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Epidemiológico e Histopatológico em pacientes submetidos à gastrectomia em 10 anos de cirurgia, realizado no Hospital Universitário Walter Cantídio da Universidade Federal do Ceará (UFC) - período de 2011 a 2021.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Merriweather" w:cs="Merriweather" w:eastAsia="Merriweather" w:hAnsi="Merriweather"/>
          <w:sz w:val="20"/>
          <w:szCs w:val="20"/>
          <w:vertAlign w:val="superscript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Ana Camila Xavier Lopes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Ítallo Moreira Fernandes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 Iasmin Maria Rodrigues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Saldanha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 Vinícius Nascimento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Malheiro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Camila Delfino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Chaves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,Marcelo Leite Vieira Costa.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 2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Acadêmicos da Faculdade de Medicina da Universidade Federal do Ceará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Professor de Oncologia na Faculdade de Medicina da Universidade Federal do Ceará.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Neoplasias gástricas; Gastrectomia; Fatores de risco, Incidência, Brasil</w:t>
      </w:r>
    </w:p>
    <w:p w:rsidR="00000000" w:rsidDel="00000000" w:rsidP="00000000" w:rsidRDefault="00000000" w:rsidRPr="00000000" w14:paraId="00000007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Serviço de Cirurgia Oncológica, Hospital Universitário Walter Cantídio (HUWC), Universidade Federal do Ceará (UFC), Fortaleza, Ceará, Brasil.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Introdução: O câncer gástrico (CG) é considerado a quarta neoplasia mais comum e  a terceira principal causa de morte no mundo. Segundo dados INCA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no Brasil, estima-se que para cada ano do triênio 2020-2022, 21.230 novos casos. Na região Nordeste foram registrados 50.935 óbitos e constitui um grave problema para o sistema de saúde pública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Objetivos: Avaliar o perfil epidemiológico da neoplasia gástrica, em uma amostra de 65 pacientes submetidos a gastrectomia no período de 2011 a 2021, no serviço de Cirurgia Oncológica do Hospital Universitário Walter Cantídio (HUWC).</w:t>
      </w:r>
    </w:p>
    <w:p w:rsidR="00000000" w:rsidDel="00000000" w:rsidP="00000000" w:rsidRDefault="00000000" w:rsidRPr="00000000" w14:paraId="0000000C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Métodos: Trata-se de um estudo epidemiológico, descritivo, transversal, retrospectivo. Realizado através de pacientes que fizeram gastrectomia e aceitaram participar do estudo por meio laboratório de Biologia Molecular (LABGEM-UFC) do HUWC. As variáveis avaliadas foram dados clínicos como: idade, sexo, histórico familiar, tabagismo e uso de álcool. Dados anatomopatológicos: subtipo histológico, classificação TNM, tratamento e a sobrevida dos pacientes.</w:t>
      </w:r>
    </w:p>
    <w:p w:rsidR="00000000" w:rsidDel="00000000" w:rsidP="00000000" w:rsidRDefault="00000000" w:rsidRPr="00000000" w14:paraId="0000000D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Resultados:O presente estudo demostrou, destes, 58% (38) sexo masculino e 42% (27) do sexo feminino. A idade variou entre 23 a 88 anos, com idade média de 60 anos. Em 33,8% (23) dos pacientes apresentava histórico de câncer gástrico em parentes de primeiro grau. Em relação ao consumo de álcool foi de 42,64% (28) elitistas, 44% (29) tabagista e 36,8% (25) tabagismo e etilismo.</w:t>
      </w:r>
    </w:p>
    <w:p w:rsidR="00000000" w:rsidDel="00000000" w:rsidP="00000000" w:rsidRDefault="00000000" w:rsidRPr="00000000" w14:paraId="0000000E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tipo histológico foi o adenocarcinoma em 65 das amostras. A análise histopatológica, seguindo a Classificação de Lauren, demonstrou que 38% (27) eram do tipo intestinal e 36% (25) difuso. Na avaliação da extensão tumoral (T), foram constatados T1 17% (11,05), T2 8%(5,2%), T3 54% (35,1%). Já na classificação dos linfonodos, N0 20%(13), N1 29% (18,85), N2 28% (18,2) e T3 8% (5,2). A classificação de metástase, M0 42% (27,3) e M1 23% (14,95), 29%. A cirurgia mais realizada foi a gastrectomia total em 54% e a gastrectomia parcial 29% dos pacientes. Nos últimos 5 anos, numa amostra de 20 pacientes, 16%(11) fizeram tratamento neoadjuvante a quimioterapia, seguido pela associação desta com a radioterapia, 8% (6). Até o momento da pesquisa, 11,7% (18) pacientes morreram e 10% (16) deles morreram em menos de 5 anos após cirurgia.</w:t>
      </w:r>
    </w:p>
    <w:p w:rsidR="00000000" w:rsidDel="00000000" w:rsidP="00000000" w:rsidRDefault="00000000" w:rsidRPr="00000000" w14:paraId="0000000F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Discussão/Conclusão:Destaca-se a maior incidência nos individuos do sexo masculino e de idade de 60 anos. O consumo simultâneo de tabagismo e álcool pode ser outro fator relevante no desenvolvimento do CG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Ademais, o tipo intestinal foi mais prevalente e costuma estar relacionado também às baixas condições socioeconômicas.</w:t>
      </w:r>
    </w:p>
    <w:p w:rsidR="00000000" w:rsidDel="00000000" w:rsidP="00000000" w:rsidRDefault="00000000" w:rsidRPr="00000000" w14:paraId="00000010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maior parte da amostra foi em pacientes que tinham diagnóstico tardio, com predominância de T3 e linfonodos positivos, é provável, no entanto, que esse número tenha sido subestimado uma vez que alguns fizeram tratamento neoadjuvante. A mortalidade foi precoce, sendo que a maior parte não sobreviveu até primeiro ano devido ao estadiamento avançado.</w:t>
      </w:r>
    </w:p>
    <w:p w:rsidR="00000000" w:rsidDel="00000000" w:rsidP="00000000" w:rsidRDefault="00000000" w:rsidRPr="00000000" w14:paraId="00000011">
      <w:pPr>
        <w:shd w:fill="fcfcfc" w:val="clear"/>
        <w:spacing w:after="200" w:before="20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Assim, o estadiamento avançado pode estar relacionado à dificuldade dos pacientes dependentes do Sistema Único de Saúde em acessar diagnóstico precoce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Dessa forma, destaca-se a necessidade encarar neoplasia gástrica como um problema de saúde pública, implementar políticas para melhorar o acesso desses pacientes aos hospitais terciários a fim tornar o diagnóstico mais precoce e melhorar as taxas de sobrevida.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9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INSTITUTO NACIONAL DO CÂNCER (Brasil). Tipos de câncer. [Brasília, DF]: Instituto Nacional do Câncer, 2020. Disponível em: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https://www.inca.gov.br/estimativa/sintese-de-resultados-e-comentarios#:~:text=No%20Brasil%2C%20em%202017%2C%20ocorreram%209.206%20%C3%B3bitos%20de%20c%C3%A2ncer%20de,GOMES%20DA%20SILVA%2C%20c2014</w:t>
        </w:r>
      </w:hyperlink>
      <w:r w:rsidDel="00000000" w:rsidR="00000000" w:rsidRPr="00000000">
        <w:rPr>
          <w:sz w:val="24"/>
          <w:szCs w:val="24"/>
          <w:rtl w:val="0"/>
        </w:rPr>
        <w:t xml:space="preserve">). Acesso em: 25 set. 2022.</w:t>
      </w:r>
    </w:p>
    <w:p w:rsidR="00000000" w:rsidDel="00000000" w:rsidP="00000000" w:rsidRDefault="00000000" w:rsidRPr="00000000" w14:paraId="0000001A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Diógenes, Marília; Min, Yujin; Silva, Alan; Pessoa, Eni Terezinha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MORTALIDADE POR CÂNCER DE ESTÔMAGO EM FORTALEZA – CE, BRASIL: UMA ANÁLISE EPIDEMIOLÓGICA 2008-2017. Brazilian Journal of Surgery and Clinical Research – BJSCR, Jun – Ago 2020. Disponível em:    &lt;UR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https://www.mastereditora.com.br/periodico/20200805_101652.pdf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&gt;. Acesso em: 25 set. 2022.</w:t>
      </w:r>
    </w:p>
    <w:p w:rsidR="00000000" w:rsidDel="00000000" w:rsidP="00000000" w:rsidRDefault="00000000" w:rsidRPr="00000000" w14:paraId="0000001B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César, Ana Cristina; Silva, Ana Elizabete; Tajara, Eloiza Helena. Fatores genéticos e ambientais envolvidos na carcinogênese gástrica,Scielo Brasil, Out 2002. Disponível em: &lt;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https://www.scielo.br/j/ag/a/HwjyDyt3LKrJF9YXYT4ZK5G/?lang=pt</w:t>
        </w:r>
      </w:hyperlink>
      <w:r w:rsidDel="00000000" w:rsidR="00000000" w:rsidRPr="00000000">
        <w:rPr>
          <w:sz w:val="24"/>
          <w:szCs w:val="24"/>
          <w:rtl w:val="0"/>
        </w:rPr>
        <w:t xml:space="preserve"> &gt;. Acesso em: 25 set. 2022.</w:t>
      </w:r>
    </w:p>
    <w:p w:rsidR="00000000" w:rsidDel="00000000" w:rsidP="00000000" w:rsidRDefault="00000000" w:rsidRPr="00000000" w14:paraId="0000001C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 Ramos, Marcus; Ribeiro, Ulysses; Kodaira, Juliana; Zilberstein, Bruno; Cecconello, Ivan; Eluf-Neto,  José. Risk factors associated with the development of gastric cancer — case-control study, Scielo Brasil, julho 2018.Disponível em: &lt;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https://www.scielo.br/j/ramb/a/vCpSMgm46CFkzTqVDLLBgmt/?lang=en#</w:t>
        </w:r>
      </w:hyperlink>
      <w:r w:rsidDel="00000000" w:rsidR="00000000" w:rsidRPr="00000000">
        <w:rPr>
          <w:sz w:val="24"/>
          <w:szCs w:val="24"/>
          <w:rtl w:val="0"/>
        </w:rPr>
        <w:t xml:space="preserve"> &gt;. Acesso em: 25 set. 2022.</w:t>
      </w:r>
    </w:p>
    <w:p w:rsidR="00000000" w:rsidDel="00000000" w:rsidP="00000000" w:rsidRDefault="00000000" w:rsidRPr="00000000" w14:paraId="0000001D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cfcfc" w:val="clear"/>
        <w:spacing w:after="72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shd w:fill="fcfcfc" w:val="clear"/>
        <w:spacing w:after="720" w:before="0" w:line="297.59999999999997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both"/>
    </w:pPr>
    <w:rPr>
      <w:color w:val="434343"/>
      <w:sz w:val="28"/>
      <w:szCs w:val="28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lo.br/j/ramb/a/vCpSMgm46CFkzTqVDLLBgmt/?lang=en#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ca.gov.br/estimativa/sintese-de-resultados-e-comentarios#:~:text=No%20Brasil%2C%20em%202017%2C%20ocorreram%209.206%20%C3%B3bitos%20de%20c%C3%A2ncer%20de,GOMES%20DA%20SILVA%2C%20c2014" TargetMode="External"/><Relationship Id="rId7" Type="http://schemas.openxmlformats.org/officeDocument/2006/relationships/hyperlink" Target="https://www.mastereditora.com.br/periodico/20200805_101652.pdf" TargetMode="External"/><Relationship Id="rId8" Type="http://schemas.openxmlformats.org/officeDocument/2006/relationships/hyperlink" Target="https://www.scielo.br/j/ag/a/HwjyDyt3LKrJF9YXYT4ZK5G/?lang=p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