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rFonts w:ascii="Times New Roman" w:hAnsi="Times New Roman"/>
          <w:sz w:val="24"/>
          <w:szCs w:val="24"/>
          <w:shd w:fill="auto" w:val="clear"/>
        </w:rPr>
      </w:pPr>
      <w:r>
        <w:rPr>
          <w:rFonts w:ascii="Times New Roman" w:hAnsi="Times New Roman"/>
          <w:b/>
          <w:bCs/>
          <w:sz w:val="24"/>
          <w:szCs w:val="24"/>
          <w:shd w:fill="auto" w:val="clear"/>
        </w:rPr>
        <w:t xml:space="preserve">Titulo: </w:t>
      </w:r>
      <w:r>
        <w:rPr>
          <w:rFonts w:ascii="Times New Roman" w:hAnsi="Times New Roman"/>
          <w:sz w:val="24"/>
          <w:szCs w:val="24"/>
          <w:shd w:fill="auto" w:val="clear"/>
        </w:rPr>
        <w:t xml:space="preserve">Coprodução de </w:t>
      </w:r>
      <w:r>
        <w:rPr>
          <w:rFonts w:ascii="Times New Roman" w:hAnsi="Times New Roman"/>
          <w:sz w:val="24"/>
          <w:szCs w:val="24"/>
          <w:shd w:fill="auto" w:val="clear"/>
        </w:rPr>
        <w:t>Agenda e N</w:t>
      </w:r>
      <w:r>
        <w:rPr>
          <w:rFonts w:ascii="Times New Roman" w:hAnsi="Times New Roman"/>
          <w:sz w:val="24"/>
          <w:szCs w:val="24"/>
          <w:shd w:fill="auto" w:val="clear"/>
        </w:rPr>
        <w:t>orma</w:t>
      </w:r>
      <w:r>
        <w:rPr>
          <w:rFonts w:ascii="Times New Roman" w:hAnsi="Times New Roman"/>
          <w:sz w:val="24"/>
          <w:szCs w:val="24"/>
          <w:shd w:fill="auto" w:val="clear"/>
        </w:rPr>
        <w:t>s Locais</w:t>
      </w:r>
      <w:r>
        <w:rPr>
          <w:rFonts w:ascii="Times New Roman" w:hAnsi="Times New Roman"/>
          <w:sz w:val="24"/>
          <w:szCs w:val="24"/>
          <w:shd w:fill="auto" w:val="clear"/>
        </w:rPr>
        <w:t>: o caso das feiras da agricultura familiar da patagônia argentina.</w:t>
      </w:r>
    </w:p>
    <w:p>
      <w:pPr>
        <w:pStyle w:val="Normal"/>
        <w:spacing w:lineRule="auto" w:line="480"/>
        <w:rPr>
          <w:rFonts w:ascii="Times New Roman" w:hAnsi="Times New Roman"/>
          <w:sz w:val="24"/>
          <w:szCs w:val="24"/>
          <w:shd w:fill="auto" w:val="clear"/>
        </w:rPr>
      </w:pPr>
      <w:r>
        <w:rPr>
          <w:rFonts w:ascii="Times New Roman" w:hAnsi="Times New Roman"/>
          <w:sz w:val="24"/>
          <w:szCs w:val="24"/>
          <w:shd w:fill="auto" w:val="clear"/>
        </w:rPr>
      </w:r>
    </w:p>
    <w:p>
      <w:pPr>
        <w:pStyle w:val="Normal"/>
        <w:spacing w:lineRule="auto" w:line="480"/>
        <w:jc w:val="both"/>
        <w:rPr>
          <w:rFonts w:ascii="Times New Roman" w:hAnsi="Times New Roman"/>
          <w:sz w:val="24"/>
          <w:szCs w:val="24"/>
          <w:shd w:fill="auto" w:val="clear"/>
        </w:rPr>
      </w:pPr>
      <w:r>
        <w:rPr>
          <w:rFonts w:ascii="Times New Roman" w:hAnsi="Times New Roman"/>
          <w:b/>
          <w:bCs/>
          <w:sz w:val="24"/>
          <w:szCs w:val="24"/>
          <w:shd w:fill="auto" w:val="clear"/>
        </w:rPr>
        <w:t>Resumo:</w:t>
      </w:r>
      <w:r>
        <w:rPr>
          <w:rFonts w:ascii="Times New Roman" w:hAnsi="Times New Roman"/>
          <w:sz w:val="24"/>
          <w:szCs w:val="24"/>
          <w:shd w:fill="auto" w:val="clear"/>
        </w:rPr>
        <w:t xml:space="preserve"> Este artigo analisa o processo de coprodução de agenda política e normas locais a partir das feiras da agricultura familiar na Patagônia Argentina. O estudo parte do contexto de crise multidimensional gerada pelo modelo agroexportador hegemônico, que provocou a desestruturação dos sistemas alimentares locais, concentração de terras e perda de soberania alimentar. Como resposta, emergiram 53 feiras, impulsionadas por agricultores, consumidores e sociedade civil, representando inovações organizacionais, comerciais e produtivas baseadas na economia solidária e agroecologia. A pesquisa analisa, em particular, as 26 feiras que conseguiram a sanção de normativas locais. O estudo demonstra como a alta visibilidade dessas feiras, instaladas em espaços públicos centrais, as tornou um problema público e catalisou um processo de agenda-setting. Através da mobilização de recursos e da negociação, os atores envolvidos conseguiram inserir o tema na agenda governamental. A coprodução das normas locais (ordenanças e regulamentações) resultou de um processo participativo que incorporou dimensões como comercialização direta, segurança alimentar, proteção ambiental e inclusão social. Conclui-se que essas feiras não só constituem sistemas alimentares alternativos, mas também foram fundamentais para coproduzir um marco normativo local que as contempla, institucionalizando práticas e legitimando seu papel no desenvolvimento rural sustentável.</w:t>
      </w:r>
    </w:p>
    <w:p>
      <w:pPr>
        <w:pStyle w:val="Normal"/>
        <w:spacing w:lineRule="auto" w:line="480"/>
        <w:rPr>
          <w:rFonts w:ascii="Times New Roman" w:hAnsi="Times New Roman"/>
          <w:sz w:val="24"/>
          <w:szCs w:val="24"/>
          <w:shd w:fill="auto" w:val="clear"/>
        </w:rPr>
      </w:pPr>
      <w:r>
        <w:rPr>
          <w:rFonts w:ascii="Times New Roman" w:hAnsi="Times New Roman"/>
          <w:b/>
          <w:bCs/>
          <w:sz w:val="24"/>
          <w:szCs w:val="24"/>
          <w:shd w:fill="auto" w:val="clear"/>
        </w:rPr>
        <w:t xml:space="preserve">Palavras Chave: </w:t>
      </w:r>
      <w:r>
        <w:rPr>
          <w:rFonts w:ascii="Times New Roman" w:hAnsi="Times New Roman"/>
          <w:sz w:val="24"/>
          <w:szCs w:val="24"/>
          <w:shd w:fill="auto" w:val="clear"/>
        </w:rPr>
        <w:t>Coprodução, Agricultura Familiar, Políticas Públicas, Normas Locais, Patagônia, Desenvolvimento Rural.</w:t>
      </w:r>
    </w:p>
    <w:p>
      <w:pPr>
        <w:pStyle w:val="Normal"/>
        <w:spacing w:lineRule="auto" w:line="480"/>
        <w:rPr>
          <w:rFonts w:ascii="Times New Roman" w:hAnsi="Times New Roman"/>
          <w:sz w:val="24"/>
          <w:szCs w:val="24"/>
          <w:shd w:fill="auto" w:val="clear"/>
        </w:rPr>
      </w:pPr>
      <w:r>
        <w:rPr>
          <w:rFonts w:ascii="Times New Roman" w:hAnsi="Times New Roman"/>
          <w:sz w:val="24"/>
          <w:szCs w:val="24"/>
          <w:shd w:fill="auto" w:val="clear"/>
        </w:rPr>
      </w:r>
    </w:p>
    <w:p>
      <w:pPr>
        <w:pStyle w:val="Normal"/>
        <w:spacing w:lineRule="auto" w:line="480"/>
        <w:rPr>
          <w:rFonts w:ascii="Times New Roman" w:hAnsi="Times New Roman"/>
          <w:b/>
          <w:bCs/>
          <w:sz w:val="24"/>
          <w:szCs w:val="24"/>
          <w:shd w:fill="auto" w:val="clear"/>
        </w:rPr>
      </w:pPr>
      <w:r>
        <w:rPr>
          <w:rFonts w:ascii="Times New Roman" w:hAnsi="Times New Roman"/>
          <w:b/>
          <w:bCs/>
          <w:sz w:val="24"/>
          <w:szCs w:val="24"/>
          <w:shd w:fill="auto" w:val="clear"/>
        </w:rPr>
        <w:t>Introdução:</w:t>
      </w:r>
    </w:p>
    <w:p>
      <w:pPr>
        <w:pStyle w:val="BodyText"/>
        <w:spacing w:lineRule="auto" w:line="480"/>
        <w:jc w:val="both"/>
        <w:rPr>
          <w:rFonts w:ascii="Times New Roman" w:hAnsi="Times New Roman"/>
          <w:shd w:fill="auto" w:val="clear"/>
        </w:rPr>
      </w:pPr>
      <w:r>
        <w:rPr>
          <w:rFonts w:eastAsia="Times New Roman" w:cs="Arial" w:ascii="Times New Roman" w:hAnsi="Times New Roman"/>
          <w:sz w:val="24"/>
          <w:szCs w:val="24"/>
          <w:shd w:fill="auto" w:val="clear"/>
        </w:rPr>
        <w:tab/>
        <w:t>No final dos anos 90, na Argentina, consolidou-se um sistema de desenvolvimento rural que visava modernizar o campo com o uso intensivo de terra e água para a produção de matérias-primas, como milho, soja e trigo. Embora esse modelo tenha gerado vantagens econômicas, também trouxe consigo consequências para os sistemas tradicionais e regionais de produção agrícola que forneciam alimentos até o início dos anos 80. Esses sistemas foram desestruturados, levando à perda de biodiversidade, à concentração de terras, provocando assimetrias e conflitos econômicos, sociais, ambientais e políticos</w:t>
      </w:r>
      <w:r>
        <w:rPr>
          <w:rFonts w:ascii="Times New Roman" w:hAnsi="Times New Roman"/>
          <w:b w:val="false"/>
          <w:i w:val="false"/>
          <w:caps w:val="false"/>
          <w:smallCaps w:val="false"/>
          <w:position w:val="0"/>
          <w:sz w:val="24"/>
          <w:u w:val="none"/>
          <w:shd w:fill="auto" w:val="clear"/>
          <w:vertAlign w:val="baseline"/>
        </w:rPr>
        <w:t>(Aranguren et al., 2022; Borges, 2009; Ferreira, 2022; Gras &amp; Hernández, 2021)</w:t>
      </w:r>
      <w:r>
        <w:rPr>
          <w:rFonts w:ascii="Times New Roman" w:hAnsi="Times New Roman"/>
          <w:shd w:fill="auto" w:val="clear"/>
        </w:rPr>
        <w:t>.</w:t>
      </w:r>
    </w:p>
    <w:p>
      <w:pPr>
        <w:pStyle w:val="BodyText"/>
        <w:spacing w:lineRule="auto" w:line="480"/>
        <w:jc w:val="both"/>
        <w:rPr>
          <w:rFonts w:ascii="Times New Roman" w:hAnsi="Times New Roman" w:cs="Arial"/>
          <w:sz w:val="24"/>
          <w:szCs w:val="24"/>
          <w:shd w:fill="auto" w:val="clear"/>
        </w:rPr>
      </w:pPr>
      <w:r>
        <w:rPr>
          <w:rFonts w:cs="Arial" w:ascii="Times New Roman" w:hAnsi="Times New Roman"/>
          <w:sz w:val="24"/>
          <w:szCs w:val="24"/>
          <w:shd w:fill="auto" w:val="clear"/>
        </w:rPr>
        <w:tab/>
        <w:t xml:space="preserve">Esse modelo produtivista acarretou consequências negativas, incluindo degradação ambiental, destruição de ecossistemas, dependência tecnológica, desigualdades de gênero e socioeconômicas, falta de acesso a alimentos saudáveis e preços elevados, afetando principalmente agricultores familiares, camponeses e indígenas, mas impactando também toda a sociedade. No nordeste da Patagônia, esse modelo resultou em um aumento da concentração de terras pelo agronegócio e consequente especulação imobiliária, além do enfraquecimento das economias locais com baixo valor agregado e do deslocamento de famílias rurais para áreas </w:t>
      </w:r>
      <w:bookmarkStart w:id="0" w:name="ZOTERO_BREF_y8hRu0luIhsS"/>
      <w:r>
        <w:rPr>
          <w:rFonts w:cs="Arial" w:ascii="Times New Roman" w:hAnsi="Times New Roman"/>
          <w:sz w:val="24"/>
          <w:szCs w:val="24"/>
          <w:shd w:fill="auto" w:val="clear"/>
        </w:rPr>
        <w:t xml:space="preserve">urbanas </w:t>
      </w:r>
      <w:bookmarkEnd w:id="0"/>
      <w:r>
        <w:rPr>
          <w:rFonts w:cs="Arial" w:ascii="Times New Roman" w:hAnsi="Times New Roman"/>
          <w:sz w:val="24"/>
          <w:szCs w:val="24"/>
          <w:shd w:fill="auto" w:val="clear"/>
        </w:rPr>
        <w:t>(Alder et al., 2018; Andrade, 2018)</w:t>
      </w:r>
      <w:r>
        <w:rPr>
          <w:rFonts w:cs="Arial" w:ascii="Times New Roman" w:hAnsi="Times New Roman"/>
          <w:sz w:val="24"/>
          <w:szCs w:val="24"/>
          <w:shd w:fill="auto" w:val="clear"/>
        </w:rPr>
        <w:t>.</w:t>
      </w:r>
    </w:p>
    <w:p>
      <w:pPr>
        <w:pStyle w:val="BodyText"/>
        <w:spacing w:lineRule="auto" w:line="480"/>
        <w:jc w:val="both"/>
        <w:rPr>
          <w:rFonts w:ascii="Times New Roman" w:hAnsi="Times New Roman"/>
          <w:shd w:fill="auto" w:val="clear"/>
        </w:rPr>
      </w:pPr>
      <w:r>
        <w:rPr>
          <w:rFonts w:eastAsia="Times New Roman" w:cs="Arial" w:ascii="Times New Roman" w:hAnsi="Times New Roman"/>
          <w:sz w:val="24"/>
          <w:szCs w:val="24"/>
          <w:shd w:fill="auto" w:val="clear"/>
        </w:rPr>
        <w:tab/>
        <w:t xml:space="preserve">Esse processo gerou uma crise multidimensional, resultando em desemprego, pobreza e </w:t>
      </w:r>
      <w:bookmarkStart w:id="1" w:name="ZOTERO_BREF_mqLGNlHrUIvw"/>
      <w:r>
        <w:rPr>
          <w:rFonts w:eastAsia="Times New Roman" w:cs="Arial" w:ascii="Times New Roman" w:hAnsi="Times New Roman"/>
          <w:sz w:val="24"/>
          <w:szCs w:val="24"/>
          <w:shd w:fill="auto" w:val="clear"/>
        </w:rPr>
        <w:t>indigência</w:t>
      </w:r>
      <w:bookmarkEnd w:id="1"/>
      <w:r>
        <w:rPr>
          <w:rFonts w:eastAsia="Times New Roman" w:cs="Arial" w:ascii="Times New Roman" w:hAnsi="Times New Roman"/>
          <w:sz w:val="24"/>
          <w:szCs w:val="24"/>
          <w:shd w:fill="auto" w:val="clear"/>
        </w:rPr>
        <w:t>(Thomas &amp; Becerra, 2012)</w:t>
      </w:r>
      <w:r>
        <w:rPr>
          <w:rFonts w:eastAsia="Times New Roman" w:cs="Arial" w:ascii="Times New Roman" w:hAnsi="Times New Roman"/>
          <w:sz w:val="24"/>
          <w:szCs w:val="24"/>
          <w:shd w:fill="auto" w:val="clear"/>
        </w:rPr>
        <w:t xml:space="preserve">. Além disso, houve uma redução na participação dos agricultores familiares na produção global de alimentos, aumentando o risco de acesso limitado à comida para a </w:t>
      </w:r>
      <w:bookmarkStart w:id="2" w:name="ZOTERO_BREF_twFtastNxorC"/>
      <w:r>
        <w:rPr>
          <w:rFonts w:eastAsia="Times New Roman" w:cs="Arial" w:ascii="Times New Roman" w:hAnsi="Times New Roman"/>
          <w:sz w:val="24"/>
          <w:szCs w:val="24"/>
          <w:shd w:fill="auto" w:val="clear"/>
        </w:rPr>
        <w:t>população</w:t>
      </w:r>
      <w:bookmarkEnd w:id="2"/>
      <w:r>
        <w:rPr>
          <w:rFonts w:eastAsia="Times New Roman" w:cs="Arial" w:ascii="Times New Roman" w:hAnsi="Times New Roman"/>
          <w:sz w:val="24"/>
          <w:szCs w:val="24"/>
          <w:shd w:fill="auto" w:val="clear"/>
        </w:rPr>
        <w:t>(Scheinkerman de Obschatko et al., 2018)</w:t>
      </w:r>
      <w:r>
        <w:rPr>
          <w:rFonts w:eastAsia="Times New Roman" w:cs="Arial" w:ascii="Times New Roman" w:hAnsi="Times New Roman"/>
          <w:sz w:val="24"/>
          <w:szCs w:val="24"/>
          <w:shd w:fill="auto" w:val="clear"/>
        </w:rPr>
        <w:t>. A crise também contribuiu para a perda de soberania alimentar, com o sistema agroalimentar voltado para exportações em larga escala e para consumo animal, diminuindo a capacidade das regiões de produzirem seus próprios alimentos.</w:t>
      </w:r>
    </w:p>
    <w:p>
      <w:pPr>
        <w:pStyle w:val="BodyText"/>
        <w:spacing w:lineRule="auto" w:line="480"/>
        <w:jc w:val="both"/>
        <w:rPr>
          <w:rFonts w:ascii="Times New Roman" w:hAnsi="Times New Roman"/>
          <w:shd w:fill="auto" w:val="clear"/>
        </w:rPr>
      </w:pPr>
      <w:r>
        <w:rPr>
          <w:rFonts w:eastAsia="Times New Roman" w:cs="Arial" w:ascii="Times New Roman" w:hAnsi="Times New Roman"/>
          <w:color w:val="000000"/>
          <w:sz w:val="24"/>
          <w:szCs w:val="24"/>
          <w:shd w:fill="auto" w:val="clear"/>
          <w:lang w:eastAsia="zh-CN" w:bidi="hi-IN"/>
        </w:rPr>
        <w:tab/>
        <w:t xml:space="preserve">Diante desse cenário, as feiras de agricultura familiar na Patagônia Argentina surgiram como resposta à crise estrutural. Impulsionadas por agricultores familiares, processadores, consumidores e grupos da sociedade civil, essas feiras trouxeram inovações organizacionais, comerciais, tecnológicas e produtivas. Seu objetivo é facilitar condições justas de intercâmbio que garantam a acessibilidade, segurança e soberania alimentar da </w:t>
      </w:r>
      <w:bookmarkStart w:id="3" w:name="ZOTERO_BREF_1UHz4vZe0mmI"/>
      <w:r>
        <w:rPr>
          <w:rFonts w:eastAsia="Times New Roman" w:cs="Arial" w:ascii="Times New Roman" w:hAnsi="Times New Roman"/>
          <w:color w:val="000000"/>
          <w:sz w:val="24"/>
          <w:szCs w:val="24"/>
          <w:shd w:fill="auto" w:val="clear"/>
          <w:lang w:eastAsia="zh-CN" w:bidi="hi-IN"/>
        </w:rPr>
        <w:t>população</w:t>
      </w:r>
      <w:bookmarkEnd w:id="3"/>
      <w:r>
        <w:rPr>
          <w:rFonts w:eastAsia="Times New Roman" w:cs="Arial" w:ascii="Times New Roman" w:hAnsi="Times New Roman"/>
          <w:color w:val="000000"/>
          <w:sz w:val="24"/>
          <w:szCs w:val="24"/>
          <w:shd w:fill="auto" w:val="clear"/>
          <w:lang w:eastAsia="zh-CN" w:bidi="hi-IN"/>
        </w:rPr>
        <w:t>(G. F. Apablaza, 2020; Gazolla &amp; Schneider, 2015; Oostindie &amp; van Broekhuizen, 2008; Perez, 2020)</w:t>
      </w:r>
      <w:r>
        <w:rPr>
          <w:rFonts w:eastAsia="Times New Roman" w:cs="Arial" w:ascii="Times New Roman" w:hAnsi="Times New Roman"/>
          <w:color w:val="000000"/>
          <w:sz w:val="24"/>
          <w:szCs w:val="24"/>
          <w:shd w:fill="auto" w:val="clear"/>
          <w:lang w:eastAsia="zh-CN" w:bidi="hi-IN"/>
        </w:rPr>
        <w:t>.</w:t>
      </w:r>
    </w:p>
    <w:p>
      <w:pPr>
        <w:pStyle w:val="BodyText"/>
        <w:spacing w:lineRule="auto" w:line="480" w:before="0" w:after="0"/>
        <w:ind w:firstLine="708"/>
        <w:jc w:val="both"/>
        <w:rPr>
          <w:rFonts w:ascii="Arial" w:hAnsi="Arial" w:cs="Arial"/>
        </w:rPr>
      </w:pPr>
      <w:r>
        <w:rPr>
          <w:rFonts w:cs="Arial" w:ascii="Times New Roman" w:hAnsi="Times New Roman"/>
          <w:color w:val="000000"/>
          <w:sz w:val="24"/>
          <w:szCs w:val="24"/>
          <w:shd w:fill="auto" w:val="clear"/>
        </w:rPr>
        <w:t>Organizacionalmente, essas feiras representam uma mudança nas interações entre os atores nos processos de produção, distribuição, intercâmbio e consumo de alimentos, com foco nos valores da economia social e solidária. Comercialmente, implicam uma relação direta entre agricultores familiares e consumidores, eliminando intermediários e resinificando essa relação. Tecnologicamente, envolvem a incorporação de artefatos e processos no cultivo que contemplam o não uso de agrotóxicos, tecnologias sociais e sistemas de pequena industrialização dos produtos. Produtivamente, envolvem a potencialização de culturas usadas para o autoconsumo, a modificação do manejo da terra e da água, e o aumento da produção com a incorporação de máquinas e ferramentas.</w:t>
      </w:r>
      <w:r>
        <w:rPr>
          <w:rFonts w:eastAsia="Times New Roman" w:cs="Arial" w:ascii="Times New Roman" w:hAnsi="Times New Roman"/>
          <w:color w:val="000000"/>
          <w:sz w:val="24"/>
          <w:szCs w:val="24"/>
          <w:shd w:fill="auto" w:val="clear"/>
        </w:rPr>
        <w:t xml:space="preserve"> </w:t>
      </w:r>
      <w:r>
        <w:rPr>
          <w:rFonts w:eastAsia="Times New Roman" w:ascii="Times New Roman" w:hAnsi="Times New Roman"/>
          <w:color w:val="000000"/>
          <w:sz w:val="24"/>
          <w:szCs w:val="24"/>
          <w:shd w:fill="auto" w:val="clear"/>
        </w:rPr>
        <w:t>No fim, a</w:t>
      </w:r>
      <w:r>
        <w:rPr>
          <w:rFonts w:eastAsia="Times New Roman" w:ascii="Times New Roman" w:hAnsi="Times New Roman"/>
          <w:color w:val="000000"/>
          <w:sz w:val="24"/>
          <w:szCs w:val="24"/>
          <w:shd w:fill="auto" w:val="clear"/>
        </w:rPr>
        <w:t xml:space="preserve"> presença das feiras contribuiu com a consolidação de sistemas alimentares alternativos no contexto da coprodução de desenvolviment</w:t>
      </w:r>
      <w:r>
        <w:rPr>
          <w:rFonts w:eastAsia="Times New Roman" w:ascii="Times New Roman" w:hAnsi="Times New Roman"/>
          <w:sz w:val="24"/>
          <w:szCs w:val="24"/>
          <w:shd w:fill="auto" w:val="clear"/>
        </w:rPr>
        <w:t>o rural sustentável</w:t>
      </w:r>
      <w:r>
        <w:rPr>
          <w:rFonts w:ascii="Times New Roman" w:hAnsi="Times New Roman"/>
          <w:b w:val="false"/>
          <w:i w:val="false"/>
          <w:caps w:val="false"/>
          <w:smallCaps w:val="false"/>
          <w:position w:val="0"/>
          <w:sz w:val="24"/>
          <w:u w:val="none"/>
          <w:shd w:fill="auto" w:val="clear"/>
          <w:vertAlign w:val="baseline"/>
        </w:rPr>
        <w:t>(Alcoba, 2011; Caracciolo, 2012; Cassano et al., 2003; Coraggio, 2010; Craviotti &amp; Fernandez, 2022; Garcia et al., 2021; González et al., 2013; Viteri et al., 2020)</w:t>
      </w:r>
      <w:r>
        <w:rPr>
          <w:rFonts w:ascii="Times New Roman" w:hAnsi="Times New Roman"/>
          <w:shd w:fill="auto" w:val="clear"/>
        </w:rPr>
        <w:t>.</w:t>
      </w:r>
    </w:p>
    <w:p>
      <w:pPr>
        <w:pStyle w:val="Normal"/>
        <w:spacing w:lineRule="auto" w:line="480"/>
        <w:jc w:val="both"/>
        <w:rPr>
          <w:rFonts w:ascii="Times New Roman" w:hAnsi="Times New Roman"/>
          <w:sz w:val="24"/>
          <w:szCs w:val="24"/>
          <w:shd w:fill="auto" w:val="clear"/>
        </w:rPr>
      </w:pPr>
      <w:r>
        <w:rPr>
          <w:rFonts w:ascii="Times New Roman" w:hAnsi="Times New Roman"/>
          <w:sz w:val="24"/>
          <w:szCs w:val="24"/>
          <w:shd w:fill="auto" w:val="clear"/>
        </w:rPr>
        <w:tab/>
        <w:t>Considerando este contexto este artigo pretende responder a seguente pergunta</w:t>
      </w:r>
      <w:r>
        <w:rPr>
          <w:rFonts w:ascii="Times New Roman" w:hAnsi="Times New Roman"/>
          <w:sz w:val="24"/>
          <w:szCs w:val="24"/>
          <w:shd w:fill="auto" w:val="clear"/>
        </w:rPr>
        <w:t xml:space="preserve">: Como las férias da agricultura familiar, ao partir da sua emergência, têm contribuído para co-produzir tanto </w:t>
      </w:r>
      <w:r>
        <w:rPr>
          <w:rFonts w:ascii="Times New Roman" w:hAnsi="Times New Roman"/>
          <w:sz w:val="24"/>
          <w:szCs w:val="24"/>
          <w:shd w:fill="auto" w:val="clear"/>
        </w:rPr>
        <w:t xml:space="preserve">uma </w:t>
      </w:r>
      <w:r>
        <w:rPr>
          <w:rFonts w:ascii="Times New Roman" w:hAnsi="Times New Roman"/>
          <w:sz w:val="24"/>
          <w:szCs w:val="24"/>
          <w:shd w:fill="auto" w:val="clear"/>
        </w:rPr>
        <w:t>agenda</w:t>
      </w:r>
      <w:r>
        <w:rPr>
          <w:rFonts w:ascii="Times New Roman" w:hAnsi="Times New Roman"/>
          <w:sz w:val="24"/>
          <w:szCs w:val="24"/>
          <w:shd w:fill="auto" w:val="clear"/>
        </w:rPr>
        <w:t>da política publica</w:t>
      </w:r>
      <w:r>
        <w:rPr>
          <w:rFonts w:ascii="Times New Roman" w:hAnsi="Times New Roman"/>
          <w:sz w:val="24"/>
          <w:szCs w:val="24"/>
          <w:shd w:fill="auto" w:val="clear"/>
        </w:rPr>
        <w:t xml:space="preserve"> como normas locais </w:t>
      </w:r>
      <w:r>
        <w:rPr>
          <w:rFonts w:ascii="Times New Roman" w:hAnsi="Times New Roman"/>
          <w:sz w:val="24"/>
          <w:szCs w:val="24"/>
          <w:shd w:fill="auto" w:val="clear"/>
        </w:rPr>
        <w:t>que ás contemplem?</w:t>
      </w:r>
    </w:p>
    <w:p>
      <w:pPr>
        <w:pStyle w:val="Normal"/>
        <w:spacing w:lineRule="auto" w:line="480"/>
        <w:jc w:val="both"/>
        <w:rPr>
          <w:rFonts w:ascii="Times New Roman" w:hAnsi="Times New Roman"/>
          <w:sz w:val="24"/>
          <w:szCs w:val="24"/>
          <w:shd w:fill="auto" w:val="clear"/>
        </w:rPr>
      </w:pPr>
      <w:r>
        <w:rPr>
          <w:rFonts w:ascii="Times New Roman" w:hAnsi="Times New Roman"/>
          <w:sz w:val="24"/>
          <w:szCs w:val="24"/>
          <w:shd w:fill="auto" w:val="clear"/>
        </w:rPr>
        <w:t xml:space="preserve">Para responder estas perguntas, este </w:t>
      </w:r>
      <w:r>
        <w:rPr>
          <w:rFonts w:ascii="Times New Roman" w:hAnsi="Times New Roman"/>
          <w:sz w:val="24"/>
          <w:szCs w:val="24"/>
          <w:shd w:fill="auto" w:val="clear"/>
        </w:rPr>
        <w:t>artigo</w:t>
      </w:r>
      <w:r>
        <w:rPr>
          <w:rFonts w:ascii="Times New Roman" w:hAnsi="Times New Roman"/>
          <w:sz w:val="24"/>
          <w:szCs w:val="24"/>
          <w:shd w:fill="auto" w:val="clear"/>
        </w:rPr>
        <w:t xml:space="preserve"> </w:t>
      </w:r>
      <w:r>
        <w:rPr>
          <w:rFonts w:ascii="Times New Roman" w:hAnsi="Times New Roman"/>
          <w:sz w:val="24"/>
          <w:szCs w:val="24"/>
          <w:shd w:fill="auto" w:val="clear"/>
        </w:rPr>
        <w:t>analisa de forma geral as</w:t>
      </w:r>
      <w:r>
        <w:rPr>
          <w:rFonts w:ascii="Times New Roman" w:hAnsi="Times New Roman"/>
          <w:sz w:val="24"/>
          <w:szCs w:val="24"/>
          <w:shd w:fill="auto" w:val="clear"/>
        </w:rPr>
        <w:t xml:space="preserve"> </w:t>
      </w:r>
      <w:r>
        <w:rPr>
          <w:rFonts w:ascii="Times New Roman" w:hAnsi="Times New Roman"/>
          <w:sz w:val="24"/>
          <w:szCs w:val="24"/>
          <w:shd w:fill="auto" w:val="clear"/>
        </w:rPr>
        <w:t>53</w:t>
      </w:r>
      <w:r>
        <w:rPr>
          <w:rFonts w:ascii="Times New Roman" w:hAnsi="Times New Roman"/>
          <w:sz w:val="24"/>
          <w:szCs w:val="24"/>
          <w:shd w:fill="auto" w:val="clear"/>
        </w:rPr>
        <w:t xml:space="preserve">  </w:t>
      </w:r>
      <w:r>
        <w:rPr>
          <w:rFonts w:ascii="Times New Roman" w:hAnsi="Times New Roman"/>
          <w:sz w:val="24"/>
          <w:szCs w:val="24"/>
          <w:shd w:fill="auto" w:val="clear"/>
        </w:rPr>
        <w:t xml:space="preserve">feiras da agricultura familiar presentes na Patagônia Argentina  e, particularmente as 26 para as quais existem </w:t>
      </w:r>
      <w:r>
        <w:rPr>
          <w:rFonts w:ascii="Times New Roman" w:hAnsi="Times New Roman"/>
          <w:sz w:val="24"/>
          <w:szCs w:val="24"/>
          <w:shd w:fill="auto" w:val="clear"/>
        </w:rPr>
        <w:t xml:space="preserve">normativas locais sancionadas pelo poder legislativo </w:t>
      </w:r>
      <w:r>
        <w:rPr>
          <w:rFonts w:ascii="Times New Roman" w:hAnsi="Times New Roman"/>
          <w:sz w:val="24"/>
          <w:szCs w:val="24"/>
          <w:shd w:fill="auto" w:val="clear"/>
        </w:rPr>
        <w:t xml:space="preserve">local. </w:t>
      </w:r>
      <w:r>
        <w:rPr>
          <w:rFonts w:ascii="Times New Roman" w:hAnsi="Times New Roman"/>
          <w:sz w:val="24"/>
          <w:szCs w:val="24"/>
          <w:shd w:fill="auto" w:val="clear"/>
        </w:rPr>
        <w:t>Considerando que cada uma delas possuem contextos sociopolíticos e geográficos diferentes.</w:t>
      </w:r>
    </w:p>
    <w:p>
      <w:pPr>
        <w:pStyle w:val="Normal"/>
        <w:spacing w:lineRule="auto" w:line="480"/>
        <w:jc w:val="both"/>
        <w:rPr>
          <w:rFonts w:ascii="Times New Roman" w:hAnsi="Times New Roman"/>
          <w:sz w:val="24"/>
          <w:szCs w:val="24"/>
          <w:shd w:fill="auto" w:val="clear"/>
        </w:rPr>
      </w:pPr>
      <w:r>
        <w:rPr>
          <w:rFonts w:ascii="Times New Roman" w:hAnsi="Times New Roman"/>
          <w:sz w:val="24"/>
          <w:szCs w:val="24"/>
          <w:shd w:fill="auto" w:val="clear"/>
        </w:rPr>
      </w:r>
    </w:p>
    <w:p>
      <w:pPr>
        <w:pStyle w:val="Normal"/>
        <w:spacing w:lineRule="auto" w:line="480" w:before="0" w:after="0"/>
        <w:jc w:val="both"/>
        <w:rPr>
          <w:rFonts w:ascii="Arial" w:hAnsi="Arial" w:cs="Arial"/>
        </w:rPr>
      </w:pPr>
      <w:bookmarkStart w:id="4" w:name="_Toc173087517_Copy_1"/>
      <w:bookmarkStart w:id="5" w:name="_Toc186887342"/>
      <w:r>
        <w:rPr>
          <w:rFonts w:cs="Arial" w:ascii="Times New Roman" w:hAnsi="Times New Roman"/>
          <w:b/>
          <w:bCs/>
          <w:color w:val="000000"/>
          <w:sz w:val="24"/>
          <w:szCs w:val="24"/>
          <w:shd w:fill="auto" w:val="clear"/>
        </w:rPr>
        <w:t xml:space="preserve">Quadro </w:t>
      </w:r>
      <w:bookmarkStart w:id="6" w:name="Ref_Quadro7_number_only"/>
      <w:r>
        <w:rPr>
          <w:rFonts w:cs="Arial" w:ascii="Times New Roman" w:hAnsi="Times New Roman"/>
          <w:b/>
          <w:bCs/>
          <w:color w:val="000000"/>
          <w:sz w:val="24"/>
          <w:szCs w:val="24"/>
          <w:shd w:fill="auto" w:val="clear"/>
        </w:rPr>
        <w:fldChar w:fldCharType="begin"/>
      </w:r>
      <w:r>
        <w:rPr>
          <w:sz w:val="24"/>
          <w:b/>
          <w:shd w:fill="auto" w:val="clear"/>
          <w:szCs w:val="24"/>
          <w:bCs/>
          <w:rFonts w:cs="Arial" w:ascii="Times New Roman" w:hAnsi="Times New Roman"/>
          <w:color w:val="000000"/>
        </w:rPr>
        <w:instrText xml:space="preserve"> SEQ Quadro \* ARABIC </w:instrText>
      </w:r>
      <w:r>
        <w:rPr>
          <w:sz w:val="24"/>
          <w:b/>
          <w:shd w:fill="auto" w:val="clear"/>
          <w:szCs w:val="24"/>
          <w:bCs/>
          <w:rFonts w:cs="Arial" w:ascii="Times New Roman" w:hAnsi="Times New Roman"/>
          <w:color w:val="000000"/>
        </w:rPr>
        <w:fldChar w:fldCharType="separate"/>
      </w:r>
      <w:r>
        <w:rPr>
          <w:sz w:val="24"/>
          <w:b/>
          <w:shd w:fill="auto" w:val="clear"/>
          <w:szCs w:val="24"/>
          <w:bCs/>
          <w:rFonts w:cs="Arial" w:ascii="Times New Roman" w:hAnsi="Times New Roman"/>
          <w:color w:val="000000"/>
        </w:rPr>
        <w:t>1</w:t>
      </w:r>
      <w:r>
        <w:rPr>
          <w:sz w:val="24"/>
          <w:b/>
          <w:shd w:fill="auto" w:val="clear"/>
          <w:szCs w:val="24"/>
          <w:bCs/>
          <w:rFonts w:cs="Arial" w:ascii="Times New Roman" w:hAnsi="Times New Roman"/>
          <w:color w:val="000000"/>
        </w:rPr>
        <w:fldChar w:fldCharType="end"/>
      </w:r>
      <w:bookmarkEnd w:id="6"/>
      <w:r>
        <w:rPr>
          <w:rFonts w:cs="Arial" w:ascii="Times New Roman" w:hAnsi="Times New Roman"/>
          <w:b/>
          <w:bCs/>
          <w:color w:val="000000"/>
          <w:sz w:val="24"/>
          <w:szCs w:val="24"/>
          <w:shd w:fill="auto" w:val="clear"/>
        </w:rPr>
        <w:t>:</w:t>
      </w:r>
      <w:r>
        <w:rPr>
          <w:rFonts w:cs="Arial" w:ascii="Times New Roman" w:hAnsi="Times New Roman"/>
          <w:color w:val="000000"/>
          <w:sz w:val="24"/>
          <w:szCs w:val="24"/>
          <w:shd w:fill="auto" w:val="clear"/>
        </w:rPr>
        <w:t xml:space="preserve"> Lista das 53 Feiras </w:t>
      </w:r>
      <w:r>
        <w:rPr>
          <w:rFonts w:cs="Arial" w:ascii="Times New Roman" w:hAnsi="Times New Roman"/>
          <w:color w:val="000000"/>
          <w:sz w:val="24"/>
          <w:szCs w:val="24"/>
          <w:shd w:fill="auto" w:val="clear"/>
        </w:rPr>
        <w:t>da Agricultura Familiar</w:t>
      </w:r>
      <w:r>
        <w:rPr>
          <w:rFonts w:cs="Arial" w:ascii="Times New Roman" w:hAnsi="Times New Roman"/>
          <w:color w:val="000000"/>
          <w:sz w:val="24"/>
          <w:szCs w:val="24"/>
          <w:shd w:fill="auto" w:val="clear"/>
        </w:rPr>
        <w:t xml:space="preserve"> na Patagônia</w:t>
      </w:r>
      <w:bookmarkEnd w:id="4"/>
      <w:bookmarkEnd w:id="5"/>
      <w:r>
        <w:rPr>
          <w:rFonts w:cs="Arial" w:ascii="Times New Roman" w:hAnsi="Times New Roman"/>
          <w:color w:val="000000"/>
          <w:sz w:val="24"/>
          <w:szCs w:val="24"/>
          <w:shd w:fill="auto" w:val="clear"/>
        </w:rPr>
        <w:t xml:space="preserve"> </w:t>
      </w:r>
      <w:r>
        <w:rPr>
          <w:rFonts w:cs="Arial" w:ascii="Times New Roman" w:hAnsi="Times New Roman"/>
          <w:color w:val="000000"/>
          <w:sz w:val="24"/>
          <w:szCs w:val="24"/>
          <w:shd w:fill="auto" w:val="clear"/>
        </w:rPr>
        <w:t>Argentina</w:t>
      </w:r>
    </w:p>
    <w:tbl>
      <w:tblPr>
        <w:tblW w:w="9467" w:type="dxa"/>
        <w:jc w:val="start"/>
        <w:tblInd w:w="94" w:type="dxa"/>
        <w:tblLayout w:type="fixed"/>
        <w:tblCellMar>
          <w:top w:w="55" w:type="dxa"/>
          <w:start w:w="55" w:type="dxa"/>
          <w:bottom w:w="55" w:type="dxa"/>
          <w:end w:w="55" w:type="dxa"/>
        </w:tblCellMar>
      </w:tblPr>
      <w:tblGrid>
        <w:gridCol w:w="4883"/>
        <w:gridCol w:w="2815"/>
        <w:gridCol w:w="1769"/>
      </w:tblGrid>
      <w:tr>
        <w:trPr>
          <w:tblHeader w:val="true"/>
          <w:trHeight w:val="18" w:hRule="atLeast"/>
        </w:trPr>
        <w:tc>
          <w:tcPr>
            <w:tcW w:w="4883" w:type="dxa"/>
            <w:tcBorders>
              <w:top w:val="single" w:sz="4" w:space="0" w:color="000000"/>
              <w:start w:val="single" w:sz="4" w:space="0" w:color="000000"/>
              <w:bottom w:val="single" w:sz="4" w:space="0" w:color="000000"/>
            </w:tcBorders>
            <w:vAlign w:val="center"/>
          </w:tcPr>
          <w:p>
            <w:pPr>
              <w:pStyle w:val="Normal"/>
              <w:widowControl w:val="false"/>
              <w:spacing w:lineRule="auto" w:line="240" w:before="0" w:after="0"/>
              <w:jc w:val="center"/>
              <w:rPr>
                <w:rFonts w:ascii="Arial" w:hAnsi="Arial" w:cs="Arial"/>
              </w:rPr>
            </w:pPr>
            <w:r>
              <w:rPr>
                <w:rFonts w:cs="Arial" w:ascii="Times New Roman" w:hAnsi="Times New Roman"/>
                <w:b/>
                <w:bCs/>
                <w:color w:val="000000"/>
                <w:sz w:val="24"/>
                <w:szCs w:val="24"/>
                <w:shd w:fill="auto" w:val="clear"/>
              </w:rPr>
              <w:t>Nome da Feira</w:t>
            </w:r>
          </w:p>
        </w:tc>
        <w:tc>
          <w:tcPr>
            <w:tcW w:w="2815" w:type="dxa"/>
            <w:tcBorders>
              <w:top w:val="single" w:sz="4" w:space="0" w:color="000000"/>
              <w:start w:val="single" w:sz="4" w:space="0" w:color="000000"/>
              <w:bottom w:val="single" w:sz="4" w:space="0" w:color="000000"/>
            </w:tcBorders>
            <w:vAlign w:val="center"/>
          </w:tcPr>
          <w:p>
            <w:pPr>
              <w:pStyle w:val="Normal"/>
              <w:widowControl w:val="false"/>
              <w:spacing w:lineRule="auto" w:line="240" w:before="0" w:after="0"/>
              <w:jc w:val="center"/>
              <w:rPr>
                <w:rFonts w:ascii="Arial" w:hAnsi="Arial" w:cs="Arial"/>
              </w:rPr>
            </w:pPr>
            <w:r>
              <w:rPr>
                <w:rFonts w:cs="Arial" w:ascii="Times New Roman" w:hAnsi="Times New Roman"/>
                <w:b/>
                <w:bCs/>
                <w:color w:val="000000"/>
                <w:sz w:val="24"/>
                <w:szCs w:val="24"/>
                <w:shd w:fill="auto" w:val="clear"/>
              </w:rPr>
              <w:t>Cidade</w:t>
            </w:r>
          </w:p>
        </w:tc>
        <w:tc>
          <w:tcPr>
            <w:tcW w:w="176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Arial" w:hAnsi="Arial" w:cs="Arial"/>
              </w:rPr>
            </w:pPr>
            <w:r>
              <w:rPr>
                <w:rFonts w:cs="Arial" w:ascii="Times New Roman" w:hAnsi="Times New Roman"/>
                <w:b/>
                <w:bCs/>
                <w:color w:val="000000"/>
                <w:sz w:val="24"/>
                <w:szCs w:val="24"/>
                <w:shd w:fill="auto" w:val="clear"/>
              </w:rPr>
              <w:t>Estado</w:t>
            </w:r>
          </w:p>
        </w:tc>
      </w:tr>
      <w:tr>
        <w:trPr>
          <w:trHeight w:val="218"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Livre de Horticultores Nahuel Huapi</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Bariloche</w:t>
            </w:r>
          </w:p>
        </w:tc>
        <w:tc>
          <w:tcPr>
            <w:tcW w:w="1769" w:type="dxa"/>
            <w:vMerge w:val="restart"/>
            <w:tcBorders>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Arial" w:hAnsi="Arial" w:cs="Arial"/>
              </w:rPr>
            </w:pPr>
            <w:r>
              <w:rPr>
                <w:rFonts w:cs="Arial" w:ascii="Times New Roman" w:hAnsi="Times New Roman"/>
                <w:b/>
                <w:bCs/>
                <w:color w:val="000000"/>
                <w:sz w:val="24"/>
                <w:szCs w:val="24"/>
                <w:shd w:fill="auto" w:val="clear"/>
              </w:rPr>
              <w:t>Rio Negro</w:t>
            </w:r>
          </w:p>
        </w:tc>
      </w:tr>
      <w:tr>
        <w:trPr>
          <w:trHeight w:val="24"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de agricultura familiar e economia popular</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Bariloche</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00"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Franca</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Bariloche</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89"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Feiras integradas</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Campo Grande e Barda del Medio</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38"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Municipal de Chimpay</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Chimpay</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71"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Municipal Choele Choel</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Choele Choel</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60"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Feria Municipal Cinco Saltos</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Cinco Saltos</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09"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Vuelta Natural</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Cipolletti</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98"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do Centenário</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Coronel Belisle</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20"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Agricultores Familiares El Bolsón</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El Bolsón</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81"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regional, artesanal e franca El Foyel</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El Foyel</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56"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Associação Hortícola General Roca</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General Roca</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247"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de expressões artísticas e artesãos Kumelen</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Jacobacci</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24"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Feria Municipal Lamarque</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Lamarque</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15"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Comunitária Luis Beltrán</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Luis Beltrán</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63"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Associação Nehuen</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Mallín Ahogado/El Bolsón</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20"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de Nehuén</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Rio Colorado</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243"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Frutos de nossas mãos</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Valchetta</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20"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Municipal de Viedma</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Viedma</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20"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Sauzal Bonito</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Plaza Huincul</w:t>
            </w:r>
          </w:p>
        </w:tc>
        <w:tc>
          <w:tcPr>
            <w:tcW w:w="1769" w:type="dxa"/>
            <w:vMerge w:val="restart"/>
            <w:tcBorders>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Arial" w:hAnsi="Arial" w:cs="Arial"/>
              </w:rPr>
            </w:pPr>
            <w:r>
              <w:rPr>
                <w:rFonts w:cs="Arial" w:ascii="Times New Roman" w:hAnsi="Times New Roman"/>
                <w:b/>
                <w:bCs/>
                <w:color w:val="000000"/>
                <w:sz w:val="24"/>
                <w:szCs w:val="24"/>
                <w:shd w:fill="auto" w:val="clear"/>
              </w:rPr>
              <w:t>Neuquén</w:t>
              <w:br/>
            </w:r>
          </w:p>
        </w:tc>
      </w:tr>
      <w:tr>
        <w:trPr>
          <w:trHeight w:val="201"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dos Produtores Vista Alegre</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Vista Alegre</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35"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de Artesãos e Produtores da China Muerta</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Plottier</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83"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de Mangrullo</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Plottier</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58"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Feria Parque España</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Plottier</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07"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dos Pequenos Produtores</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Añelo</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55"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Feria Municipal</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Senillosa</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30"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Feria Municipal de Centenario</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Centenário</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418"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Feria de Agricultura Familiar De la Huerta Agroecológica a tu Mesa</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San Patricio del Chañar</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28"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De la Tierra para su mesa</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São Patrício de Chañar</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304"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Municipal de Artesãos e Produtores de Andacollo</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Andacollo</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56"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Municipal de Las Lajas</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Las Lajas</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05"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de produtores e artesãos</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Alumine</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95"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de Artesãos e Produtores da China Muerta</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Plottier</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28"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Produtores Picún</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Picún Leufú</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77"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Comunitária de Chos Malal</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Chos Malal</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300"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Feria Itinerante de Comércio Justo</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Zapala</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58"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Trabun Ruca</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Zapala</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06"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Feria Comunitaria de Buta Ranquil</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Buta Ranquil</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40"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dos Produtores Rurais</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San Martin de los andes</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20"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La Feria Rincón de los Sauces</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Rincón de los Sauces</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220"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Feria Kom To Payin</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Neuquén (Planalto)</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68"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Feria Hay Producto</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Neuquén Capital</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01"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Grande Neuquén</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Neuquén Capital</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90"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da Associação dos Produtores Agroecológicos</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Puerto Madryn</w:t>
            </w:r>
          </w:p>
        </w:tc>
        <w:tc>
          <w:tcPr>
            <w:tcW w:w="1769" w:type="dxa"/>
            <w:vMerge w:val="restart"/>
            <w:tcBorders>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Arial" w:hAnsi="Arial" w:cs="Arial"/>
              </w:rPr>
            </w:pPr>
            <w:r>
              <w:rPr>
                <w:rFonts w:cs="Arial" w:ascii="Times New Roman" w:hAnsi="Times New Roman"/>
                <w:b/>
                <w:bCs/>
                <w:color w:val="000000"/>
                <w:sz w:val="24"/>
                <w:szCs w:val="24"/>
                <w:shd w:fill="auto" w:val="clear"/>
              </w:rPr>
              <w:t>Chubut</w:t>
            </w:r>
          </w:p>
        </w:tc>
      </w:tr>
      <w:tr>
        <w:trPr>
          <w:trHeight w:val="184"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A feira de produtores Frutos del Mar y el Campo</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Puerto Madryn</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205"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do Bairro de São Miguel</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Puerto Madryn</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67"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dos Produtores do Vale</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Trelew</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56"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dos Produtores e Artesãos de 28 de julho</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28 de Julio</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05"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Com Sabor Madryn</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Puerto Madryn</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194"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de Troca e Venda de Plantas de Rio Grande</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Rio Gallegos</w:t>
            </w:r>
          </w:p>
        </w:tc>
        <w:tc>
          <w:tcPr>
            <w:tcW w:w="1769" w:type="dxa"/>
            <w:vMerge w:val="restart"/>
            <w:tcBorders>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Arial" w:hAnsi="Arial" w:cs="Arial"/>
              </w:rPr>
            </w:pPr>
            <w:r>
              <w:rPr>
                <w:rFonts w:cs="Arial" w:ascii="Times New Roman" w:hAnsi="Times New Roman"/>
                <w:b/>
                <w:bCs/>
                <w:color w:val="000000"/>
                <w:sz w:val="24"/>
                <w:szCs w:val="24"/>
                <w:shd w:fill="auto" w:val="clear"/>
              </w:rPr>
              <w:t>Santa Cruz</w:t>
            </w:r>
          </w:p>
        </w:tc>
      </w:tr>
      <w:tr>
        <w:trPr>
          <w:trHeight w:val="20"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Produtiva Municipal de Rio Grande</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Rio Gallegos</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219"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Feira dos Produtores Familiares</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Rio Gallegos</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r>
        <w:trPr>
          <w:trHeight w:val="25" w:hRule="atLeast"/>
        </w:trPr>
        <w:tc>
          <w:tcPr>
            <w:tcW w:w="4883"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Expo huerta Santa Cruz</w:t>
            </w:r>
          </w:p>
        </w:tc>
        <w:tc>
          <w:tcPr>
            <w:tcW w:w="2815" w:type="dxa"/>
            <w:tcBorders>
              <w:start w:val="single" w:sz="4" w:space="0" w:color="000000"/>
              <w:bottom w:val="single" w:sz="4" w:space="0" w:color="000000"/>
            </w:tcBorders>
            <w:vAlign w:val="center"/>
          </w:tcPr>
          <w:p>
            <w:pPr>
              <w:pStyle w:val="Normal"/>
              <w:widowControl w:val="false"/>
              <w:spacing w:lineRule="auto" w:line="240" w:before="0" w:after="0"/>
              <w:jc w:val="both"/>
              <w:rPr>
                <w:rFonts w:ascii="Arial" w:hAnsi="Arial" w:cs="Arial"/>
              </w:rPr>
            </w:pPr>
            <w:r>
              <w:rPr>
                <w:rFonts w:cs="Arial" w:ascii="Times New Roman" w:hAnsi="Times New Roman"/>
                <w:color w:val="000000"/>
                <w:sz w:val="24"/>
                <w:szCs w:val="24"/>
                <w:shd w:fill="auto" w:val="clear"/>
              </w:rPr>
              <w:t>Rio Gallegos</w:t>
            </w:r>
          </w:p>
        </w:tc>
        <w:tc>
          <w:tcPr>
            <w:tcW w:w="1769" w:type="dxa"/>
            <w:vMerge w:val="continue"/>
            <w:tcBorders>
              <w:start w:val="single" w:sz="4" w:space="0" w:color="000000"/>
              <w:bottom w:val="single" w:sz="4" w:space="0" w:color="000000"/>
              <w:end w:val="single" w:sz="4" w:space="0" w:color="000000"/>
            </w:tcBorders>
            <w:vAlign w:val="center"/>
          </w:tcPr>
          <w:p>
            <w:pPr>
              <w:pStyle w:val="Normal"/>
              <w:rPr/>
            </w:pPr>
            <w:r>
              <w:rPr/>
            </w:r>
          </w:p>
        </w:tc>
      </w:tr>
    </w:tbl>
    <w:p>
      <w:pPr>
        <w:pStyle w:val="Normal"/>
        <w:spacing w:lineRule="auto" w:line="480" w:before="0" w:after="0"/>
        <w:jc w:val="both"/>
        <w:rPr>
          <w:rFonts w:ascii="Arial" w:hAnsi="Arial" w:cs="Arial"/>
        </w:rPr>
      </w:pPr>
      <w:r>
        <w:rPr>
          <w:rFonts w:cs="Arial" w:ascii="Times New Roman" w:hAnsi="Times New Roman"/>
          <w:b/>
          <w:bCs/>
          <w:color w:val="000000"/>
          <w:sz w:val="24"/>
          <w:szCs w:val="24"/>
          <w:shd w:fill="auto" w:val="clear"/>
        </w:rPr>
        <w:t>Fonte</w:t>
      </w:r>
      <w:r>
        <w:rPr>
          <w:rFonts w:cs="Arial" w:ascii="Times New Roman" w:hAnsi="Times New Roman"/>
          <w:color w:val="000000"/>
          <w:sz w:val="24"/>
          <w:szCs w:val="24"/>
          <w:shd w:fill="auto" w:val="clear"/>
        </w:rPr>
        <w:t>: Elaboração própria (2023).</w:t>
      </w:r>
    </w:p>
    <w:p>
      <w:pPr>
        <w:pStyle w:val="Normal"/>
        <w:spacing w:lineRule="auto" w:line="480"/>
        <w:jc w:val="both"/>
        <w:rPr>
          <w:rFonts w:ascii="Times New Roman" w:hAnsi="Times New Roman"/>
          <w:sz w:val="24"/>
          <w:szCs w:val="24"/>
          <w:shd w:fill="auto" w:val="clear"/>
        </w:rPr>
      </w:pPr>
      <w:r>
        <w:rPr>
          <w:rFonts w:ascii="Times New Roman" w:hAnsi="Times New Roman"/>
          <w:sz w:val="24"/>
          <w:szCs w:val="24"/>
          <w:shd w:fill="auto" w:val="clear"/>
        </w:rPr>
        <w:tab/>
        <w:t xml:space="preserve">Em seus diferentes contextos, </w:t>
      </w:r>
      <w:r>
        <w:rPr>
          <w:rFonts w:ascii="Times New Roman" w:hAnsi="Times New Roman"/>
          <w:sz w:val="24"/>
          <w:szCs w:val="24"/>
          <w:shd w:fill="auto" w:val="clear"/>
        </w:rPr>
        <w:t xml:space="preserve">cada uma dos </w:t>
      </w:r>
      <w:r>
        <w:rPr>
          <w:rFonts w:ascii="Times New Roman" w:hAnsi="Times New Roman"/>
          <w:sz w:val="24"/>
          <w:szCs w:val="24"/>
          <w:shd w:fill="auto" w:val="clear"/>
        </w:rPr>
        <w:t xml:space="preserve">casos </w:t>
      </w:r>
      <w:r>
        <w:rPr>
          <w:rFonts w:ascii="Times New Roman" w:hAnsi="Times New Roman"/>
          <w:sz w:val="24"/>
          <w:szCs w:val="24"/>
          <w:shd w:fill="auto" w:val="clear"/>
        </w:rPr>
        <w:t xml:space="preserve">analisados </w:t>
      </w:r>
      <w:r>
        <w:rPr>
          <w:rFonts w:ascii="Times New Roman" w:hAnsi="Times New Roman"/>
          <w:sz w:val="24"/>
          <w:szCs w:val="24"/>
          <w:shd w:fill="auto" w:val="clear"/>
        </w:rPr>
        <w:t xml:space="preserve">exemplificam </w:t>
      </w:r>
      <w:r>
        <w:rPr>
          <w:rFonts w:ascii="Times New Roman" w:hAnsi="Times New Roman"/>
          <w:sz w:val="24"/>
          <w:szCs w:val="24"/>
          <w:shd w:fill="auto" w:val="clear"/>
        </w:rPr>
        <w:t xml:space="preserve">propostas baseadas na </w:t>
      </w:r>
      <w:r>
        <w:rPr>
          <w:rFonts w:ascii="Times New Roman" w:hAnsi="Times New Roman"/>
          <w:sz w:val="24"/>
          <w:szCs w:val="24"/>
          <w:shd w:fill="auto" w:val="clear"/>
        </w:rPr>
        <w:t xml:space="preserve"> economia </w:t>
      </w:r>
      <w:r>
        <w:rPr>
          <w:rFonts w:ascii="Times New Roman" w:hAnsi="Times New Roman"/>
          <w:sz w:val="24"/>
          <w:szCs w:val="24"/>
          <w:shd w:fill="auto" w:val="clear"/>
        </w:rPr>
        <w:t xml:space="preserve">social </w:t>
      </w:r>
      <w:r>
        <w:rPr>
          <w:rFonts w:ascii="Times New Roman" w:hAnsi="Times New Roman"/>
          <w:sz w:val="24"/>
          <w:szCs w:val="24"/>
          <w:shd w:fill="auto" w:val="clear"/>
        </w:rPr>
        <w:t xml:space="preserve">solidária </w:t>
      </w:r>
      <w:r>
        <w:rPr>
          <w:rFonts w:ascii="Times New Roman" w:hAnsi="Times New Roman"/>
          <w:sz w:val="24"/>
          <w:szCs w:val="24"/>
          <w:shd w:fill="auto" w:val="clear"/>
        </w:rPr>
        <w:t>que se sustentam</w:t>
      </w:r>
      <w:r>
        <w:rPr>
          <w:rFonts w:ascii="Times New Roman" w:hAnsi="Times New Roman"/>
          <w:sz w:val="24"/>
          <w:szCs w:val="24"/>
          <w:shd w:fill="auto" w:val="clear"/>
        </w:rPr>
        <w:t xml:space="preserve"> </w:t>
      </w:r>
      <w:r>
        <w:rPr>
          <w:rFonts w:ascii="Times New Roman" w:hAnsi="Times New Roman"/>
          <w:sz w:val="24"/>
          <w:szCs w:val="24"/>
          <w:shd w:fill="auto" w:val="clear"/>
        </w:rPr>
        <w:t>em praticas agroecológicas</w:t>
      </w:r>
      <w:r>
        <w:rPr>
          <w:rFonts w:ascii="Times New Roman" w:hAnsi="Times New Roman"/>
          <w:sz w:val="24"/>
          <w:szCs w:val="24"/>
          <w:shd w:fill="auto" w:val="clear"/>
        </w:rPr>
        <w:t xml:space="preserve">. Cada </w:t>
      </w:r>
      <w:r>
        <w:rPr>
          <w:rFonts w:ascii="Times New Roman" w:hAnsi="Times New Roman"/>
          <w:sz w:val="24"/>
          <w:szCs w:val="24"/>
          <w:shd w:fill="auto" w:val="clear"/>
        </w:rPr>
        <w:t xml:space="preserve">uma das iniciativas analisadas promove o desenvolvimento rural sustentável ao partir de </w:t>
      </w:r>
      <w:r>
        <w:rPr>
          <w:rFonts w:ascii="Times New Roman" w:hAnsi="Times New Roman"/>
          <w:sz w:val="24"/>
          <w:szCs w:val="24"/>
          <w:shd w:fill="auto" w:val="clear"/>
        </w:rPr>
        <w:t xml:space="preserve">arranjos ambientalmente sustentáveis e socialmente equitativos </w:t>
      </w:r>
      <w:r>
        <w:rPr>
          <w:rFonts w:ascii="Times New Roman" w:hAnsi="Times New Roman"/>
          <w:sz w:val="24"/>
          <w:szCs w:val="24"/>
          <w:shd w:fill="auto" w:val="clear"/>
        </w:rPr>
        <w:t>nos quais c</w:t>
      </w:r>
      <w:r>
        <w:rPr>
          <w:rFonts w:ascii="Times New Roman" w:hAnsi="Times New Roman"/>
          <w:sz w:val="24"/>
          <w:szCs w:val="24"/>
          <w:shd w:fill="auto" w:val="clear"/>
        </w:rPr>
        <w:t xml:space="preserve">ada uma delas ajudou outras </w:t>
      </w:r>
      <w:r>
        <w:rPr>
          <w:rFonts w:ascii="Times New Roman" w:hAnsi="Times New Roman"/>
          <w:sz w:val="24"/>
          <w:szCs w:val="24"/>
          <w:shd w:fill="auto" w:val="clear"/>
        </w:rPr>
        <w:t xml:space="preserve">feiras da agricultura familiar </w:t>
      </w:r>
      <w:r>
        <w:rPr>
          <w:rFonts w:ascii="Times New Roman" w:hAnsi="Times New Roman"/>
          <w:sz w:val="24"/>
          <w:szCs w:val="24"/>
          <w:shd w:fill="auto" w:val="clear"/>
        </w:rPr>
        <w:t xml:space="preserve">a </w:t>
      </w:r>
      <w:r>
        <w:rPr>
          <w:rFonts w:ascii="Times New Roman" w:hAnsi="Times New Roman"/>
          <w:sz w:val="24"/>
          <w:szCs w:val="24"/>
          <w:shd w:fill="auto" w:val="clear"/>
        </w:rPr>
        <w:t xml:space="preserve">desenvolver-se ao partir de compartilhar os </w:t>
      </w:r>
      <w:r>
        <w:rPr>
          <w:rFonts w:ascii="Times New Roman" w:hAnsi="Times New Roman"/>
          <w:sz w:val="24"/>
          <w:szCs w:val="24"/>
          <w:shd w:fill="auto" w:val="clear"/>
        </w:rPr>
        <w:t>s</w:t>
      </w:r>
      <w:r>
        <w:rPr>
          <w:rFonts w:ascii="Times New Roman" w:hAnsi="Times New Roman"/>
          <w:sz w:val="24"/>
          <w:szCs w:val="24"/>
          <w:shd w:fill="auto" w:val="clear"/>
        </w:rPr>
        <w:t xml:space="preserve">eus saberes, fazeres, </w:t>
      </w:r>
      <w:r>
        <w:rPr>
          <w:rFonts w:ascii="Times New Roman" w:hAnsi="Times New Roman"/>
          <w:sz w:val="24"/>
          <w:szCs w:val="24"/>
          <w:shd w:fill="auto" w:val="clear"/>
        </w:rPr>
        <w:t xml:space="preserve">e </w:t>
      </w:r>
      <w:r>
        <w:rPr>
          <w:rFonts w:ascii="Times New Roman" w:hAnsi="Times New Roman"/>
          <w:sz w:val="24"/>
          <w:szCs w:val="24"/>
          <w:shd w:fill="auto" w:val="clear"/>
        </w:rPr>
        <w:t>práticas.</w:t>
      </w:r>
    </w:p>
    <w:p>
      <w:pPr>
        <w:pStyle w:val="Normal"/>
        <w:spacing w:lineRule="auto" w:line="480"/>
        <w:jc w:val="both"/>
        <w:rPr>
          <w:rFonts w:ascii="Times New Roman" w:hAnsi="Times New Roman"/>
          <w:sz w:val="24"/>
          <w:szCs w:val="24"/>
          <w:shd w:fill="auto" w:val="clear"/>
        </w:rPr>
      </w:pPr>
      <w:r>
        <w:rPr>
          <w:rFonts w:ascii="Times New Roman" w:hAnsi="Times New Roman"/>
          <w:sz w:val="24"/>
          <w:szCs w:val="24"/>
          <w:shd w:fill="auto" w:val="clear"/>
        </w:rPr>
      </w:r>
    </w:p>
    <w:p>
      <w:pPr>
        <w:pStyle w:val="Heading2"/>
        <w:spacing w:lineRule="auto" w:line="480"/>
        <w:ind w:hanging="0" w:start="0"/>
        <w:jc w:val="both"/>
        <w:rPr>
          <w:rFonts w:ascii="Arial" w:hAnsi="Arial" w:cs="Arial"/>
          <w:b/>
          <w:bCs/>
        </w:rPr>
      </w:pPr>
      <w:r>
        <w:rPr>
          <w:rFonts w:cs="Arial" w:ascii="Times New Roman" w:hAnsi="Times New Roman"/>
          <w:b/>
          <w:bCs/>
          <w:caps w:val="false"/>
          <w:smallCaps w:val="false"/>
          <w:sz w:val="24"/>
          <w:szCs w:val="24"/>
          <w:shd w:fill="auto" w:val="clear"/>
        </w:rPr>
        <w:t xml:space="preserve">Marco teórico </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As políticas públicas desempenham um papel fundamental na promoção, regulação e estruturação da agricultura familiar, considerando sua centralidade nos processos de desenvolvimento rural sustentável. A relevância da agricultura familiar é amplamente reconhecida por seus aportes econômicos, políticos, sociais, culturais, tecnológicos e ambientais</w:t>
      </w:r>
      <w:r>
        <w:rPr>
          <w:rFonts w:ascii="Times New Roman" w:hAnsi="Times New Roman"/>
          <w:b w:val="false"/>
          <w:i w:val="false"/>
          <w:caps w:val="false"/>
          <w:smallCaps w:val="false"/>
          <w:position w:val="0"/>
          <w:sz w:val="24"/>
          <w:u w:val="none"/>
          <w:shd w:fill="auto" w:val="clear"/>
          <w:vertAlign w:val="baseline"/>
        </w:rPr>
        <w:t>(Almada &amp; Adib, 2017; Aranguren et al., 2022; E. Sabourin, 2017; Valencia-Perafán et al., 2020)</w:t>
      </w:r>
      <w:r>
        <w:rPr>
          <w:rFonts w:ascii="Times New Roman" w:hAnsi="Times New Roman"/>
          <w:shd w:fill="auto" w:val="clear"/>
        </w:rPr>
        <w:t>.</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Como assinala Abramovay</w:t>
      </w:r>
      <w:r>
        <w:rPr>
          <w:rFonts w:cs="Arial" w:ascii="Times New Roman" w:hAnsi="Times New Roman"/>
          <w:sz w:val="24"/>
          <w:szCs w:val="24"/>
          <w:shd w:fill="auto" w:val="clear"/>
        </w:rPr>
        <w:t>(2006)</w:t>
      </w:r>
      <w:r>
        <w:rPr>
          <w:rFonts w:cs="Arial" w:ascii="Times New Roman" w:hAnsi="Times New Roman"/>
          <w:sz w:val="24"/>
          <w:szCs w:val="24"/>
          <w:shd w:fill="auto" w:val="clear"/>
        </w:rPr>
        <w:t>, as políticas públicas constituem campos de disputa, nos quais diferentes atores sociais — com interesses muitas vezes conflitantes — se confrontam, constroem alianças, firmam acordos, travam lutas e experienciam vitórias e derrotas. Esses processos estão profundamente imbricados com o funcionamento das sociedades democráticas (ainda que por vezes de modo limitado) e republicanas contemporâneas.</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Van der Ploeg</w:t>
      </w:r>
      <w:r>
        <w:rPr>
          <w:rFonts w:cs="Arial" w:ascii="Times New Roman" w:hAnsi="Times New Roman"/>
          <w:sz w:val="24"/>
          <w:szCs w:val="24"/>
          <w:shd w:fill="auto" w:val="clear"/>
        </w:rPr>
        <w:t>(2012a)</w:t>
      </w:r>
      <w:r>
        <w:rPr>
          <w:rFonts w:cs="Arial" w:ascii="Times New Roman" w:hAnsi="Times New Roman"/>
          <w:sz w:val="24"/>
          <w:szCs w:val="24"/>
          <w:shd w:fill="auto" w:val="clear"/>
        </w:rPr>
        <w:t xml:space="preserve"> argumenta que as políticas estatais orientadas ao desenvolvimento expressam os esforços do Estado em estimular, reforçar, restringir ou controlar práticas sociais, econômicas e produtivas. Esses processos são historicamente marcados por conflitos, dado que envolvem não apenas a disputa por orientações específicas de política pública, mas também o controle de recursos estratégicos — políticos, naturais, financeiros, comerciais, tecnológicos e humanos — que lhes são associados</w:t>
      </w:r>
      <w:r>
        <w:rPr>
          <w:rFonts w:cs="Arial" w:ascii="Times New Roman" w:hAnsi="Times New Roman"/>
          <w:sz w:val="24"/>
          <w:szCs w:val="24"/>
          <w:shd w:fill="auto" w:val="clear"/>
        </w:rPr>
        <w:t>(Jara et al., 2019)</w:t>
      </w:r>
      <w:r>
        <w:rPr>
          <w:rFonts w:cs="Arial" w:ascii="Times New Roman" w:hAnsi="Times New Roman"/>
          <w:sz w:val="24"/>
          <w:szCs w:val="24"/>
          <w:shd w:fill="auto" w:val="clear"/>
        </w:rPr>
        <w:t>.</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Na América Latina, transformações recentes vêm configurando uma nova morfologia do desenvolvimento agrário, em que a agricultura familiar emerge como alternativa central à reprodução de modelos insustentáveis</w:t>
      </w:r>
      <w:r>
        <w:rPr>
          <w:rFonts w:cs="Arial" w:ascii="Times New Roman" w:hAnsi="Times New Roman"/>
          <w:sz w:val="24"/>
          <w:szCs w:val="24"/>
          <w:shd w:fill="auto" w:val="clear"/>
        </w:rPr>
        <w:t>(Wanderley &amp; de Nazareth, 2001)</w:t>
      </w:r>
      <w:r>
        <w:rPr>
          <w:rFonts w:ascii="Times New Roman" w:hAnsi="Times New Roman"/>
          <w:sz w:val="24"/>
          <w:szCs w:val="24"/>
          <w:shd w:fill="auto" w:val="clear"/>
        </w:rPr>
        <w:t>. Nesse contexto, consolida-se um consenso crítico em relação aos efeitos negativos de paradigmas baseados na Revolução Verde, nos ajustes fiscais e na reprimarização produtiva, o que Svampa</w:t>
      </w:r>
      <w:r>
        <w:rPr>
          <w:rFonts w:ascii="Times New Roman" w:hAnsi="Times New Roman"/>
          <w:sz w:val="24"/>
          <w:szCs w:val="24"/>
          <w:shd w:fill="auto" w:val="clear"/>
        </w:rPr>
        <w:t>(2013)</w:t>
      </w:r>
      <w:r>
        <w:rPr>
          <w:rFonts w:ascii="Times New Roman" w:hAnsi="Times New Roman"/>
          <w:sz w:val="24"/>
          <w:szCs w:val="24"/>
          <w:shd w:fill="auto" w:val="clear"/>
        </w:rPr>
        <w:t xml:space="preserve"> denomina “consenso dos commodities”. Esses modelos, segundo diversos autores, têm se mostrado ineficazes para gerar emprego e renda, promover inclusão, distribuir riqueza, preservar os recursos naturais ou enfrentar a crise climática</w:t>
      </w:r>
      <w:r>
        <w:rPr>
          <w:rFonts w:ascii="Times New Roman" w:hAnsi="Times New Roman"/>
          <w:sz w:val="24"/>
          <w:szCs w:val="24"/>
          <w:shd w:fill="auto" w:val="clear"/>
        </w:rPr>
        <w:t>(Abramovay, 2006; Campos Navarrete &amp; Zohar, 2021; Campos et al., 2021; M. Svampa, 2019)</w:t>
      </w:r>
      <w:r>
        <w:rPr>
          <w:rFonts w:ascii="Times New Roman" w:hAnsi="Times New Roman"/>
          <w:sz w:val="24"/>
          <w:szCs w:val="24"/>
          <w:shd w:fill="auto" w:val="clear"/>
        </w:rPr>
        <w:t>.</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A hegemonia de racionalidades neoliberais no campo do desenvolvimento — incentivada por instituições multilaterais como o Banco Mundial e o FMI — moldou a formulação e implementação de planos e programas públicos, frequentemente ancorados em condicionantes financeiros e ideológicos</w:t>
      </w:r>
      <w:r>
        <w:rPr>
          <w:rFonts w:cs="Arial" w:ascii="Times New Roman" w:hAnsi="Times New Roman"/>
          <w:sz w:val="24"/>
          <w:szCs w:val="24"/>
          <w:shd w:fill="auto" w:val="clear"/>
        </w:rPr>
        <w:t>(G. Apablaza, 2019; Grisa &amp; Niederle, 2021; Le Coq et al., 2021; Manzanal, 2000; Molina, 2019)</w:t>
      </w:r>
      <w:r>
        <w:rPr>
          <w:rFonts w:cs="Arial" w:ascii="Times New Roman" w:hAnsi="Times New Roman"/>
          <w:sz w:val="24"/>
          <w:szCs w:val="24"/>
          <w:shd w:fill="auto" w:val="clear"/>
        </w:rPr>
        <w:t>.</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 xml:space="preserve">Grisa e </w:t>
      </w:r>
      <w:r>
        <w:rPr>
          <w:rFonts w:cs="Arial" w:ascii="Times New Roman" w:hAnsi="Times New Roman"/>
          <w:sz w:val="24"/>
          <w:szCs w:val="24"/>
          <w:shd w:fill="auto" w:val="clear"/>
        </w:rPr>
        <w:t xml:space="preserve">Schneider </w:t>
      </w:r>
      <w:r>
        <w:rPr>
          <w:rFonts w:cs="Arial" w:ascii="Times New Roman" w:hAnsi="Times New Roman"/>
          <w:sz w:val="24"/>
          <w:szCs w:val="24"/>
          <w:shd w:fill="auto" w:val="clear"/>
        </w:rPr>
        <w:t>(2014)</w:t>
      </w:r>
      <w:r>
        <w:rPr>
          <w:rFonts w:cs="Arial" w:ascii="Times New Roman" w:hAnsi="Times New Roman"/>
          <w:sz w:val="24"/>
          <w:szCs w:val="24"/>
          <w:shd w:fill="auto" w:val="clear"/>
        </w:rPr>
        <w:t xml:space="preserve"> identificam três fases na evolução das políticas públicas voltadas à agricultura familiar, cada uma refletindo diferentes conjunturas sociopolíticas: (1) uma fase inicial centrada na agenda agrícola e agrária; (2) uma fase de políticas compensatórias com enfoque assistencialista; e (3) uma fase voltada à inserção em mercados e à promoção da sustentabilidade. No entanto, tais políticas contribuíram, em muitos casos, para aprofundar desigualdades, ampliar a concentração fundiária e promover a expansão de monoculturas voltadas à exportação, prejudicando diretamente os agricultores familiares, que foram tratados majoritariamente como beneficiários passivos, e não como sujeitos ativos na formulação das políticas </w:t>
      </w:r>
      <w:r>
        <w:rPr>
          <w:rFonts w:ascii="Times New Roman" w:hAnsi="Times New Roman"/>
          <w:b w:val="false"/>
          <w:i w:val="false"/>
          <w:caps w:val="false"/>
          <w:smallCaps w:val="false"/>
          <w:position w:val="0"/>
          <w:sz w:val="24"/>
          <w:u w:val="none"/>
          <w:shd w:fill="auto" w:val="clear"/>
          <w:vertAlign w:val="baseline"/>
        </w:rPr>
        <w:t>(Andrade, 2018; Fressoli, Mariano; Marín, 2021; Manzanal, 2000; M. Svampa, 2019)</w:t>
      </w:r>
      <w:r>
        <w:rPr>
          <w:rFonts w:ascii="Times New Roman" w:hAnsi="Times New Roman"/>
          <w:shd w:fill="auto" w:val="clear"/>
        </w:rPr>
        <w:t>.</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Contudo, estudos recentes destacam o papel de organizações de agricultores, movimentos sociais e outras entidades da sociedade civil na construção de políticas públicas participativas e contextualizadas, pautadas por agendas democráticas e, em certos casos, impulsionadas por agências internacionais de fomento</w:t>
      </w:r>
      <w:r>
        <w:rPr>
          <w:rFonts w:cs="Arial" w:ascii="Times New Roman" w:hAnsi="Times New Roman"/>
          <w:sz w:val="24"/>
          <w:szCs w:val="24"/>
          <w:shd w:fill="auto" w:val="clear"/>
        </w:rPr>
        <w:t>(G. Apablaza, 2019; Grisa, 2021; Schneider &amp; Gazolla, 2011; van der Ploeg et al., 2012b)</w:t>
      </w:r>
      <w:r>
        <w:rPr>
          <w:rFonts w:cs="Arial" w:ascii="Times New Roman" w:hAnsi="Times New Roman"/>
          <w:sz w:val="24"/>
          <w:szCs w:val="24"/>
          <w:shd w:fill="auto" w:val="clear"/>
        </w:rPr>
        <w:t>.</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 xml:space="preserve">Na Argentina, por exemplo, a chegada de Néstor Kirchner ao governo em 2003 marcou uma inflexão importante, com a incorporação de novos temas na agenda pública. Nesse sentido, Serafim e Dias </w:t>
      </w:r>
      <w:r>
        <w:rPr>
          <w:rFonts w:cs="Arial" w:ascii="Times New Roman" w:hAnsi="Times New Roman"/>
          <w:sz w:val="24"/>
          <w:szCs w:val="24"/>
          <w:shd w:fill="auto" w:val="clear"/>
        </w:rPr>
        <w:t>(2012)</w:t>
      </w:r>
      <w:r>
        <w:rPr>
          <w:rFonts w:cs="Arial" w:ascii="Times New Roman" w:hAnsi="Times New Roman"/>
          <w:sz w:val="24"/>
          <w:szCs w:val="24"/>
          <w:shd w:fill="auto" w:val="clear"/>
        </w:rPr>
        <w:t xml:space="preserve"> conceituam “agenda” como o espaço de conflitos em que determinados temas passam a ser reconhecidos como problemas públicos com potencial de intervenção estatal. Tal processo, longe de ser técnico, é profundamente político, envolvendo valores, interesses, ideologias e disputas de poder entre os diversos atores sociais.</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As políticas públicas, portanto, são expressões institucionais das disputas em torno da agenda, refletindo os posicionamentos assumidos pelo Estado diante das demandas e correlações de força presentes. Capella</w:t>
      </w:r>
      <w:r>
        <w:rPr>
          <w:rFonts w:cs="Arial" w:ascii="Times New Roman" w:hAnsi="Times New Roman"/>
          <w:sz w:val="24"/>
          <w:szCs w:val="24"/>
          <w:shd w:fill="auto" w:val="clear"/>
        </w:rPr>
        <w:t>(2018)</w:t>
      </w:r>
      <w:r>
        <w:rPr>
          <w:rFonts w:cs="Arial" w:ascii="Times New Roman" w:hAnsi="Times New Roman"/>
          <w:sz w:val="24"/>
          <w:szCs w:val="24"/>
          <w:shd w:fill="auto" w:val="clear"/>
        </w:rPr>
        <w:t xml:space="preserve"> distingue entre a agenda sistêmica, que abrange os temas reconhecidos como relevantes pela sociedade, e a agenda governamental, restrita aos temas efetivamente priorizados pelas autoridades públicas</w:t>
      </w:r>
      <w:r>
        <w:rPr>
          <w:rFonts w:ascii="Times New Roman" w:hAnsi="Times New Roman"/>
          <w:b w:val="false"/>
          <w:i w:val="false"/>
          <w:caps w:val="false"/>
          <w:smallCaps w:val="false"/>
          <w:position w:val="0"/>
          <w:sz w:val="24"/>
          <w:u w:val="none"/>
          <w:shd w:fill="auto" w:val="clear"/>
          <w:vertAlign w:val="baseline"/>
        </w:rPr>
        <w:t>(Cobb &amp; Elder, 1971; Oszlak &amp; O’Donnell, 1997)</w:t>
      </w:r>
      <w:r>
        <w:rPr>
          <w:rFonts w:ascii="Times New Roman" w:hAnsi="Times New Roman"/>
          <w:shd w:fill="auto" w:val="clear"/>
        </w:rPr>
        <w:t>.</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A transição da agenda sistêmica para a governamental requer a mobilização de múltiplos recursos — políticos, científicos, tecnológicos, culturais, entre outros — num processo de convencimento denominado agenda-setting</w:t>
      </w:r>
      <w:r>
        <w:rPr>
          <w:rFonts w:cs="Arial" w:ascii="Times New Roman" w:hAnsi="Times New Roman"/>
          <w:sz w:val="24"/>
          <w:szCs w:val="24"/>
          <w:shd w:fill="auto" w:val="clear"/>
        </w:rPr>
        <w:t>(Birkland, 2019)</w:t>
      </w:r>
      <w:r>
        <w:rPr>
          <w:rFonts w:cs="Arial" w:ascii="Times New Roman" w:hAnsi="Times New Roman"/>
          <w:sz w:val="24"/>
          <w:szCs w:val="24"/>
          <w:shd w:fill="auto" w:val="clear"/>
        </w:rPr>
        <w:t>. Trata-se do esforço de atores estratégicos para elevar a atenção sobre determinados problemas e suas soluções possíveis, influenciando a definição de prioridades governamentais.</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 xml:space="preserve">Neste marco, o enfoque da construção social das políticas públicas sublinha que a participação ativa de diferentes atores nos processos de formulação e implementação tem efeitos positivos para a justiça, a cidadania e a qualidade democrática </w:t>
      </w:r>
      <w:r>
        <w:rPr>
          <w:rFonts w:cs="Arial" w:ascii="Times New Roman" w:hAnsi="Times New Roman"/>
          <w:sz w:val="24"/>
          <w:szCs w:val="24"/>
          <w:shd w:fill="auto" w:val="clear"/>
        </w:rPr>
        <w:t>(Ingram et al., 2019)</w:t>
      </w:r>
      <w:r>
        <w:rPr>
          <w:rFonts w:cs="Arial" w:ascii="Times New Roman" w:hAnsi="Times New Roman"/>
          <w:sz w:val="24"/>
          <w:szCs w:val="24"/>
          <w:shd w:fill="auto" w:val="clear"/>
        </w:rPr>
        <w:t>. Atores como os agricultores familiares e suas organizações não apenas colaboram com a execução das políticas, mas contribuem para sua legitimidade, pertinência e eficácia.</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Apesar disso, como demonstram diversos autores, a agricultura familiar ocupa frequentemente uma posição marginal nas políticas públicas, sendo vista mais como objeto do que como sujeito do desenvolvimento</w:t>
      </w:r>
      <w:r>
        <w:rPr>
          <w:rFonts w:ascii="Times New Roman" w:hAnsi="Times New Roman"/>
          <w:b w:val="false"/>
          <w:i w:val="false"/>
          <w:caps w:val="false"/>
          <w:smallCaps w:val="false"/>
          <w:position w:val="0"/>
          <w:sz w:val="24"/>
          <w:u w:val="none"/>
          <w:shd w:fill="auto" w:val="clear"/>
          <w:vertAlign w:val="baseline"/>
        </w:rPr>
        <w:t>(Alexis Cortés, 2012; Flexor &amp; Grisa, 2016; E. P. Sabourin, 2021)</w:t>
      </w:r>
      <w:r>
        <w:rPr>
          <w:rFonts w:ascii="Times New Roman" w:hAnsi="Times New Roman"/>
          <w:shd w:fill="auto" w:val="clear"/>
        </w:rPr>
        <w:t>.</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Alonso</w:t>
      </w:r>
      <w:r>
        <w:rPr>
          <w:rFonts w:cs="Arial" w:ascii="Times New Roman" w:hAnsi="Times New Roman"/>
          <w:sz w:val="24"/>
          <w:szCs w:val="24"/>
          <w:shd w:fill="auto" w:val="clear"/>
        </w:rPr>
        <w:t>(2023)</w:t>
      </w:r>
      <w:r>
        <w:rPr>
          <w:rFonts w:cs="Arial" w:ascii="Times New Roman" w:hAnsi="Times New Roman"/>
          <w:sz w:val="24"/>
          <w:szCs w:val="24"/>
          <w:shd w:fill="auto" w:val="clear"/>
        </w:rPr>
        <w:t xml:space="preserve"> aponta que as políticas públicas tendem a se basear em duas racionalidades predominantes. A racionalidade artefatual, que propõe soluções a partir da provisão de instrumentos ou tecnologias, negligencia os processos sociopolíticos que condicionam sua eficácia. Já a racionalidade transferencista pressupõe a circulação linear de conhecimento e tecnologia entre quem formula a política e quem a executa, gerando uma divisão sociotécnica do trabalho e obscurecendo as dimensões sociais dos problemas.</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Dessa maneira, torna-se imprescindível adotar abordagens que considerem a complexidade inerente aos processos de formulação e implementação das políticas públicas. Isso inclui a valorização de processos não lineares, multiautorais e situados, nos quais a inovação possa desempenhar papel central na resolução de problemas públicos</w:t>
      </w:r>
      <w:r>
        <w:rPr>
          <w:rFonts w:cs="Arial" w:ascii="Times New Roman" w:hAnsi="Times New Roman"/>
          <w:sz w:val="24"/>
          <w:szCs w:val="24"/>
          <w:shd w:fill="auto" w:val="clear"/>
        </w:rPr>
        <w:t>(Dagnino, 2016; Grisa &amp; Niederle, 2021; Juarez &amp; Becerra, 2013; Kreimer &amp; Vessuri, 2018)</w:t>
      </w:r>
      <w:r>
        <w:rPr>
          <w:rFonts w:cs="Arial" w:ascii="Times New Roman" w:hAnsi="Times New Roman"/>
          <w:sz w:val="24"/>
          <w:szCs w:val="24"/>
          <w:shd w:fill="auto" w:val="clear"/>
        </w:rPr>
        <w:t>.</w:t>
      </w:r>
    </w:p>
    <w:p>
      <w:pPr>
        <w:pStyle w:val="Normal"/>
        <w:spacing w:lineRule="auto" w:line="480"/>
        <w:rPr>
          <w:rFonts w:ascii="Times New Roman" w:hAnsi="Times New Roman"/>
          <w:b/>
          <w:bCs/>
          <w:sz w:val="24"/>
          <w:szCs w:val="24"/>
          <w:shd w:fill="auto" w:val="clear"/>
        </w:rPr>
      </w:pPr>
      <w:r>
        <w:rPr>
          <w:rFonts w:ascii="Times New Roman" w:hAnsi="Times New Roman"/>
          <w:b/>
          <w:bCs/>
          <w:sz w:val="24"/>
          <w:szCs w:val="24"/>
          <w:shd w:fill="auto" w:val="clear"/>
        </w:rPr>
        <w:t>M</w:t>
      </w:r>
      <w:r>
        <w:rPr>
          <w:rFonts w:ascii="Times New Roman" w:hAnsi="Times New Roman"/>
          <w:b/>
          <w:bCs/>
          <w:sz w:val="24"/>
          <w:szCs w:val="24"/>
          <w:shd w:fill="auto" w:val="clear"/>
        </w:rPr>
        <w:t>etodologia</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r>
      <w:r>
        <w:rPr>
          <w:rFonts w:cs="Arial" w:ascii="Times New Roman" w:hAnsi="Times New Roman"/>
          <w:sz w:val="24"/>
          <w:szCs w:val="24"/>
          <w:shd w:fill="auto" w:val="clear"/>
        </w:rPr>
        <w:t>Os métodos empregados na presente pesquisa  foram de natureza qualitativa, com foco na análise de processo, buscando compreender como a interação entre múltiplos atores e a crescente visibilidade das feiras levaram à sua institucionalização pelo meio da co-construção de uma agenda e à coprodução  marcos normativos locais adaptados às necessidades dos usuários. O uso da abordagem qualitativa foi necessário para ter uma compreensão dos significados e das orientações de nosso objeto de estudo, considerando o espaço-tempo do contexto em que nossa pesquisa se desenvolveu e as configurações pontuais que o mesmo co construiu</w:t>
      </w:r>
      <w:r>
        <w:rPr>
          <w:rFonts w:cs="Arial" w:ascii="Times New Roman" w:hAnsi="Times New Roman"/>
          <w:sz w:val="24"/>
          <w:szCs w:val="24"/>
          <w:shd w:fill="auto" w:val="clear"/>
        </w:rPr>
        <w:t>(Patton, 2015; Richardson, 1996; Rojas, 2012; Sampieri, 2008)</w:t>
      </w:r>
      <w:r>
        <w:rPr>
          <w:rFonts w:cs="Arial" w:ascii="Times New Roman" w:hAnsi="Times New Roman"/>
          <w:sz w:val="24"/>
          <w:szCs w:val="24"/>
          <w:shd w:fill="auto" w:val="clear"/>
        </w:rPr>
        <w:t xml:space="preserve">. </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 xml:space="preserve">Para responder às perguntas de pesquisa </w:t>
      </w:r>
      <w:r>
        <w:rPr>
          <w:rFonts w:cs="Arial" w:ascii="Times New Roman" w:hAnsi="Times New Roman"/>
          <w:sz w:val="24"/>
          <w:szCs w:val="24"/>
          <w:shd w:fill="auto" w:val="clear"/>
        </w:rPr>
        <w:t xml:space="preserve">a </w:t>
      </w:r>
      <w:r>
        <w:rPr>
          <w:rFonts w:cs="Arial" w:ascii="Times New Roman" w:hAnsi="Times New Roman"/>
          <w:sz w:val="24"/>
          <w:szCs w:val="24"/>
          <w:shd w:fill="auto" w:val="clear"/>
        </w:rPr>
        <w:t xml:space="preserve">análise se dividiu em duas partes principais. </w:t>
      </w:r>
      <w:r>
        <w:rPr>
          <w:rFonts w:cs="Arial" w:ascii="Times New Roman" w:hAnsi="Times New Roman"/>
          <w:sz w:val="24"/>
          <w:szCs w:val="24"/>
          <w:shd w:fill="auto" w:val="clear"/>
        </w:rPr>
        <w:t>A primeira delas</w:t>
      </w:r>
      <w:r>
        <w:rPr>
          <w:rFonts w:cs="Arial" w:ascii="Times New Roman" w:hAnsi="Times New Roman"/>
          <w:sz w:val="24"/>
          <w:szCs w:val="24"/>
          <w:shd w:fill="auto" w:val="clear"/>
        </w:rPr>
        <w:t xml:space="preserve"> </w:t>
      </w:r>
      <w:r>
        <w:rPr>
          <w:rFonts w:cs="Arial" w:ascii="Times New Roman" w:hAnsi="Times New Roman"/>
          <w:sz w:val="24"/>
          <w:szCs w:val="24"/>
          <w:shd w:fill="auto" w:val="clear"/>
        </w:rPr>
        <w:t>f</w:t>
      </w:r>
      <w:r>
        <w:rPr>
          <w:rFonts w:cs="Arial" w:ascii="Times New Roman" w:hAnsi="Times New Roman"/>
          <w:sz w:val="24"/>
          <w:szCs w:val="24"/>
          <w:shd w:fill="auto" w:val="clear"/>
        </w:rPr>
        <w:t xml:space="preserve">ocou na emergência das feiras. </w:t>
      </w:r>
      <w:r>
        <w:rPr>
          <w:rFonts w:cs="Arial" w:ascii="Times New Roman" w:hAnsi="Times New Roman"/>
          <w:sz w:val="24"/>
          <w:szCs w:val="24"/>
          <w:shd w:fill="auto" w:val="clear"/>
        </w:rPr>
        <w:t>Se identific</w:t>
      </w:r>
      <w:r>
        <w:rPr>
          <w:rFonts w:cs="Arial" w:ascii="Times New Roman" w:hAnsi="Times New Roman"/>
          <w:sz w:val="24"/>
          <w:szCs w:val="24"/>
          <w:shd w:fill="auto" w:val="clear"/>
        </w:rPr>
        <w:t xml:space="preserve">ou como o tema foi tratado em </w:t>
      </w:r>
      <w:r>
        <w:rPr>
          <w:rFonts w:cs="Arial" w:ascii="Times New Roman" w:hAnsi="Times New Roman"/>
          <w:sz w:val="24"/>
          <w:szCs w:val="24"/>
          <w:shd w:fill="auto" w:val="clear"/>
        </w:rPr>
        <w:t xml:space="preserve">jornais, </w:t>
      </w:r>
      <w:r>
        <w:rPr>
          <w:rFonts w:cs="Arial" w:ascii="Times New Roman" w:hAnsi="Times New Roman"/>
          <w:sz w:val="24"/>
          <w:szCs w:val="24"/>
          <w:shd w:fill="auto" w:val="clear"/>
        </w:rPr>
        <w:t xml:space="preserve">papers e documentos oficiais </w:t>
      </w:r>
      <w:r>
        <w:rPr>
          <w:rFonts w:cs="Arial" w:ascii="Times New Roman" w:hAnsi="Times New Roman"/>
          <w:sz w:val="24"/>
          <w:szCs w:val="24"/>
          <w:shd w:fill="auto" w:val="clear"/>
        </w:rPr>
        <w:t>assim como o publico participante das mesmas e as</w:t>
      </w:r>
      <w:r>
        <w:rPr>
          <w:rFonts w:cs="Arial" w:ascii="Times New Roman" w:hAnsi="Times New Roman"/>
          <w:sz w:val="24"/>
          <w:szCs w:val="24"/>
          <w:shd w:fill="auto" w:val="clear"/>
        </w:rPr>
        <w:t xml:space="preserve"> resistência</w:t>
      </w:r>
      <w:r>
        <w:rPr>
          <w:rFonts w:cs="Arial" w:ascii="Times New Roman" w:hAnsi="Times New Roman"/>
          <w:sz w:val="24"/>
          <w:szCs w:val="24"/>
          <w:shd w:fill="auto" w:val="clear"/>
        </w:rPr>
        <w:t>s</w:t>
      </w:r>
      <w:r>
        <w:rPr>
          <w:rFonts w:cs="Arial" w:ascii="Times New Roman" w:hAnsi="Times New Roman"/>
          <w:sz w:val="24"/>
          <w:szCs w:val="24"/>
          <w:shd w:fill="auto" w:val="clear"/>
        </w:rPr>
        <w:t xml:space="preserve"> de comerciantes e do Estado. </w:t>
      </w:r>
      <w:r>
        <w:rPr>
          <w:rFonts w:cs="Arial" w:ascii="Times New Roman" w:hAnsi="Times New Roman"/>
          <w:sz w:val="24"/>
          <w:szCs w:val="24"/>
          <w:shd w:fill="auto" w:val="clear"/>
        </w:rPr>
        <w:t xml:space="preserve">Ante este processo se deu uma </w:t>
      </w:r>
      <w:r>
        <w:rPr>
          <w:rFonts w:cs="Arial" w:ascii="Times New Roman" w:hAnsi="Times New Roman"/>
          <w:sz w:val="24"/>
          <w:szCs w:val="24"/>
          <w:shd w:fill="auto" w:val="clear"/>
        </w:rPr>
        <w:t xml:space="preserve">mobilização de recursos e </w:t>
      </w:r>
      <w:r>
        <w:rPr>
          <w:rFonts w:cs="Arial" w:ascii="Times New Roman" w:hAnsi="Times New Roman"/>
          <w:sz w:val="24"/>
          <w:szCs w:val="24"/>
          <w:shd w:fill="auto" w:val="clear"/>
        </w:rPr>
        <w:t xml:space="preserve">processos de </w:t>
      </w:r>
      <w:r>
        <w:rPr>
          <w:rFonts w:cs="Arial" w:ascii="Times New Roman" w:hAnsi="Times New Roman"/>
          <w:sz w:val="24"/>
          <w:szCs w:val="24"/>
          <w:shd w:fill="auto" w:val="clear"/>
        </w:rPr>
        <w:t xml:space="preserve">negociação por parte dos atores ligados às feiras para convencer o setor político sobre a sua relevância, inserindo o tema na agenda governamental. </w:t>
      </w:r>
      <w:r>
        <w:rPr>
          <w:rFonts w:ascii="Times New Roman" w:hAnsi="Times New Roman"/>
          <w:shd w:fill="auto" w:val="clear"/>
        </w:rPr>
        <w:t>A</w:t>
      </w:r>
      <w:r>
        <w:rPr>
          <w:rFonts w:ascii="Times New Roman" w:hAnsi="Times New Roman"/>
          <w:shd w:fill="auto" w:val="clear"/>
        </w:rPr>
        <w:t xml:space="preserve">s feiras, ao se instalarem em espaços públicos centrais (parques, praças, estações de trem, </w:t>
      </w:r>
      <w:r>
        <w:rPr>
          <w:rFonts w:ascii="Times New Roman" w:hAnsi="Times New Roman"/>
          <w:shd w:fill="auto" w:val="clear"/>
        </w:rPr>
        <w:t xml:space="preserve">estacionamentos, rodoviárias, </w:t>
      </w:r>
      <w:r>
        <w:rPr>
          <w:rFonts w:ascii="Times New Roman" w:hAnsi="Times New Roman"/>
          <w:shd w:fill="auto" w:val="clear"/>
        </w:rPr>
        <w:t xml:space="preserve"> </w:t>
      </w:r>
      <w:r>
        <w:rPr>
          <w:rFonts w:ascii="Times New Roman" w:hAnsi="Times New Roman"/>
          <w:shd w:fill="auto" w:val="clear"/>
        </w:rPr>
        <w:t>fabricas abandonadas</w:t>
      </w:r>
      <w:r>
        <w:rPr>
          <w:rFonts w:ascii="Times New Roman" w:hAnsi="Times New Roman"/>
          <w:shd w:fill="auto" w:val="clear"/>
        </w:rPr>
        <w:t xml:space="preserve">), ganharam alta visibilidade, tornando-se </w:t>
      </w:r>
      <w:r>
        <w:rPr>
          <w:rFonts w:ascii="Times New Roman" w:hAnsi="Times New Roman"/>
          <w:shd w:fill="auto" w:val="clear"/>
        </w:rPr>
        <w:t xml:space="preserve">a expressão de </w:t>
      </w:r>
      <w:r>
        <w:rPr>
          <w:rFonts w:ascii="Times New Roman" w:hAnsi="Times New Roman"/>
          <w:shd w:fill="auto" w:val="clear"/>
        </w:rPr>
        <w:t>um problema público e catalisando um processo de agenda-setting.  </w:t>
      </w:r>
      <w:r>
        <w:rPr>
          <w:rFonts w:ascii="Times New Roman" w:hAnsi="Times New Roman"/>
          <w:shd w:fill="auto" w:val="clear"/>
        </w:rPr>
        <w:t>Também foram identificados o</w:t>
      </w:r>
      <w:r>
        <w:rPr>
          <w:rFonts w:ascii="Times New Roman" w:hAnsi="Times New Roman"/>
          <w:shd w:fill="auto" w:val="clear"/>
        </w:rPr>
        <w:t xml:space="preserve">s diversos atores envolvidos </w:t>
      </w:r>
      <w:r>
        <w:rPr>
          <w:rFonts w:ascii="Times New Roman" w:hAnsi="Times New Roman"/>
          <w:shd w:fill="auto" w:val="clear"/>
        </w:rPr>
        <w:t>nelas</w:t>
      </w:r>
      <w:r>
        <w:rPr>
          <w:rFonts w:ascii="Times New Roman" w:hAnsi="Times New Roman"/>
          <w:shd w:fill="auto" w:val="clear"/>
        </w:rPr>
        <w:t xml:space="preserve"> (desempregados, estudantes, agricultores, artesãos, etc.) </w:t>
      </w:r>
      <w:r>
        <w:rPr>
          <w:rFonts w:ascii="Times New Roman" w:hAnsi="Times New Roman"/>
          <w:shd w:fill="auto" w:val="clear"/>
        </w:rPr>
        <w:t>o que</w:t>
      </w:r>
      <w:r>
        <w:rPr>
          <w:rFonts w:ascii="Times New Roman" w:hAnsi="Times New Roman"/>
          <w:shd w:fill="auto" w:val="clear"/>
        </w:rPr>
        <w:t xml:space="preserve">, através das feiras, expressaram intenções e possíveis soluções em um contexto de crise econômica.  </w:t>
      </w:r>
    </w:p>
    <w:p>
      <w:pPr>
        <w:pStyle w:val="BodyText"/>
        <w:spacing w:lineRule="auto" w:line="480"/>
        <w:jc w:val="both"/>
        <w:rPr>
          <w:rFonts w:ascii="Times New Roman" w:hAnsi="Times New Roman"/>
          <w:shd w:fill="auto" w:val="clear"/>
        </w:rPr>
      </w:pPr>
      <w:r>
        <w:rPr>
          <w:rFonts w:cs="Arial" w:ascii="Times New Roman" w:hAnsi="Times New Roman"/>
          <w:sz w:val="24"/>
          <w:szCs w:val="24"/>
          <w:shd w:fill="auto" w:val="clear"/>
        </w:rPr>
        <w:tab/>
        <w:t xml:space="preserve">Numa segunda parte se aborda, </w:t>
      </w:r>
      <w:r>
        <w:rPr>
          <w:rFonts w:cs="Arial" w:ascii="Times New Roman" w:hAnsi="Times New Roman"/>
          <w:sz w:val="24"/>
          <w:szCs w:val="24"/>
          <w:shd w:fill="auto" w:val="clear"/>
        </w:rPr>
        <w:t>como ao</w:t>
      </w:r>
      <w:r>
        <w:rPr>
          <w:rFonts w:cs="Arial" w:ascii="Times New Roman" w:hAnsi="Times New Roman"/>
          <w:sz w:val="24"/>
          <w:szCs w:val="24"/>
          <w:shd w:fill="auto" w:val="clear"/>
        </w:rPr>
        <w:t xml:space="preserve"> partir da consolidação do tema das feiras na agenda publica, </w:t>
      </w:r>
      <w:r>
        <w:rPr>
          <w:rFonts w:cs="Arial" w:ascii="Times New Roman" w:hAnsi="Times New Roman"/>
          <w:sz w:val="24"/>
          <w:szCs w:val="24"/>
          <w:shd w:fill="auto" w:val="clear"/>
        </w:rPr>
        <w:t>surgiu</w:t>
      </w:r>
      <w:r>
        <w:rPr>
          <w:rFonts w:cs="Arial" w:ascii="Times New Roman" w:hAnsi="Times New Roman"/>
          <w:sz w:val="24"/>
          <w:szCs w:val="24"/>
          <w:shd w:fill="auto" w:val="clear"/>
        </w:rPr>
        <w:t xml:space="preserve"> a necessidade de intervenção de organismos locais (prefeituras) para a regulamentação, controle e implementação de instrumentos, uma vez que as feiras estavam na agenda política pública.  e na questão das normas, pois inicialmente não existiam normativas adequadas ou adaptadas para elas. </w:t>
      </w:r>
      <w:r>
        <w:rPr>
          <w:rFonts w:cs="Arial" w:ascii="Times New Roman" w:hAnsi="Times New Roman"/>
          <w:sz w:val="24"/>
          <w:szCs w:val="24"/>
          <w:shd w:fill="auto" w:val="clear"/>
        </w:rPr>
        <w:t>De esta forma se r</w:t>
      </w:r>
      <w:r>
        <w:rPr>
          <w:rFonts w:cs="Arial" w:ascii="Times New Roman" w:hAnsi="Times New Roman"/>
          <w:sz w:val="24"/>
          <w:szCs w:val="24"/>
          <w:shd w:fill="auto" w:val="clear"/>
        </w:rPr>
        <w:t xml:space="preserve">egistrou a criação de ordenanças (leis municipais) e regulamentações locais em diversas cidades da Patagônia Argentina. </w:t>
      </w:r>
      <w:r>
        <w:rPr>
          <w:rFonts w:cs="Arial" w:ascii="Times New Roman" w:hAnsi="Times New Roman"/>
          <w:sz w:val="24"/>
          <w:szCs w:val="24"/>
          <w:shd w:fill="auto" w:val="clear"/>
        </w:rPr>
        <w:t>Posteriormente se a</w:t>
      </w:r>
      <w:r>
        <w:rPr>
          <w:rFonts w:cs="Arial" w:ascii="Times New Roman" w:hAnsi="Times New Roman"/>
          <w:sz w:val="24"/>
          <w:szCs w:val="24"/>
          <w:shd w:fill="auto" w:val="clear"/>
        </w:rPr>
        <w:t>nalis</w:t>
      </w:r>
      <w:r>
        <w:rPr>
          <w:rFonts w:cs="Arial" w:ascii="Times New Roman" w:hAnsi="Times New Roman"/>
          <w:sz w:val="24"/>
          <w:szCs w:val="24"/>
          <w:shd w:fill="auto" w:val="clear"/>
        </w:rPr>
        <w:t xml:space="preserve">aram </w:t>
      </w:r>
      <w:r>
        <w:rPr>
          <w:rFonts w:cs="Arial" w:ascii="Times New Roman" w:hAnsi="Times New Roman"/>
          <w:sz w:val="24"/>
          <w:szCs w:val="24"/>
          <w:shd w:fill="auto" w:val="clear"/>
        </w:rPr>
        <w:t>as dimensões relevantes presentes nessas normativas, como comercialização, produção, segurança alimentar, proteção ambiental e inclusão social.</w:t>
      </w:r>
    </w:p>
    <w:p>
      <w:pPr>
        <w:pStyle w:val="Heading2"/>
        <w:spacing w:lineRule="auto" w:line="480" w:before="0" w:after="0"/>
        <w:ind w:hanging="0" w:start="0"/>
        <w:rPr>
          <w:rFonts w:ascii="Arial" w:hAnsi="Arial" w:cs="Arial"/>
          <w:b/>
          <w:bCs/>
        </w:rPr>
      </w:pPr>
      <w:r>
        <w:rPr>
          <w:rFonts w:cs="Arial" w:ascii="Times New Roman" w:hAnsi="Times New Roman"/>
          <w:b/>
          <w:bCs/>
          <w:caps w:val="false"/>
          <w:smallCaps w:val="false"/>
          <w:sz w:val="24"/>
          <w:szCs w:val="24"/>
          <w:shd w:fill="auto" w:val="clear"/>
        </w:rPr>
        <w:t xml:space="preserve">A </w:t>
      </w:r>
      <w:r>
        <w:rPr>
          <w:rFonts w:cs="Arial" w:ascii="Times New Roman" w:hAnsi="Times New Roman"/>
          <w:b/>
          <w:bCs/>
          <w:caps w:val="false"/>
          <w:smallCaps w:val="false"/>
          <w:sz w:val="24"/>
          <w:szCs w:val="24"/>
          <w:shd w:fill="auto" w:val="clear"/>
        </w:rPr>
        <w:t xml:space="preserve">Co-produção de uma </w:t>
      </w:r>
      <w:bookmarkStart w:id="7" w:name="_Toc186900071"/>
      <w:bookmarkStart w:id="8" w:name="_Toc181883687"/>
      <w:r>
        <w:rPr>
          <w:rFonts w:cs="Arial" w:ascii="Times New Roman" w:hAnsi="Times New Roman"/>
          <w:b/>
          <w:bCs/>
          <w:caps w:val="false"/>
          <w:smallCaps w:val="false"/>
          <w:sz w:val="24"/>
          <w:szCs w:val="24"/>
          <w:shd w:fill="auto" w:val="clear"/>
        </w:rPr>
        <w:t xml:space="preserve">Agenda </w:t>
      </w:r>
      <w:bookmarkEnd w:id="7"/>
      <w:bookmarkEnd w:id="8"/>
    </w:p>
    <w:p>
      <w:pPr>
        <w:pStyle w:val="texto"/>
        <w:spacing w:lineRule="auto" w:line="480"/>
        <w:rPr>
          <w:rFonts w:ascii="Arial" w:hAnsi="Arial" w:cs="Arial"/>
        </w:rPr>
      </w:pPr>
      <w:r>
        <w:rPr>
          <w:rFonts w:cs="Arial" w:ascii="Times New Roman" w:hAnsi="Times New Roman"/>
          <w:sz w:val="24"/>
          <w:szCs w:val="24"/>
          <w:shd w:fill="auto" w:val="clear"/>
        </w:rPr>
        <w:tab/>
        <w:t>No processo de emergência das feiras da agricultura familiar, a questão das normas foi um elemento de grande relevância, pois na primeira fase da sua trajetória não existiam normas adequadas ou adaptadas para as feiras da agricultura familiar.</w:t>
      </w:r>
    </w:p>
    <w:p>
      <w:pPr>
        <w:pStyle w:val="texto"/>
        <w:spacing w:lineRule="auto" w:line="480"/>
        <w:rPr>
          <w:rFonts w:ascii="Times New Roman" w:hAnsi="Times New Roman"/>
          <w:shd w:fill="auto" w:val="clear"/>
        </w:rPr>
      </w:pPr>
      <w:r>
        <w:rPr>
          <w:rFonts w:cs="Arial" w:ascii="Times New Roman" w:hAnsi="Times New Roman"/>
          <w:sz w:val="24"/>
          <w:szCs w:val="24"/>
          <w:shd w:fill="auto" w:val="clear"/>
        </w:rPr>
        <w:tab/>
        <w:t>Na fase de emergência das feiras, estas se encontravam por fora de toda normativa local, estadual ou federal, pois elas, como prática, não se encontravam consideradas até o momento e, sim, eram uma questão aluvionar que se volcava desde as periferias e áreas rurais até às cidades, expressando a realidade de milhares de argentinos e patagônicos</w:t>
      </w:r>
      <w:r>
        <w:rPr>
          <w:rFonts w:ascii="Times New Roman" w:hAnsi="Times New Roman"/>
          <w:b w:val="false"/>
          <w:i w:val="false"/>
          <w:caps w:val="false"/>
          <w:smallCaps w:val="false"/>
          <w:position w:val="0"/>
          <w:sz w:val="24"/>
          <w:u w:val="none"/>
          <w:shd w:fill="auto" w:val="clear"/>
          <w:vertAlign w:val="baseline"/>
        </w:rPr>
        <w:t>(Diario Río Negro, 2002a)</w:t>
      </w:r>
      <w:r>
        <w:rPr>
          <w:rFonts w:ascii="Times New Roman" w:hAnsi="Times New Roman"/>
          <w:shd w:fill="auto" w:val="clear"/>
        </w:rPr>
        <w:t>.</w:t>
      </w:r>
    </w:p>
    <w:p>
      <w:pPr>
        <w:pStyle w:val="texto"/>
        <w:spacing w:lineRule="auto" w:line="480"/>
        <w:rPr>
          <w:rFonts w:ascii="Arial" w:hAnsi="Arial" w:cs="Arial"/>
        </w:rPr>
      </w:pPr>
      <w:r>
        <w:rPr>
          <w:rFonts w:cs="Arial" w:ascii="Times New Roman" w:hAnsi="Times New Roman"/>
          <w:sz w:val="24"/>
          <w:szCs w:val="24"/>
          <w:shd w:fill="auto" w:val="clear"/>
        </w:rPr>
        <w:tab/>
        <w:t>Analisando o processo de construção, é possível indicar uma série de fatores que aconteceram na região e que tiveram relação com a construção da Agenda sobre as feiras da agricultura familiar e sua relação com as normas locais.</w:t>
      </w:r>
    </w:p>
    <w:p>
      <w:pPr>
        <w:pStyle w:val="texto"/>
        <w:spacing w:lineRule="auto" w:line="480"/>
        <w:rPr>
          <w:rFonts w:ascii="Times New Roman" w:hAnsi="Times New Roman"/>
          <w:shd w:fill="auto" w:val="clear"/>
        </w:rPr>
      </w:pPr>
      <w:r>
        <w:rPr>
          <w:rFonts w:cs="Arial" w:ascii="Times New Roman" w:hAnsi="Times New Roman"/>
          <w:sz w:val="24"/>
          <w:szCs w:val="24"/>
          <w:shd w:fill="auto" w:val="clear"/>
        </w:rPr>
        <w:tab/>
        <w:t xml:space="preserve">Vamos iniciar pela questão da visibilidade do fenômeno das feiras. Se bem este acontecia nas margens da sociedade cobra relevância a partir de começar a acontecer em locais cêntricos nas cidades  e povoados de toda a patagônia e o </w:t>
      </w:r>
      <w:bookmarkStart w:id="9" w:name="ZOTERO_BREF_ZsNMyHivMGs9"/>
      <w:r>
        <w:rPr>
          <w:rFonts w:cs="Arial" w:ascii="Times New Roman" w:hAnsi="Times New Roman"/>
          <w:sz w:val="24"/>
          <w:szCs w:val="24"/>
          <w:shd w:fill="auto" w:val="clear"/>
        </w:rPr>
        <w:t>país</w:t>
      </w:r>
      <w:bookmarkEnd w:id="9"/>
      <w:r>
        <w:rPr>
          <w:rFonts w:ascii="Times New Roman" w:hAnsi="Times New Roman"/>
          <w:b w:val="false"/>
          <w:i w:val="false"/>
          <w:caps w:val="false"/>
          <w:smallCaps w:val="false"/>
          <w:position w:val="0"/>
          <w:sz w:val="24"/>
          <w:u w:val="none"/>
          <w:shd w:fill="auto" w:val="clear"/>
          <w:vertAlign w:val="baseline"/>
        </w:rPr>
        <w:t>(Diario Río Negro, 2002b, 2002a)</w:t>
      </w:r>
      <w:r>
        <w:rPr>
          <w:rFonts w:ascii="Times New Roman" w:hAnsi="Times New Roman"/>
          <w:shd w:fill="auto" w:val="clear"/>
        </w:rPr>
        <w:t>.</w:t>
      </w:r>
    </w:p>
    <w:p>
      <w:pPr>
        <w:pStyle w:val="texto"/>
        <w:spacing w:lineRule="auto" w:line="480"/>
        <w:rPr>
          <w:rFonts w:ascii="Times New Roman" w:hAnsi="Times New Roman"/>
          <w:shd w:fill="auto" w:val="clear"/>
        </w:rPr>
      </w:pPr>
      <w:r>
        <w:rPr>
          <w:rFonts w:cs="Arial" w:ascii="Times New Roman" w:hAnsi="Times New Roman"/>
          <w:sz w:val="24"/>
          <w:szCs w:val="24"/>
          <w:shd w:fill="auto" w:val="clear"/>
        </w:rPr>
        <w:tab/>
        <w:t>Considerando o conceito de Agenda usado por Norman Long</w:t>
      </w:r>
      <w:r>
        <w:rPr>
          <w:rFonts w:cs="Arial" w:ascii="Times New Roman" w:hAnsi="Times New Roman"/>
          <w:sz w:val="24"/>
          <w:szCs w:val="24"/>
          <w:shd w:fill="auto" w:val="clear"/>
        </w:rPr>
        <w:t>(2001)</w:t>
      </w:r>
      <w:r>
        <w:rPr>
          <w:rFonts w:cs="Arial" w:ascii="Times New Roman" w:hAnsi="Times New Roman"/>
          <w:sz w:val="24"/>
          <w:szCs w:val="24"/>
          <w:shd w:fill="auto" w:val="clear"/>
        </w:rPr>
        <w:t>, esta emerge a partir das feiras como campo de interação, já que elas permitiam expressar intenções e praticar possíveis soluções aos objetivos de uma multiplicidade de atores como: desempregados, estudantes, donas de casa, empreendedores, prestadores de pequenos serviços, agricultores, artesãos, aposentados, empregados públicos, migrantes, povos indígenas, entre outros.</w:t>
      </w:r>
    </w:p>
    <w:p>
      <w:pPr>
        <w:pStyle w:val="texto"/>
        <w:spacing w:lineRule="auto" w:line="480"/>
        <w:rPr>
          <w:rFonts w:ascii="Times New Roman" w:hAnsi="Times New Roman"/>
          <w:shd w:fill="auto" w:val="clear"/>
        </w:rPr>
      </w:pPr>
      <w:r>
        <w:rPr>
          <w:rFonts w:cs="Arial" w:ascii="Times New Roman" w:hAnsi="Times New Roman"/>
          <w:sz w:val="24"/>
          <w:szCs w:val="24"/>
          <w:shd w:fill="auto" w:val="clear"/>
        </w:rPr>
        <w:tab/>
        <w:t xml:space="preserve">Como destaca Long </w:t>
      </w:r>
      <w:r>
        <w:rPr>
          <w:rFonts w:cs="Arial" w:ascii="Times New Roman" w:hAnsi="Times New Roman"/>
          <w:sz w:val="24"/>
          <w:szCs w:val="24"/>
          <w:shd w:fill="auto" w:val="clear"/>
        </w:rPr>
        <w:t>(2001)</w:t>
      </w:r>
      <w:r>
        <w:rPr>
          <w:rFonts w:cs="Arial" w:ascii="Times New Roman" w:hAnsi="Times New Roman"/>
          <w:sz w:val="24"/>
          <w:szCs w:val="24"/>
          <w:shd w:fill="auto" w:val="clear"/>
        </w:rPr>
        <w:t xml:space="preserve">, nelas, os atores vinculados com as feiras convergiram suas experiências, valores e interesses nesse contexto específico no qual surgem: num marco de resseção e contração da economia, da renda e do trabalho. Estas experiências são constantemente postas em valor, negociadas e reavaliadas à medida que os atores interagem entre si, enfrentando novas circunstâncias e </w:t>
      </w:r>
      <w:bookmarkStart w:id="10" w:name="ZOTERO_BREF_xCBSut8m2FdQ_Copia_1"/>
      <w:r>
        <w:rPr>
          <w:rFonts w:cs="Arial" w:ascii="Times New Roman" w:hAnsi="Times New Roman"/>
          <w:sz w:val="24"/>
          <w:szCs w:val="24"/>
          <w:shd w:fill="auto" w:val="clear"/>
        </w:rPr>
        <w:t>desafios</w:t>
      </w:r>
      <w:bookmarkEnd w:id="10"/>
      <w:r>
        <w:rPr>
          <w:rFonts w:cs="Arial" w:ascii="Times New Roman" w:hAnsi="Times New Roman"/>
          <w:sz w:val="24"/>
          <w:szCs w:val="24"/>
          <w:shd w:fill="auto" w:val="clear"/>
        </w:rPr>
        <w:t>.</w:t>
      </w:r>
    </w:p>
    <w:p>
      <w:pPr>
        <w:pStyle w:val="texto"/>
        <w:spacing w:lineRule="auto" w:line="480"/>
        <w:rPr>
          <w:rFonts w:ascii="Arial" w:hAnsi="Arial" w:cs="Arial"/>
        </w:rPr>
      </w:pPr>
      <w:r>
        <w:rPr>
          <w:rFonts w:cs="Arial" w:ascii="Times New Roman" w:hAnsi="Times New Roman"/>
          <w:sz w:val="24"/>
          <w:szCs w:val="24"/>
          <w:shd w:fill="auto" w:val="clear"/>
        </w:rPr>
        <w:tab/>
        <w:t>Um elemento inicial que se destaca nesta Agenda é a visibilidade das Feiras como expressão de uma solução a um problema, em princípio temporal ou circunstancial, que com o passar do tempo e a consolidação da sua trajetória se torna parte da Agenda de política pública.</w:t>
      </w:r>
    </w:p>
    <w:p>
      <w:pPr>
        <w:pStyle w:val="texto"/>
        <w:spacing w:lineRule="auto" w:line="480"/>
        <w:rPr>
          <w:rFonts w:ascii="Times New Roman" w:hAnsi="Times New Roman"/>
          <w:shd w:fill="auto" w:val="clear"/>
        </w:rPr>
      </w:pPr>
      <w:r>
        <w:rPr>
          <w:rFonts w:cs="Arial" w:ascii="Times New Roman" w:hAnsi="Times New Roman"/>
          <w:sz w:val="24"/>
          <w:szCs w:val="24"/>
          <w:shd w:fill="auto" w:val="clear"/>
        </w:rPr>
        <w:tab/>
        <w:t>Como temos indicado, as Feiras inicialmente não se situaram em espaços marginais, por fora da visibilidade do resto da sociedade, elas se situam em espaços públicos como parques, praças, estações de trens abandonadas pelo Estado, em que era possível expor os bens a uma maior quantidade de público presente</w:t>
      </w:r>
      <w:r>
        <w:rPr>
          <w:rFonts w:ascii="Times New Roman" w:hAnsi="Times New Roman"/>
          <w:b w:val="false"/>
          <w:i w:val="false"/>
          <w:caps w:val="false"/>
          <w:smallCaps w:val="false"/>
          <w:position w:val="0"/>
          <w:sz w:val="24"/>
          <w:u w:val="none"/>
          <w:shd w:fill="auto" w:val="clear"/>
          <w:vertAlign w:val="baseline"/>
        </w:rPr>
        <w:t>(Diario Río Negro, 2001)</w:t>
      </w:r>
      <w:r>
        <w:rPr>
          <w:rFonts w:ascii="Times New Roman" w:hAnsi="Times New Roman"/>
          <w:shd w:fill="auto" w:val="clear"/>
        </w:rPr>
        <w:t>.</w:t>
      </w:r>
    </w:p>
    <w:p>
      <w:pPr>
        <w:pStyle w:val="texto"/>
        <w:spacing w:lineRule="auto" w:line="480"/>
        <w:rPr>
          <w:rFonts w:ascii="Times New Roman" w:hAnsi="Times New Roman"/>
          <w:shd w:fill="auto" w:val="clear"/>
        </w:rPr>
      </w:pPr>
      <w:r>
        <w:rPr>
          <w:rFonts w:cs="Arial" w:ascii="Times New Roman" w:hAnsi="Times New Roman"/>
          <w:sz w:val="24"/>
          <w:szCs w:val="24"/>
          <w:shd w:fill="auto" w:val="clear"/>
        </w:rPr>
        <w:tab/>
        <w:t xml:space="preserve">Essa visibilidade gerou por parte das diversas Associações de Comerciantes e do Estado, resistência no sentido em que elas eram consideradas como </w:t>
      </w:r>
      <w:r>
        <w:rPr>
          <w:rFonts w:cs="Arial" w:ascii="Times New Roman" w:hAnsi="Times New Roman"/>
          <w:i/>
          <w:iCs/>
          <w:sz w:val="24"/>
          <w:szCs w:val="24"/>
          <w:shd w:fill="auto" w:val="clear"/>
        </w:rPr>
        <w:t>competência desleal</w:t>
      </w:r>
      <w:r>
        <w:rPr>
          <w:rFonts w:cs="Arial" w:ascii="Times New Roman" w:hAnsi="Times New Roman"/>
          <w:sz w:val="24"/>
          <w:szCs w:val="24"/>
          <w:shd w:fill="auto" w:val="clear"/>
        </w:rPr>
        <w:t xml:space="preserve"> ou diretamente ilegais ou desleais, tanto por sua forma de intercâmbio como pelos tipos de produtos e serviços oferecidos </w:t>
      </w:r>
      <w:bookmarkStart w:id="11" w:name="ZOTERO_BREF_6OOJBr5X6lnp"/>
      <w:r>
        <w:rPr>
          <w:rFonts w:cs="Arial" w:ascii="Times New Roman" w:hAnsi="Times New Roman"/>
          <w:sz w:val="24"/>
          <w:szCs w:val="24"/>
          <w:shd w:fill="auto" w:val="clear"/>
        </w:rPr>
        <w:t xml:space="preserve">nelas </w:t>
      </w:r>
      <w:bookmarkEnd w:id="11"/>
      <w:r>
        <w:rPr>
          <w:rFonts w:ascii="Times New Roman" w:hAnsi="Times New Roman"/>
          <w:b w:val="false"/>
          <w:i w:val="false"/>
          <w:caps w:val="false"/>
          <w:smallCaps w:val="false"/>
          <w:position w:val="0"/>
          <w:sz w:val="24"/>
          <w:u w:val="none"/>
          <w:shd w:fill="auto" w:val="clear"/>
          <w:vertAlign w:val="baseline"/>
        </w:rPr>
        <w:t>(Diario Río Negro, 2002c; Lmneuquen.com, 2011b, 2013)</w:t>
      </w:r>
      <w:r>
        <w:rPr>
          <w:rFonts w:ascii="Times New Roman" w:hAnsi="Times New Roman"/>
          <w:sz w:val="24"/>
          <w:szCs w:val="24"/>
          <w:shd w:fill="auto" w:val="clear"/>
        </w:rPr>
        <w:t>. É visível como a partir destas respostas um setor, neste caso os comerciantes, tentou condicionar e orientar a Agenda de Política Pública na sua matriz sistêmica para proibir a realização das feiras</w:t>
      </w:r>
      <w:r>
        <w:rPr>
          <w:rFonts w:ascii="Times New Roman" w:hAnsi="Times New Roman"/>
          <w:b w:val="false"/>
          <w:i w:val="false"/>
          <w:caps w:val="false"/>
          <w:smallCaps w:val="false"/>
          <w:position w:val="0"/>
          <w:sz w:val="24"/>
          <w:u w:val="none"/>
          <w:shd w:fill="auto" w:val="clear"/>
          <w:vertAlign w:val="baseline"/>
        </w:rPr>
        <w:t>(Capella, 2018; Oszlak &amp; O’Donnell, 1997)</w:t>
      </w:r>
      <w:r>
        <w:rPr>
          <w:rFonts w:ascii="Times New Roman" w:hAnsi="Times New Roman"/>
          <w:shd w:fill="auto" w:val="clear"/>
        </w:rPr>
        <w:t>.</w:t>
      </w:r>
    </w:p>
    <w:p>
      <w:pPr>
        <w:pStyle w:val="texto"/>
        <w:spacing w:lineRule="auto" w:line="480"/>
        <w:rPr>
          <w:rFonts w:ascii="Times New Roman" w:hAnsi="Times New Roman"/>
          <w:shd w:fill="auto" w:val="clear"/>
        </w:rPr>
      </w:pPr>
      <w:r>
        <w:rPr>
          <w:rFonts w:cs="Arial" w:ascii="Times New Roman" w:hAnsi="Times New Roman"/>
          <w:sz w:val="24"/>
          <w:szCs w:val="24"/>
          <w:shd w:fill="auto" w:val="clear"/>
        </w:rPr>
        <w:tab/>
        <w:t xml:space="preserve">Nesse sentido, deu-se a mobilização de uma série de recursos por parte dos atores vinculados com as feiras para que uma Agenda </w:t>
      </w:r>
      <w:bookmarkStart w:id="12" w:name="ZOTERO_BREF_LKVjKeZwxxbG"/>
      <w:r>
        <w:rPr>
          <w:rFonts w:cs="Arial" w:ascii="Times New Roman" w:hAnsi="Times New Roman"/>
          <w:sz w:val="24"/>
          <w:szCs w:val="24"/>
          <w:shd w:fill="auto" w:val="clear"/>
        </w:rPr>
        <w:t>Sistêmica</w:t>
      </w:r>
      <w:bookmarkEnd w:id="12"/>
      <w:r>
        <w:rPr>
          <w:rFonts w:cs="Arial" w:ascii="Times New Roman" w:hAnsi="Times New Roman"/>
          <w:sz w:val="24"/>
          <w:szCs w:val="24"/>
          <w:shd w:fill="auto" w:val="clear"/>
        </w:rPr>
        <w:t>(Capella, 2018)</w:t>
      </w:r>
      <w:r>
        <w:rPr>
          <w:rFonts w:cs="Arial" w:ascii="Times New Roman" w:hAnsi="Times New Roman"/>
          <w:sz w:val="24"/>
          <w:szCs w:val="24"/>
          <w:shd w:fill="auto" w:val="clear"/>
        </w:rPr>
        <w:t xml:space="preserve"> pudesse convencer os demais atores, principalmente do setor político, sobre a relevância das feiras para uma grande quantidade de atores e a geração de um processo de negociação em torno de sua regulação e regulamentação. </w:t>
      </w:r>
    </w:p>
    <w:p>
      <w:pPr>
        <w:pStyle w:val="texto"/>
        <w:spacing w:lineRule="auto" w:line="480"/>
        <w:rPr>
          <w:rFonts w:ascii="Times New Roman" w:hAnsi="Times New Roman"/>
          <w:shd w:fill="auto" w:val="clear"/>
        </w:rPr>
      </w:pPr>
      <w:r>
        <w:rPr>
          <w:rFonts w:cs="Arial" w:ascii="Times New Roman" w:hAnsi="Times New Roman"/>
          <w:sz w:val="24"/>
          <w:szCs w:val="24"/>
          <w:shd w:fill="auto" w:val="clear"/>
        </w:rPr>
        <w:tab/>
        <w:t xml:space="preserve">Assim, coletivos auto-organizados, movimentos e organizações sociais contribuíram na construção de uma </w:t>
      </w:r>
      <w:r>
        <w:rPr>
          <w:rFonts w:cs="Arial" w:ascii="Times New Roman" w:hAnsi="Times New Roman"/>
          <w:i/>
          <w:iCs/>
          <w:sz w:val="24"/>
          <w:szCs w:val="24"/>
          <w:shd w:fill="auto" w:val="clear"/>
        </w:rPr>
        <w:t>agenda-</w:t>
      </w:r>
      <w:bookmarkStart w:id="13" w:name="ZOTERO_BREF_PF9ru18XVTHm"/>
      <w:r>
        <w:rPr>
          <w:rFonts w:cs="Arial" w:ascii="Times New Roman" w:hAnsi="Times New Roman"/>
          <w:i/>
          <w:iCs/>
          <w:sz w:val="24"/>
          <w:szCs w:val="24"/>
          <w:shd w:fill="auto" w:val="clear"/>
        </w:rPr>
        <w:t>setting</w:t>
      </w:r>
      <w:r>
        <w:rPr>
          <w:rFonts w:cs="Arial" w:ascii="Times New Roman" w:hAnsi="Times New Roman"/>
          <w:sz w:val="24"/>
          <w:szCs w:val="24"/>
          <w:shd w:fill="auto" w:val="clear"/>
        </w:rPr>
        <w:t xml:space="preserve"> </w:t>
      </w:r>
      <w:bookmarkEnd w:id="13"/>
      <w:r>
        <w:rPr>
          <w:rFonts w:cs="Arial" w:ascii="Times New Roman" w:hAnsi="Times New Roman"/>
          <w:sz w:val="24"/>
          <w:szCs w:val="24"/>
          <w:shd w:fill="auto" w:val="clear"/>
        </w:rPr>
        <w:t>(Birkland, 1998, 2019)</w:t>
      </w:r>
      <w:r>
        <w:rPr>
          <w:rFonts w:cs="Arial" w:ascii="Times New Roman" w:hAnsi="Times New Roman"/>
          <w:sz w:val="24"/>
          <w:szCs w:val="24"/>
          <w:shd w:fill="auto" w:val="clear"/>
        </w:rPr>
        <w:t xml:space="preserve">, em que uma série de problemas como o acesso aos alimentos, a necessidade de espaços para seu intercâmbio, o desemprego, entre outros poderiam ser parcialmente solucionados a partir das feiras. Dessa forma, ante a expressão das feiras como uma solução massiva, estas começaram a ser consideradas como tema de destaque constante para os responsáveis pela formulação e implementação de políticas públicas municipais, principalmente os vinculados com o controle e a </w:t>
      </w:r>
      <w:bookmarkStart w:id="14" w:name="ZOTERO_BREF_aProfOr1viii"/>
      <w:r>
        <w:rPr>
          <w:rFonts w:cs="Arial" w:ascii="Times New Roman" w:hAnsi="Times New Roman"/>
          <w:sz w:val="24"/>
          <w:szCs w:val="24"/>
          <w:shd w:fill="auto" w:val="clear"/>
        </w:rPr>
        <w:t xml:space="preserve">regulamentação </w:t>
      </w:r>
      <w:bookmarkEnd w:id="14"/>
      <w:r>
        <w:rPr>
          <w:rFonts w:ascii="Times New Roman" w:hAnsi="Times New Roman"/>
          <w:b w:val="false"/>
          <w:i w:val="false"/>
          <w:caps w:val="false"/>
          <w:smallCaps w:val="false"/>
          <w:position w:val="0"/>
          <w:sz w:val="24"/>
          <w:u w:val="none"/>
          <w:shd w:fill="auto" w:val="clear"/>
          <w:vertAlign w:val="baseline"/>
        </w:rPr>
        <w:t>(González et al., 2013; Lmneuquen.com, 2011a, 2013)</w:t>
      </w:r>
      <w:r>
        <w:rPr>
          <w:rFonts w:ascii="Times New Roman" w:hAnsi="Times New Roman"/>
          <w:shd w:fill="auto" w:val="clear"/>
        </w:rPr>
        <w:t>.</w:t>
      </w:r>
    </w:p>
    <w:p>
      <w:pPr>
        <w:pStyle w:val="texto"/>
        <w:spacing w:lineRule="auto" w:line="480"/>
        <w:rPr>
          <w:rFonts w:ascii="Arial" w:hAnsi="Arial" w:cs="Arial"/>
        </w:rPr>
      </w:pPr>
      <w:r>
        <w:rPr>
          <w:rFonts w:cs="Arial" w:ascii="Times New Roman" w:hAnsi="Times New Roman"/>
          <w:sz w:val="24"/>
          <w:szCs w:val="24"/>
          <w:shd w:fill="auto" w:val="clear"/>
        </w:rPr>
        <w:tab/>
      </w:r>
    </w:p>
    <w:p>
      <w:pPr>
        <w:pStyle w:val="texto"/>
        <w:spacing w:lineRule="auto" w:line="480"/>
        <w:rPr>
          <w:rFonts w:ascii="Arial" w:hAnsi="Arial" w:cs="Arial"/>
        </w:rPr>
      </w:pPr>
      <w:r>
        <w:rPr>
          <w:rFonts w:cs="Arial" w:ascii="Times New Roman" w:hAnsi="Times New Roman"/>
          <w:b/>
          <w:bCs/>
          <w:sz w:val="24"/>
          <w:szCs w:val="24"/>
          <w:shd w:fill="auto" w:val="clear"/>
        </w:rPr>
        <w:t>C</w:t>
      </w:r>
      <w:r>
        <w:rPr>
          <w:rFonts w:cs="Arial" w:ascii="Times New Roman" w:hAnsi="Times New Roman"/>
          <w:b/>
          <w:bCs/>
          <w:sz w:val="24"/>
          <w:szCs w:val="24"/>
          <w:shd w:fill="auto" w:val="clear"/>
        </w:rPr>
        <w:t>o-produção de normas</w:t>
      </w:r>
    </w:p>
    <w:p>
      <w:pPr>
        <w:pStyle w:val="texto"/>
        <w:spacing w:lineRule="auto" w:line="480"/>
        <w:rPr>
          <w:rFonts w:ascii="Times New Roman" w:hAnsi="Times New Roman"/>
          <w:shd w:fill="auto" w:val="clear"/>
        </w:rPr>
      </w:pPr>
      <w:r>
        <w:rPr>
          <w:rFonts w:cs="Arial" w:ascii="Times New Roman" w:hAnsi="Times New Roman"/>
          <w:sz w:val="24"/>
          <w:szCs w:val="24"/>
          <w:shd w:fill="auto" w:val="clear"/>
        </w:rPr>
        <w:tab/>
        <w:t xml:space="preserve">Instaladas na Agenda de política pública, as Feiras da Agricultura Familiar como solução para o intercâmbio dos agricultores e os consumidores, assim implicou na necessidade da intervenção dos organismos locais por meio das prefeituras para sua regulamentação, controle, criação e implementação de instrumentos. Além disso, geraram-se uma série de </w:t>
      </w:r>
      <w:r>
        <w:rPr>
          <w:rFonts w:cs="Arial" w:ascii="Times New Roman" w:hAnsi="Times New Roman"/>
          <w:i/>
          <w:iCs/>
          <w:sz w:val="24"/>
          <w:szCs w:val="24"/>
          <w:shd w:fill="auto" w:val="clear"/>
        </w:rPr>
        <w:t>ordenanças</w:t>
      </w:r>
      <w:r>
        <w:rPr>
          <w:rFonts w:cs="Arial" w:ascii="Times New Roman" w:hAnsi="Times New Roman"/>
          <w:sz w:val="24"/>
          <w:szCs w:val="24"/>
          <w:shd w:fill="auto" w:val="clear"/>
        </w:rPr>
        <w:t xml:space="preserve"> (leis municipais), nas quais se procurou vincular com processos mais amplos de desenvolvimento local. Estas se conectariam com a primeira e segunda geração de políticas públicas mencionadas por Schneider </w:t>
      </w:r>
      <w:r>
        <w:rPr>
          <w:rFonts w:cs="Arial" w:ascii="Times New Roman" w:hAnsi="Times New Roman"/>
          <w:i/>
          <w:iCs/>
          <w:sz w:val="24"/>
          <w:szCs w:val="24"/>
          <w:shd w:fill="auto" w:val="clear"/>
        </w:rPr>
        <w:t>et al.</w:t>
      </w:r>
      <w:r>
        <w:rPr>
          <w:rFonts w:cs="Arial" w:ascii="Times New Roman" w:hAnsi="Times New Roman"/>
          <w:i/>
          <w:iCs/>
          <w:sz w:val="24"/>
          <w:szCs w:val="24"/>
          <w:shd w:fill="auto" w:val="clear"/>
        </w:rPr>
        <w:t>(2015)</w:t>
      </w:r>
      <w:r>
        <w:rPr>
          <w:rFonts w:cs="Arial" w:ascii="Times New Roman" w:hAnsi="Times New Roman"/>
          <w:sz w:val="24"/>
          <w:szCs w:val="24"/>
          <w:shd w:fill="auto" w:val="clear"/>
        </w:rPr>
        <w:t>, transicionado desde o enfoque social e assistencial até à construção de novos mercados.</w:t>
      </w:r>
    </w:p>
    <w:p>
      <w:pPr>
        <w:pStyle w:val="texto"/>
        <w:spacing w:lineRule="auto" w:line="480"/>
        <w:rPr>
          <w:rFonts w:ascii="Times New Roman" w:hAnsi="Times New Roman"/>
          <w:shd w:fill="auto" w:val="clear"/>
        </w:rPr>
      </w:pPr>
      <w:r>
        <w:rPr>
          <w:rFonts w:cs="Arial" w:ascii="Times New Roman" w:hAnsi="Times New Roman"/>
          <w:sz w:val="24"/>
          <w:szCs w:val="24"/>
          <w:shd w:fill="auto" w:val="clear"/>
        </w:rPr>
        <w:tab/>
        <w:t xml:space="preserve">As políticas públicas até o momento da emergência das feiras da agricultura familiar tinham sido desenvolvidas considerando as caraterísticas dos agentes de grande escala, sendo de grande dificuldade por parte dos atores da agricultura familiar </w:t>
      </w:r>
      <w:bookmarkStart w:id="15" w:name="ZOTERO_BREF_SptAUTmqadZW"/>
      <w:r>
        <w:rPr>
          <w:rFonts w:cs="Arial" w:ascii="Times New Roman" w:hAnsi="Times New Roman"/>
          <w:sz w:val="24"/>
          <w:szCs w:val="24"/>
          <w:shd w:fill="auto" w:val="clear"/>
        </w:rPr>
        <w:t>cumpri-las</w:t>
      </w:r>
      <w:bookmarkEnd w:id="15"/>
      <w:r>
        <w:rPr>
          <w:rFonts w:ascii="Times New Roman" w:hAnsi="Times New Roman"/>
          <w:b w:val="false"/>
          <w:i w:val="false"/>
          <w:caps w:val="false"/>
          <w:smallCaps w:val="false"/>
          <w:position w:val="0"/>
          <w:sz w:val="24"/>
          <w:u w:val="none"/>
          <w:shd w:fill="auto" w:val="clear"/>
          <w:vertAlign w:val="baseline"/>
        </w:rPr>
        <w:t>(González et al., 2013; Logiovine, Sabrina, 2022; Oszlak &amp; O’Donnell, 1997; Schneider, 2016)</w:t>
      </w:r>
      <w:r>
        <w:rPr>
          <w:rFonts w:ascii="Times New Roman" w:hAnsi="Times New Roman"/>
          <w:shd w:fill="auto" w:val="clear"/>
        </w:rPr>
        <w:t xml:space="preserve">. </w:t>
      </w:r>
    </w:p>
    <w:p>
      <w:pPr>
        <w:pStyle w:val="texto"/>
        <w:spacing w:lineRule="auto" w:line="480"/>
        <w:rPr>
          <w:rFonts w:ascii="Times New Roman" w:hAnsi="Times New Roman"/>
          <w:shd w:fill="auto" w:val="clear"/>
        </w:rPr>
      </w:pPr>
      <w:r>
        <w:rPr>
          <w:rFonts w:cs="Arial" w:ascii="Times New Roman" w:hAnsi="Times New Roman"/>
          <w:sz w:val="24"/>
          <w:szCs w:val="24"/>
          <w:shd w:fill="auto" w:val="clear"/>
        </w:rPr>
        <w:tab/>
      </w:r>
      <w:r>
        <w:rPr>
          <w:rFonts w:ascii="Times New Roman" w:hAnsi="Times New Roman"/>
          <w:szCs w:val="24"/>
          <w:shd w:fill="auto" w:val="clear"/>
        </w:rPr>
        <w:t xml:space="preserve">Nessa construção, foi de grande relevância a participação dos agricultores familiares e suas organizações (principalmente federações, associações civis, cooperativas e mutuais), assim como outras vinculadas com diversos atores da sociedade civil trabalharem com elementos como os direitos humanos, a segurança alimentar, e o acesso aos alimentos para gerar novas ou adequar as normativas e as políticas </w:t>
      </w:r>
      <w:bookmarkStart w:id="16" w:name="ZOTERO_BREF_V29ji23BVCZM"/>
      <w:r>
        <w:rPr>
          <w:rFonts w:ascii="Times New Roman" w:hAnsi="Times New Roman"/>
          <w:szCs w:val="24"/>
          <w:shd w:fill="auto" w:val="clear"/>
        </w:rPr>
        <w:t>públicas</w:t>
      </w:r>
      <w:bookmarkEnd w:id="16"/>
      <w:r>
        <w:rPr>
          <w:rFonts w:ascii="Times New Roman" w:hAnsi="Times New Roman"/>
          <w:szCs w:val="24"/>
          <w:shd w:fill="auto" w:val="clear"/>
        </w:rPr>
        <w:t>(González et al., 2013; Thomas, 2020)</w:t>
      </w:r>
    </w:p>
    <w:p>
      <w:pPr>
        <w:pStyle w:val="texto"/>
        <w:spacing w:lineRule="auto" w:line="480"/>
        <w:rPr>
          <w:rFonts w:ascii="Times New Roman" w:hAnsi="Times New Roman"/>
          <w:szCs w:val="24"/>
          <w:shd w:fill="auto" w:val="clear"/>
        </w:rPr>
      </w:pPr>
      <w:r>
        <w:rPr>
          <w:rFonts w:ascii="Times New Roman" w:hAnsi="Times New Roman"/>
          <w:szCs w:val="24"/>
          <w:shd w:fill="auto" w:val="clear"/>
        </w:rPr>
        <w:tab/>
        <w:t xml:space="preserve">A partir disso, deram-se em diversos âmbitos processos de coprodução de normativas que tentaram dar conta da totalidade do processo produtivo dos alimentos, contemplando os diversos tipos de produtores, elaboradores, distribuidores e consumidores, ao mesmo tempo que coexistiam com marcos já </w:t>
      </w:r>
      <w:bookmarkStart w:id="17" w:name="ZOTERO_BREF_TMvS5n1Rjh8O"/>
      <w:r>
        <w:rPr>
          <w:rFonts w:ascii="Times New Roman" w:hAnsi="Times New Roman"/>
          <w:szCs w:val="24"/>
          <w:shd w:fill="auto" w:val="clear"/>
        </w:rPr>
        <w:t>existentes</w:t>
      </w:r>
      <w:r>
        <w:rPr>
          <w:rFonts w:ascii="Times New Roman" w:hAnsi="Times New Roman"/>
          <w:szCs w:val="24"/>
          <w:shd w:fill="auto" w:val="clear"/>
        </w:rPr>
        <w:t>(Argentina.gob.ar, 2020; FONAF, 2006; González et al., 2013)</w:t>
      </w:r>
      <w:bookmarkEnd w:id="17"/>
      <w:r>
        <w:rPr>
          <w:rFonts w:ascii="Times New Roman" w:hAnsi="Times New Roman"/>
          <w:szCs w:val="24"/>
          <w:shd w:fill="auto" w:val="clear"/>
        </w:rPr>
        <w:t>.</w:t>
      </w:r>
    </w:p>
    <w:p>
      <w:pPr>
        <w:pStyle w:val="texto"/>
        <w:spacing w:lineRule="auto" w:line="480"/>
        <w:rPr>
          <w:rFonts w:ascii="Times New Roman" w:hAnsi="Times New Roman"/>
          <w:szCs w:val="24"/>
          <w:shd w:fill="auto" w:val="clear"/>
        </w:rPr>
      </w:pPr>
      <w:r>
        <w:rPr>
          <w:rFonts w:ascii="Times New Roman" w:hAnsi="Times New Roman"/>
          <w:szCs w:val="24"/>
          <w:shd w:fill="auto" w:val="clear"/>
        </w:rPr>
        <w:tab/>
        <w:t>Essa participação implicou num nível de governança por parte dos agricultores familiares no processo de elaboração das normativas no nível local, mas também na sua difusão nos âmbitos regionais, tendo influência positiva no âmbito social, político e material</w:t>
      </w:r>
      <w:r>
        <w:rPr>
          <w:rFonts w:ascii="Times New Roman" w:hAnsi="Times New Roman"/>
          <w:szCs w:val="24"/>
          <w:shd w:fill="auto" w:val="clear"/>
        </w:rPr>
        <w:t>(Ingram et al., 2019; Niederle et al., 2020; Schneider et al., 2015)</w:t>
      </w:r>
      <w:bookmarkStart w:id="18" w:name="ZOTERO_BREF_RToUEB8R7AmB"/>
      <w:bookmarkEnd w:id="18"/>
      <w:r>
        <w:rPr>
          <w:rFonts w:ascii="Times New Roman" w:hAnsi="Times New Roman"/>
          <w:szCs w:val="24"/>
          <w:shd w:fill="auto" w:val="clear"/>
        </w:rPr>
        <w:t>.</w:t>
      </w:r>
    </w:p>
    <w:p>
      <w:pPr>
        <w:pStyle w:val="texto"/>
        <w:spacing w:lineRule="auto" w:line="480"/>
        <w:rPr>
          <w:rFonts w:ascii="Times New Roman" w:hAnsi="Times New Roman"/>
          <w:shd w:fill="auto" w:val="clear"/>
        </w:rPr>
      </w:pPr>
      <w:r>
        <w:rPr>
          <w:rFonts w:ascii="Times New Roman" w:hAnsi="Times New Roman"/>
          <w:szCs w:val="24"/>
          <w:shd w:fill="auto" w:val="clear"/>
        </w:rPr>
        <w:tab/>
        <w:t xml:space="preserve">A quantidade de normativas e regulamentações sobre as feiras, no caso da região patagônica, é expressiva, reforçando </w:t>
      </w:r>
      <w:r>
        <w:rPr>
          <w:rFonts w:cs="Arial" w:ascii="Times New Roman" w:hAnsi="Times New Roman"/>
          <w:sz w:val="24"/>
          <w:szCs w:val="24"/>
          <w:shd w:fill="auto" w:val="clear"/>
        </w:rPr>
        <w:t>que neste processo de coprodução foi necessária uma série de elementos como a construção de agenda, a proposta de soluções, a incidência para que elas fossem consolidadas em marcos normativos que permitissem que as feiras acontecessem e que implicaram na utilização das capacidades dinâmicas dos feirantes assim como um alto nível de compromisso com a negociação e o estabelecimento de acordos</w:t>
      </w:r>
      <w:r>
        <w:rPr>
          <w:rFonts w:cs="Arial" w:ascii="Times New Roman" w:hAnsi="Times New Roman"/>
          <w:sz w:val="24"/>
          <w:szCs w:val="24"/>
          <w:shd w:fill="auto" w:val="clear"/>
        </w:rPr>
        <w:t>(G. F. Apablaza, 2020; Teece, 2018)</w:t>
      </w:r>
      <w:bookmarkStart w:id="19" w:name="ZOTERO_BREF_D5i3mE6l6YGw"/>
      <w:bookmarkEnd w:id="19"/>
      <w:r>
        <w:rPr>
          <w:rFonts w:cs="Arial" w:ascii="Times New Roman" w:hAnsi="Times New Roman"/>
          <w:sz w:val="24"/>
          <w:szCs w:val="24"/>
          <w:shd w:fill="auto" w:val="clear"/>
        </w:rPr>
        <w:t>.</w:t>
      </w:r>
    </w:p>
    <w:p>
      <w:pPr>
        <w:pStyle w:val="Caption"/>
        <w:spacing w:lineRule="auto" w:line="480" w:before="0" w:after="0"/>
        <w:jc w:val="start"/>
        <w:rPr>
          <w:rFonts w:ascii="Arial" w:hAnsi="Arial" w:cs="Arial"/>
          <w:i w:val="false"/>
          <w:i w:val="false"/>
          <w:iCs w:val="false"/>
          <w:sz w:val="20"/>
          <w:szCs w:val="20"/>
        </w:rPr>
      </w:pPr>
      <w:r>
        <w:rPr>
          <w:rFonts w:ascii="Times New Roman" w:hAnsi="Times New Roman"/>
          <w:i w:val="false"/>
          <w:iCs w:val="false"/>
          <w:sz w:val="24"/>
          <w:szCs w:val="24"/>
          <w:shd w:fill="auto" w:val="clear"/>
        </w:rPr>
      </w:r>
    </w:p>
    <w:p>
      <w:pPr>
        <w:pStyle w:val="Caption"/>
        <w:spacing w:lineRule="auto" w:line="480" w:before="0" w:after="0"/>
        <w:jc w:val="start"/>
        <w:rPr>
          <w:rFonts w:ascii="Arial" w:hAnsi="Arial" w:cs="Arial"/>
          <w:i w:val="false"/>
          <w:i w:val="false"/>
          <w:iCs w:val="false"/>
          <w:sz w:val="20"/>
          <w:szCs w:val="20"/>
        </w:rPr>
      </w:pPr>
      <w:r>
        <w:rPr>
          <w:rFonts w:ascii="Times New Roman" w:hAnsi="Times New Roman"/>
          <w:b/>
          <w:bCs/>
          <w:i w:val="false"/>
          <w:iCs w:val="false"/>
          <w:sz w:val="24"/>
          <w:szCs w:val="24"/>
          <w:shd w:fill="auto" w:val="clear"/>
        </w:rPr>
        <w:t>Dimensões relevantes nas ordenanças e regulamentações</w:t>
      </w:r>
    </w:p>
    <w:p>
      <w:pPr>
        <w:pStyle w:val="texto"/>
        <w:spacing w:lineRule="auto" w:line="480" w:before="0" w:after="0"/>
        <w:jc w:val="start"/>
        <w:rPr>
          <w:rFonts w:ascii="Arial" w:hAnsi="Arial" w:cs="Arial"/>
          <w:i w:val="false"/>
          <w:i w:val="false"/>
          <w:iCs w:val="false"/>
          <w:sz w:val="20"/>
          <w:szCs w:val="20"/>
        </w:rPr>
      </w:pPr>
      <w:r>
        <w:rPr>
          <w:rFonts w:cs="Arial" w:ascii="Times New Roman" w:hAnsi="Times New Roman"/>
          <w:i w:val="false"/>
          <w:iCs w:val="false"/>
          <w:sz w:val="24"/>
          <w:szCs w:val="24"/>
          <w:shd w:fill="auto" w:val="clear"/>
        </w:rPr>
        <w:tab/>
        <w:t>A presença nas ordenanças e normativas de uma série de dimensões (</w:t>
      </w:r>
      <w:r>
        <w:rPr>
          <w:rFonts w:cs="Arial" w:ascii="Times New Roman" w:hAnsi="Times New Roman"/>
          <w:i w:val="false"/>
          <w:iCs w:val="false"/>
          <w:sz w:val="24"/>
          <w:szCs w:val="24"/>
          <w:shd w:fill="auto" w:val="clear"/>
        </w:rPr>
        <w:t xml:space="preserve">Tabela </w:t>
      </w:r>
      <w:r>
        <w:rPr>
          <w:rFonts w:cs="Arial" w:ascii="Times New Roman" w:hAnsi="Times New Roman"/>
          <w:i w:val="false"/>
          <w:iCs w:val="false"/>
          <w:sz w:val="24"/>
          <w:szCs w:val="24"/>
          <w:shd w:fill="auto" w:val="clear"/>
        </w:rPr>
        <w:fldChar w:fldCharType="begin"/>
      </w:r>
      <w:r>
        <w:rPr>
          <w:sz w:val="24"/>
          <w:i w:val="false"/>
          <w:shd w:fill="auto" w:val="clear"/>
          <w:szCs w:val="24"/>
          <w:iCs w:val="false"/>
          <w:rFonts w:cs="Arial" w:ascii="Times New Roman" w:hAnsi="Times New Roman"/>
        </w:rPr>
        <w:instrText xml:space="preserve"> REF Ref_Quadro1_label_and_number \h </w:instrText>
      </w:r>
      <w:r>
        <w:rPr>
          <w:sz w:val="24"/>
          <w:i w:val="false"/>
          <w:shd w:fill="auto" w:val="clear"/>
          <w:szCs w:val="24"/>
          <w:iCs w:val="false"/>
          <w:rFonts w:cs="Arial" w:ascii="Times New Roman" w:hAnsi="Times New Roman"/>
        </w:rPr>
        <w:fldChar w:fldCharType="separate"/>
      </w:r>
      <w:r>
        <w:rPr>
          <w:sz w:val="24"/>
          <w:i w:val="false"/>
          <w:shd w:fill="auto" w:val="clear"/>
          <w:szCs w:val="24"/>
          <w:iCs w:val="false"/>
          <w:rFonts w:cs="Arial" w:ascii="Times New Roman" w:hAnsi="Times New Roman"/>
        </w:rPr>
        <w:t>2</w:t>
      </w:r>
      <w:r>
        <w:rPr>
          <w:sz w:val="24"/>
          <w:i w:val="false"/>
          <w:shd w:fill="auto" w:val="clear"/>
          <w:szCs w:val="24"/>
          <w:iCs w:val="false"/>
          <w:rFonts w:cs="Arial" w:ascii="Times New Roman" w:hAnsi="Times New Roman"/>
        </w:rPr>
        <w:fldChar w:fldCharType="end"/>
      </w:r>
      <w:r>
        <w:rPr>
          <w:rFonts w:cs="Arial" w:ascii="Times New Roman" w:hAnsi="Times New Roman"/>
          <w:i w:val="false"/>
          <w:iCs w:val="false"/>
          <w:sz w:val="24"/>
          <w:szCs w:val="24"/>
          <w:shd w:fill="auto" w:val="clear"/>
        </w:rPr>
        <w:t xml:space="preserve">) como comercialização, produção, segurança alimentar, proteção ambiental, e inclusão social expressam os elementos emergenciais e visibilizaram ausências que até o momento eram </w:t>
      </w:r>
      <w:bookmarkStart w:id="20" w:name="ZOTERO_BREF_zkObcHAUUb6a"/>
      <w:r>
        <w:rPr>
          <w:rFonts w:cs="Arial" w:ascii="Times New Roman" w:hAnsi="Times New Roman"/>
          <w:i w:val="false"/>
          <w:iCs w:val="false"/>
          <w:sz w:val="24"/>
          <w:szCs w:val="24"/>
          <w:shd w:fill="auto" w:val="clear"/>
        </w:rPr>
        <w:t>invisibilizados</w:t>
      </w:r>
      <w:bookmarkEnd w:id="20"/>
      <w:r>
        <w:rPr>
          <w:rFonts w:cs="Arial" w:ascii="Times New Roman" w:hAnsi="Times New Roman"/>
          <w:i w:val="false"/>
          <w:iCs w:val="false"/>
          <w:sz w:val="24"/>
          <w:szCs w:val="24"/>
          <w:shd w:fill="auto" w:val="clear"/>
        </w:rPr>
        <w:t>(Altschuler et al., 2020)</w:t>
      </w:r>
      <w:r>
        <w:rPr>
          <w:rFonts w:cs="Arial" w:ascii="Times New Roman" w:hAnsi="Times New Roman"/>
          <w:i w:val="false"/>
          <w:iCs w:val="false"/>
          <w:sz w:val="24"/>
          <w:szCs w:val="24"/>
          <w:shd w:fill="auto" w:val="clear"/>
        </w:rPr>
        <w:t xml:space="preserve">. </w:t>
      </w:r>
    </w:p>
    <w:p>
      <w:pPr>
        <w:pStyle w:val="Caption"/>
        <w:spacing w:lineRule="auto" w:line="480" w:before="0" w:after="0"/>
        <w:jc w:val="center"/>
        <w:rPr>
          <w:rFonts w:ascii="Arial" w:hAnsi="Arial" w:cs="Arial"/>
          <w:i w:val="false"/>
          <w:i w:val="false"/>
          <w:iCs w:val="false"/>
          <w:sz w:val="20"/>
          <w:szCs w:val="20"/>
        </w:rPr>
      </w:pPr>
      <w:r>
        <w:rPr>
          <w:rFonts w:cs="Arial" w:ascii="Times New Roman" w:hAnsi="Times New Roman"/>
          <w:b/>
          <w:bCs/>
          <w:i w:val="false"/>
          <w:iCs w:val="false"/>
          <w:sz w:val="24"/>
          <w:szCs w:val="24"/>
          <w:shd w:fill="auto" w:val="clear"/>
        </w:rPr>
        <w:t>Tabela</w:t>
      </w:r>
      <w:bookmarkStart w:id="21" w:name="_Toc186887350"/>
      <w:r>
        <w:rPr>
          <w:rFonts w:cs="Arial" w:ascii="Times New Roman" w:hAnsi="Times New Roman"/>
          <w:b/>
          <w:bCs/>
          <w:i w:val="false"/>
          <w:iCs w:val="false"/>
          <w:sz w:val="24"/>
          <w:szCs w:val="24"/>
          <w:shd w:fill="auto" w:val="clear"/>
        </w:rPr>
        <w:t xml:space="preserve"> </w:t>
      </w:r>
      <w:r>
        <w:rPr>
          <w:rFonts w:cs="Arial" w:ascii="Times New Roman" w:hAnsi="Times New Roman"/>
          <w:b/>
          <w:bCs/>
          <w:i w:val="false"/>
          <w:iCs w:val="false"/>
          <w:sz w:val="24"/>
          <w:szCs w:val="24"/>
          <w:shd w:fill="auto" w:val="clear"/>
        </w:rPr>
        <w:fldChar w:fldCharType="begin"/>
      </w:r>
      <w:r>
        <w:rPr>
          <w:sz w:val="24"/>
          <w:i w:val="false"/>
          <w:b/>
          <w:shd w:fill="auto" w:val="clear"/>
          <w:szCs w:val="24"/>
          <w:iCs w:val="false"/>
          <w:bCs/>
          <w:rFonts w:cs="Arial" w:ascii="Times New Roman" w:hAnsi="Times New Roman"/>
        </w:rPr>
        <w:instrText xml:space="preserve"> SEQ Quadro \* ARABIC </w:instrText>
      </w:r>
      <w:r>
        <w:rPr>
          <w:sz w:val="24"/>
          <w:i w:val="false"/>
          <w:b/>
          <w:shd w:fill="auto" w:val="clear"/>
          <w:szCs w:val="24"/>
          <w:iCs w:val="false"/>
          <w:bCs/>
          <w:rFonts w:cs="Arial" w:ascii="Times New Roman" w:hAnsi="Times New Roman"/>
        </w:rPr>
        <w:fldChar w:fldCharType="separate"/>
      </w:r>
      <w:r>
        <w:rPr>
          <w:sz w:val="24"/>
          <w:i w:val="false"/>
          <w:b/>
          <w:shd w:fill="auto" w:val="clear"/>
          <w:szCs w:val="24"/>
          <w:iCs w:val="false"/>
          <w:bCs/>
          <w:rFonts w:cs="Arial" w:ascii="Times New Roman" w:hAnsi="Times New Roman"/>
        </w:rPr>
        <w:t>2</w:t>
      </w:r>
      <w:r>
        <w:rPr>
          <w:sz w:val="24"/>
          <w:i w:val="false"/>
          <w:b/>
          <w:shd w:fill="auto" w:val="clear"/>
          <w:szCs w:val="24"/>
          <w:iCs w:val="false"/>
          <w:bCs/>
          <w:rFonts w:cs="Arial" w:ascii="Times New Roman" w:hAnsi="Times New Roman"/>
        </w:rPr>
        <w:fldChar w:fldCharType="end"/>
      </w:r>
      <w:r>
        <w:rPr>
          <w:rFonts w:cs="Arial" w:ascii="Times New Roman" w:hAnsi="Times New Roman"/>
          <w:b/>
          <w:bCs/>
          <w:i w:val="false"/>
          <w:iCs w:val="false"/>
          <w:sz w:val="24"/>
          <w:szCs w:val="24"/>
          <w:shd w:fill="auto" w:val="clear"/>
        </w:rPr>
        <w:t>:</w:t>
      </w:r>
      <w:r>
        <w:rPr>
          <w:rFonts w:cs="Arial" w:ascii="Times New Roman" w:hAnsi="Times New Roman"/>
          <w:i w:val="false"/>
          <w:iCs w:val="false"/>
          <w:sz w:val="24"/>
          <w:szCs w:val="24"/>
          <w:shd w:fill="auto" w:val="clear"/>
        </w:rPr>
        <w:t xml:space="preserve"> </w:t>
      </w:r>
      <w:r>
        <w:rPr>
          <w:rFonts w:cs="Arial" w:ascii="Times New Roman" w:hAnsi="Times New Roman"/>
          <w:i w:val="false"/>
          <w:iCs w:val="false"/>
          <w:sz w:val="24"/>
          <w:szCs w:val="24"/>
          <w:shd w:fill="auto" w:val="clear"/>
        </w:rPr>
        <w:t>Dimensões relevantes nas ordenanças e regulamentações</w:t>
      </w:r>
      <w:bookmarkEnd w:id="21"/>
    </w:p>
    <w:tbl>
      <w:tblPr>
        <w:tblW w:w="9575" w:type="dxa"/>
        <w:jc w:val="start"/>
        <w:tblInd w:w="4" w:type="dxa"/>
        <w:tblLayout w:type="fixed"/>
        <w:tblCellMar>
          <w:top w:w="55" w:type="dxa"/>
          <w:start w:w="55" w:type="dxa"/>
          <w:bottom w:w="55" w:type="dxa"/>
          <w:end w:w="55" w:type="dxa"/>
        </w:tblCellMar>
      </w:tblPr>
      <w:tblGrid>
        <w:gridCol w:w="1755"/>
        <w:gridCol w:w="7820"/>
      </w:tblGrid>
      <w:tr>
        <w:trPr>
          <w:tblHeader w:val="true"/>
        </w:trPr>
        <w:tc>
          <w:tcPr>
            <w:tcW w:w="1755" w:type="dxa"/>
            <w:tcBorders>
              <w:top w:val="single" w:sz="4" w:space="0" w:color="000000"/>
              <w:start w:val="single" w:sz="4" w:space="0" w:color="000000"/>
              <w:bottom w:val="single" w:sz="4" w:space="0" w:color="000000"/>
            </w:tcBorders>
          </w:tcPr>
          <w:p>
            <w:pPr>
              <w:pStyle w:val="Contedodatabelauser"/>
              <w:spacing w:lineRule="auto" w:line="240" w:before="0" w:after="0"/>
              <w:jc w:val="center"/>
              <w:rPr>
                <w:rFonts w:ascii="Arial" w:hAnsi="Arial" w:cs="Arial"/>
                <w:sz w:val="20"/>
                <w:szCs w:val="20"/>
              </w:rPr>
            </w:pPr>
            <w:r>
              <w:rPr>
                <w:rFonts w:cs="Arial" w:ascii="Times New Roman" w:hAnsi="Times New Roman"/>
                <w:b/>
                <w:bCs/>
                <w:color w:val="000000"/>
                <w:sz w:val="24"/>
                <w:szCs w:val="24"/>
                <w:shd w:fill="auto" w:val="clear"/>
              </w:rPr>
              <w:t>Dimensão</w:t>
            </w:r>
          </w:p>
        </w:tc>
        <w:tc>
          <w:tcPr>
            <w:tcW w:w="7820" w:type="dxa"/>
            <w:tcBorders>
              <w:top w:val="single" w:sz="4" w:space="0" w:color="000000"/>
              <w:start w:val="single" w:sz="4" w:space="0" w:color="000000"/>
              <w:bottom w:val="single" w:sz="4" w:space="0" w:color="000000"/>
              <w:end w:val="single" w:sz="4" w:space="0" w:color="000000"/>
            </w:tcBorders>
          </w:tcPr>
          <w:p>
            <w:pPr>
              <w:pStyle w:val="Contedodatabelauser"/>
              <w:spacing w:lineRule="auto" w:line="240" w:before="0" w:after="0"/>
              <w:jc w:val="center"/>
              <w:rPr>
                <w:rFonts w:ascii="Arial" w:hAnsi="Arial" w:cs="Arial"/>
                <w:sz w:val="20"/>
                <w:szCs w:val="20"/>
              </w:rPr>
            </w:pPr>
            <w:r>
              <w:rPr>
                <w:rFonts w:cs="Arial" w:ascii="Times New Roman" w:hAnsi="Times New Roman"/>
                <w:b/>
                <w:bCs/>
                <w:color w:val="000000"/>
                <w:sz w:val="24"/>
                <w:szCs w:val="24"/>
                <w:shd w:fill="auto" w:val="clear"/>
              </w:rPr>
              <w:t>Elementos promovidos</w:t>
            </w:r>
          </w:p>
        </w:tc>
      </w:tr>
      <w:tr>
        <w:trPr/>
        <w:tc>
          <w:tcPr>
            <w:tcW w:w="1755" w:type="dxa"/>
            <w:tcBorders>
              <w:start w:val="single" w:sz="4" w:space="0" w:color="000000"/>
              <w:bottom w:val="single" w:sz="4" w:space="0" w:color="000000"/>
            </w:tcBorders>
            <w:vAlign w:val="center"/>
          </w:tcPr>
          <w:p>
            <w:pPr>
              <w:pStyle w:val="Contedodatabelauser"/>
              <w:spacing w:lineRule="auto" w:line="240" w:before="0" w:after="0"/>
              <w:jc w:val="center"/>
              <w:rPr>
                <w:rFonts w:ascii="Arial" w:hAnsi="Arial" w:cs="Arial"/>
                <w:sz w:val="20"/>
                <w:szCs w:val="20"/>
              </w:rPr>
            </w:pPr>
            <w:r>
              <w:rPr>
                <w:rFonts w:cs="Arial" w:ascii="Times New Roman" w:hAnsi="Times New Roman"/>
                <w:color w:val="000000"/>
                <w:sz w:val="24"/>
                <w:szCs w:val="24"/>
                <w:shd w:fill="auto" w:val="clear"/>
              </w:rPr>
              <w:t>Comercialização</w:t>
            </w:r>
          </w:p>
        </w:tc>
        <w:tc>
          <w:tcPr>
            <w:tcW w:w="7820" w:type="dxa"/>
            <w:tcBorders>
              <w:start w:val="single" w:sz="4" w:space="0" w:color="000000"/>
              <w:bottom w:val="single" w:sz="4" w:space="0" w:color="000000"/>
              <w:end w:val="single" w:sz="4" w:space="0" w:color="000000"/>
            </w:tcBorders>
          </w:tcPr>
          <w:p>
            <w:pPr>
              <w:pStyle w:val="texto"/>
              <w:numPr>
                <w:ilvl w:val="0"/>
                <w:numId w:val="2"/>
              </w:numPr>
              <w:spacing w:lineRule="auto" w:line="240"/>
              <w:rPr>
                <w:rFonts w:ascii="Arial" w:hAnsi="Arial" w:cs="Arial"/>
                <w:sz w:val="20"/>
              </w:rPr>
            </w:pPr>
            <w:r>
              <w:rPr>
                <w:rFonts w:cs="Arial" w:ascii="Times New Roman" w:hAnsi="Times New Roman"/>
                <w:color w:val="000000"/>
                <w:sz w:val="24"/>
                <w:szCs w:val="24"/>
                <w:shd w:fill="auto" w:val="clear"/>
              </w:rPr>
              <w:t>Venda direta de produção local;</w:t>
            </w:r>
          </w:p>
          <w:p>
            <w:pPr>
              <w:pStyle w:val="texto"/>
              <w:numPr>
                <w:ilvl w:val="0"/>
                <w:numId w:val="2"/>
              </w:numPr>
              <w:spacing w:lineRule="auto" w:line="240"/>
              <w:rPr>
                <w:rFonts w:ascii="Arial" w:hAnsi="Arial" w:cs="Arial"/>
                <w:sz w:val="20"/>
              </w:rPr>
            </w:pPr>
            <w:r>
              <w:rPr>
                <w:rFonts w:cs="Arial" w:ascii="Times New Roman" w:hAnsi="Times New Roman"/>
                <w:color w:val="000000"/>
                <w:sz w:val="24"/>
                <w:szCs w:val="24"/>
                <w:shd w:fill="auto" w:val="clear"/>
              </w:rPr>
              <w:t>Organização, uso e apropriação de espaços públicos e comunitários;</w:t>
            </w:r>
          </w:p>
          <w:p>
            <w:pPr>
              <w:pStyle w:val="texto"/>
              <w:numPr>
                <w:ilvl w:val="0"/>
                <w:numId w:val="2"/>
              </w:numPr>
              <w:spacing w:lineRule="auto" w:line="240"/>
              <w:rPr>
                <w:rFonts w:ascii="Arial" w:hAnsi="Arial" w:cs="Arial"/>
                <w:sz w:val="20"/>
              </w:rPr>
            </w:pPr>
            <w:r>
              <w:rPr>
                <w:rFonts w:cs="Arial" w:ascii="Times New Roman" w:hAnsi="Times New Roman"/>
                <w:color w:val="000000"/>
                <w:sz w:val="24"/>
                <w:szCs w:val="24"/>
                <w:shd w:fill="auto" w:val="clear"/>
              </w:rPr>
              <w:t>Articulação com programas do governo Estadual e federal.</w:t>
            </w:r>
          </w:p>
        </w:tc>
      </w:tr>
      <w:tr>
        <w:trPr/>
        <w:tc>
          <w:tcPr>
            <w:tcW w:w="1755" w:type="dxa"/>
            <w:tcBorders>
              <w:start w:val="single" w:sz="4" w:space="0" w:color="000000"/>
              <w:bottom w:val="single" w:sz="4" w:space="0" w:color="000000"/>
            </w:tcBorders>
            <w:vAlign w:val="center"/>
          </w:tcPr>
          <w:p>
            <w:pPr>
              <w:pStyle w:val="Contedodatabelauser"/>
              <w:spacing w:lineRule="auto" w:line="240" w:before="0" w:after="0"/>
              <w:jc w:val="center"/>
              <w:rPr>
                <w:rFonts w:ascii="Arial" w:hAnsi="Arial" w:cs="Arial"/>
                <w:sz w:val="20"/>
                <w:szCs w:val="20"/>
              </w:rPr>
            </w:pPr>
            <w:r>
              <w:rPr>
                <w:rFonts w:cs="Arial" w:ascii="Times New Roman" w:hAnsi="Times New Roman"/>
                <w:color w:val="000000"/>
                <w:sz w:val="24"/>
                <w:szCs w:val="24"/>
                <w:shd w:fill="auto" w:val="clear"/>
              </w:rPr>
              <w:t>Produção</w:t>
            </w:r>
          </w:p>
        </w:tc>
        <w:tc>
          <w:tcPr>
            <w:tcW w:w="7820" w:type="dxa"/>
            <w:tcBorders>
              <w:start w:val="single" w:sz="4" w:space="0" w:color="000000"/>
              <w:bottom w:val="single" w:sz="4" w:space="0" w:color="000000"/>
              <w:end w:val="single" w:sz="4" w:space="0" w:color="000000"/>
            </w:tcBorders>
          </w:tcPr>
          <w:p>
            <w:pPr>
              <w:pStyle w:val="texto"/>
              <w:numPr>
                <w:ilvl w:val="0"/>
                <w:numId w:val="3"/>
              </w:numPr>
              <w:spacing w:lineRule="auto" w:line="240"/>
              <w:rPr>
                <w:rFonts w:ascii="Arial" w:hAnsi="Arial" w:cs="Arial"/>
                <w:sz w:val="20"/>
              </w:rPr>
            </w:pPr>
            <w:r>
              <w:rPr>
                <w:rFonts w:cs="Arial" w:ascii="Times New Roman" w:hAnsi="Times New Roman"/>
                <w:color w:val="000000"/>
                <w:sz w:val="24"/>
                <w:szCs w:val="24"/>
                <w:shd w:fill="auto" w:val="clear"/>
              </w:rPr>
              <w:t>Comercialização de artigos artesanais, agrícolas e alimentícios;</w:t>
            </w:r>
          </w:p>
          <w:p>
            <w:pPr>
              <w:pStyle w:val="texto"/>
              <w:numPr>
                <w:ilvl w:val="0"/>
                <w:numId w:val="3"/>
              </w:numPr>
              <w:spacing w:lineRule="auto" w:line="240"/>
              <w:rPr>
                <w:rFonts w:ascii="Arial" w:hAnsi="Arial" w:cs="Arial"/>
                <w:sz w:val="20"/>
              </w:rPr>
            </w:pPr>
            <w:r>
              <w:rPr>
                <w:rFonts w:cs="Arial" w:ascii="Times New Roman" w:hAnsi="Times New Roman"/>
                <w:color w:val="000000"/>
                <w:sz w:val="24"/>
                <w:szCs w:val="24"/>
                <w:shd w:fill="auto" w:val="clear"/>
              </w:rPr>
              <w:t>Industrialização de excedentes;</w:t>
            </w:r>
          </w:p>
          <w:p>
            <w:pPr>
              <w:pStyle w:val="texto"/>
              <w:numPr>
                <w:ilvl w:val="0"/>
                <w:numId w:val="3"/>
              </w:numPr>
              <w:spacing w:lineRule="auto" w:line="240"/>
              <w:rPr>
                <w:rFonts w:ascii="Arial" w:hAnsi="Arial" w:cs="Arial"/>
                <w:sz w:val="20"/>
              </w:rPr>
            </w:pPr>
            <w:r>
              <w:rPr>
                <w:rFonts w:cs="Arial" w:ascii="Times New Roman" w:hAnsi="Times New Roman"/>
                <w:color w:val="000000"/>
                <w:sz w:val="24"/>
                <w:szCs w:val="24"/>
                <w:shd w:fill="auto" w:val="clear"/>
              </w:rPr>
              <w:t>Mecanismos para facilitar o acesso à terra;</w:t>
            </w:r>
          </w:p>
          <w:p>
            <w:pPr>
              <w:pStyle w:val="texto"/>
              <w:numPr>
                <w:ilvl w:val="0"/>
                <w:numId w:val="3"/>
              </w:numPr>
              <w:spacing w:lineRule="auto" w:line="240"/>
              <w:rPr>
                <w:rFonts w:ascii="Arial" w:hAnsi="Arial" w:cs="Arial"/>
                <w:sz w:val="20"/>
              </w:rPr>
            </w:pPr>
            <w:r>
              <w:rPr>
                <w:rFonts w:cs="Arial" w:ascii="Times New Roman" w:hAnsi="Times New Roman"/>
                <w:color w:val="000000"/>
                <w:sz w:val="24"/>
                <w:szCs w:val="24"/>
                <w:shd w:fill="auto" w:val="clear"/>
              </w:rPr>
              <w:t>Descontos fiscais progressivos aos agricultores familiares que implementam práticas de valor agregado no local e serviços ambientais;</w:t>
            </w:r>
          </w:p>
          <w:p>
            <w:pPr>
              <w:pStyle w:val="texto"/>
              <w:numPr>
                <w:ilvl w:val="0"/>
                <w:numId w:val="3"/>
              </w:numPr>
              <w:spacing w:lineRule="auto" w:line="240"/>
              <w:rPr>
                <w:rFonts w:ascii="Arial" w:hAnsi="Arial" w:cs="Arial"/>
                <w:sz w:val="20"/>
              </w:rPr>
            </w:pPr>
            <w:r>
              <w:rPr>
                <w:rFonts w:cs="Arial" w:ascii="Times New Roman" w:hAnsi="Times New Roman"/>
                <w:color w:val="000000"/>
                <w:sz w:val="24"/>
                <w:szCs w:val="24"/>
                <w:shd w:fill="auto" w:val="clear"/>
              </w:rPr>
              <w:t>Linhas de crédito com taxas de juros subsidiadas para financiar a aquisição de insumos, máquinas e outros elementos, necessários para a produção.</w:t>
            </w:r>
          </w:p>
        </w:tc>
      </w:tr>
      <w:tr>
        <w:trPr/>
        <w:tc>
          <w:tcPr>
            <w:tcW w:w="1755" w:type="dxa"/>
            <w:tcBorders>
              <w:start w:val="single" w:sz="4" w:space="0" w:color="000000"/>
              <w:bottom w:val="single" w:sz="4" w:space="0" w:color="000000"/>
            </w:tcBorders>
            <w:vAlign w:val="center"/>
          </w:tcPr>
          <w:p>
            <w:pPr>
              <w:pStyle w:val="Contedodatabelauser"/>
              <w:spacing w:lineRule="auto" w:line="240" w:before="0" w:after="0"/>
              <w:jc w:val="center"/>
              <w:rPr>
                <w:rFonts w:ascii="Arial" w:hAnsi="Arial" w:cs="Arial"/>
                <w:sz w:val="20"/>
                <w:szCs w:val="20"/>
              </w:rPr>
            </w:pPr>
            <w:r>
              <w:rPr>
                <w:rFonts w:cs="Arial" w:ascii="Times New Roman" w:hAnsi="Times New Roman"/>
                <w:color w:val="000000"/>
                <w:sz w:val="24"/>
                <w:szCs w:val="24"/>
                <w:shd w:fill="auto" w:val="clear"/>
              </w:rPr>
              <w:t>Segurança Alimentar</w:t>
            </w:r>
          </w:p>
        </w:tc>
        <w:tc>
          <w:tcPr>
            <w:tcW w:w="7820" w:type="dxa"/>
            <w:tcBorders>
              <w:start w:val="single" w:sz="4" w:space="0" w:color="000000"/>
              <w:bottom w:val="single" w:sz="4" w:space="0" w:color="000000"/>
              <w:end w:val="single" w:sz="4" w:space="0" w:color="000000"/>
            </w:tcBorders>
          </w:tcPr>
          <w:p>
            <w:pPr>
              <w:pStyle w:val="texto"/>
              <w:numPr>
                <w:ilvl w:val="0"/>
                <w:numId w:val="4"/>
              </w:numPr>
              <w:spacing w:lineRule="auto" w:line="240"/>
              <w:rPr>
                <w:rFonts w:ascii="Arial" w:hAnsi="Arial" w:cs="Arial"/>
                <w:sz w:val="20"/>
              </w:rPr>
            </w:pPr>
            <w:r>
              <w:rPr>
                <w:rFonts w:cs="Arial" w:ascii="Times New Roman" w:hAnsi="Times New Roman"/>
                <w:color w:val="000000"/>
                <w:sz w:val="24"/>
                <w:szCs w:val="24"/>
                <w:shd w:fill="auto" w:val="clear"/>
              </w:rPr>
              <w:t>Responsabilização dos feirantes pela limpeza e organização de seus postos, incentivando a preservação do espaço físico;</w:t>
            </w:r>
          </w:p>
          <w:p>
            <w:pPr>
              <w:pStyle w:val="texto"/>
              <w:numPr>
                <w:ilvl w:val="0"/>
                <w:numId w:val="4"/>
              </w:numPr>
              <w:spacing w:lineRule="auto" w:line="240"/>
              <w:rPr>
                <w:rFonts w:ascii="Arial" w:hAnsi="Arial" w:cs="Arial"/>
                <w:sz w:val="20"/>
              </w:rPr>
            </w:pPr>
            <w:r>
              <w:rPr>
                <w:rFonts w:cs="Arial" w:ascii="Times New Roman" w:hAnsi="Times New Roman"/>
                <w:color w:val="000000"/>
                <w:sz w:val="24"/>
                <w:szCs w:val="24"/>
                <w:shd w:fill="auto" w:val="clear"/>
              </w:rPr>
              <w:t>Estabelecimento de processos de fiscalização internos e externos;</w:t>
            </w:r>
          </w:p>
          <w:p>
            <w:pPr>
              <w:pStyle w:val="texto"/>
              <w:numPr>
                <w:ilvl w:val="0"/>
                <w:numId w:val="4"/>
              </w:numPr>
              <w:spacing w:lineRule="auto" w:line="240"/>
              <w:rPr>
                <w:rFonts w:ascii="Arial" w:hAnsi="Arial" w:cs="Arial"/>
                <w:sz w:val="20"/>
              </w:rPr>
            </w:pPr>
            <w:r>
              <w:rPr>
                <w:rFonts w:cs="Arial" w:ascii="Times New Roman" w:hAnsi="Times New Roman"/>
                <w:color w:val="000000"/>
                <w:sz w:val="24"/>
                <w:szCs w:val="24"/>
                <w:shd w:fill="auto" w:val="clear"/>
              </w:rPr>
              <w:t>Formação em boas práticas de produção e manipulação de alimentos;</w:t>
            </w:r>
          </w:p>
          <w:p>
            <w:pPr>
              <w:pStyle w:val="texto"/>
              <w:numPr>
                <w:ilvl w:val="0"/>
                <w:numId w:val="4"/>
              </w:numPr>
              <w:spacing w:lineRule="auto" w:line="240"/>
              <w:rPr>
                <w:rFonts w:ascii="Arial" w:hAnsi="Arial" w:cs="Arial"/>
                <w:sz w:val="20"/>
              </w:rPr>
            </w:pPr>
            <w:r>
              <w:rPr>
                <w:rFonts w:cs="Arial" w:ascii="Times New Roman" w:hAnsi="Times New Roman"/>
                <w:color w:val="000000"/>
                <w:sz w:val="24"/>
                <w:szCs w:val="24"/>
                <w:shd w:fill="auto" w:val="clear"/>
              </w:rPr>
              <w:t>Promoção de sistemas de certificação participativa;</w:t>
            </w:r>
          </w:p>
          <w:p>
            <w:pPr>
              <w:pStyle w:val="texto"/>
              <w:numPr>
                <w:ilvl w:val="0"/>
                <w:numId w:val="4"/>
              </w:numPr>
              <w:spacing w:lineRule="auto" w:line="240"/>
              <w:rPr>
                <w:rFonts w:ascii="Arial" w:hAnsi="Arial" w:cs="Arial"/>
                <w:sz w:val="20"/>
              </w:rPr>
            </w:pPr>
            <w:r>
              <w:rPr>
                <w:rFonts w:cs="Arial" w:ascii="Times New Roman" w:hAnsi="Times New Roman"/>
                <w:color w:val="000000"/>
                <w:sz w:val="24"/>
                <w:szCs w:val="24"/>
                <w:shd w:fill="auto" w:val="clear"/>
              </w:rPr>
              <w:t>Produção de sementes nativas;</w:t>
            </w:r>
          </w:p>
          <w:p>
            <w:pPr>
              <w:pStyle w:val="texto"/>
              <w:numPr>
                <w:ilvl w:val="0"/>
                <w:numId w:val="4"/>
              </w:numPr>
              <w:spacing w:lineRule="auto" w:line="240"/>
              <w:rPr>
                <w:rFonts w:ascii="Arial" w:hAnsi="Arial" w:cs="Arial"/>
                <w:sz w:val="20"/>
              </w:rPr>
            </w:pPr>
            <w:r>
              <w:rPr>
                <w:rFonts w:cs="Arial" w:ascii="Times New Roman" w:hAnsi="Times New Roman"/>
                <w:color w:val="000000"/>
                <w:sz w:val="24"/>
                <w:szCs w:val="24"/>
                <w:shd w:fill="auto" w:val="clear"/>
              </w:rPr>
              <w:t>Acesso a Mercados Ampliados: colocando a produção local em mercados mais amplos, facilitando o acesso a novos mercados e consumidores;</w:t>
            </w:r>
          </w:p>
          <w:p>
            <w:pPr>
              <w:pStyle w:val="texto"/>
              <w:numPr>
                <w:ilvl w:val="0"/>
                <w:numId w:val="4"/>
              </w:numPr>
              <w:spacing w:lineRule="auto" w:line="240"/>
              <w:rPr>
                <w:rFonts w:ascii="Arial" w:hAnsi="Arial" w:cs="Arial"/>
                <w:sz w:val="20"/>
              </w:rPr>
            </w:pPr>
            <w:r>
              <w:rPr>
                <w:rFonts w:cs="Arial" w:ascii="Times New Roman" w:hAnsi="Times New Roman"/>
                <w:color w:val="000000"/>
                <w:sz w:val="24"/>
                <w:szCs w:val="24"/>
                <w:shd w:fill="auto" w:val="clear"/>
              </w:rPr>
              <w:t>Promoção de hábitos alimentares saudáveis na comunidade.</w:t>
            </w:r>
          </w:p>
        </w:tc>
      </w:tr>
      <w:tr>
        <w:trPr/>
        <w:tc>
          <w:tcPr>
            <w:tcW w:w="1755" w:type="dxa"/>
            <w:tcBorders>
              <w:start w:val="single" w:sz="4" w:space="0" w:color="000000"/>
              <w:bottom w:val="single" w:sz="4" w:space="0" w:color="000000"/>
            </w:tcBorders>
            <w:vAlign w:val="center"/>
          </w:tcPr>
          <w:p>
            <w:pPr>
              <w:pStyle w:val="Contedodatabelauser"/>
              <w:spacing w:lineRule="auto" w:line="240" w:before="0" w:after="0"/>
              <w:jc w:val="center"/>
              <w:rPr>
                <w:rFonts w:ascii="Arial" w:hAnsi="Arial" w:cs="Arial"/>
                <w:sz w:val="20"/>
                <w:szCs w:val="20"/>
              </w:rPr>
            </w:pPr>
            <w:r>
              <w:rPr>
                <w:rFonts w:cs="Arial" w:ascii="Times New Roman" w:hAnsi="Times New Roman"/>
                <w:color w:val="000000"/>
                <w:sz w:val="24"/>
                <w:szCs w:val="24"/>
                <w:shd w:fill="auto" w:val="clear"/>
              </w:rPr>
              <w:t>Proteção ambiental</w:t>
            </w:r>
          </w:p>
        </w:tc>
        <w:tc>
          <w:tcPr>
            <w:tcW w:w="7820" w:type="dxa"/>
            <w:tcBorders>
              <w:start w:val="single" w:sz="4" w:space="0" w:color="000000"/>
              <w:bottom w:val="single" w:sz="4" w:space="0" w:color="000000"/>
              <w:end w:val="single" w:sz="4" w:space="0" w:color="000000"/>
            </w:tcBorders>
          </w:tcPr>
          <w:p>
            <w:pPr>
              <w:pStyle w:val="Contedodatabelauser"/>
              <w:numPr>
                <w:ilvl w:val="0"/>
                <w:numId w:val="5"/>
              </w:numPr>
              <w:spacing w:lineRule="auto" w:line="240" w:before="0" w:after="0"/>
              <w:jc w:val="both"/>
              <w:rPr>
                <w:rFonts w:ascii="Arial" w:hAnsi="Arial" w:cs="Arial"/>
                <w:sz w:val="20"/>
                <w:szCs w:val="20"/>
              </w:rPr>
            </w:pPr>
            <w:r>
              <w:rPr>
                <w:rFonts w:cs="Arial" w:ascii="Times New Roman" w:hAnsi="Times New Roman"/>
                <w:color w:val="000000"/>
                <w:sz w:val="24"/>
                <w:szCs w:val="24"/>
                <w:shd w:fill="auto" w:val="clear"/>
              </w:rPr>
              <w:t>Práticas agroecológicas ou orgânicas;</w:t>
            </w:r>
          </w:p>
          <w:p>
            <w:pPr>
              <w:pStyle w:val="Contedodatabelauser"/>
              <w:numPr>
                <w:ilvl w:val="0"/>
                <w:numId w:val="5"/>
              </w:numPr>
              <w:spacing w:lineRule="auto" w:line="240" w:before="0" w:after="0"/>
              <w:jc w:val="both"/>
              <w:rPr>
                <w:rFonts w:ascii="Arial" w:hAnsi="Arial" w:cs="Arial"/>
                <w:sz w:val="20"/>
                <w:szCs w:val="20"/>
              </w:rPr>
            </w:pPr>
            <w:r>
              <w:rPr>
                <w:rFonts w:cs="Arial" w:ascii="Times New Roman" w:hAnsi="Times New Roman"/>
                <w:color w:val="000000"/>
                <w:sz w:val="24"/>
                <w:szCs w:val="24"/>
                <w:shd w:fill="auto" w:val="clear"/>
              </w:rPr>
              <w:t>Economia circular.</w:t>
            </w:r>
          </w:p>
        </w:tc>
      </w:tr>
      <w:tr>
        <w:trPr/>
        <w:tc>
          <w:tcPr>
            <w:tcW w:w="1755" w:type="dxa"/>
            <w:tcBorders>
              <w:start w:val="single" w:sz="4" w:space="0" w:color="000000"/>
              <w:bottom w:val="single" w:sz="4" w:space="0" w:color="000000"/>
            </w:tcBorders>
            <w:vAlign w:val="center"/>
          </w:tcPr>
          <w:p>
            <w:pPr>
              <w:pStyle w:val="Contedodatabelauser"/>
              <w:spacing w:lineRule="auto" w:line="240" w:before="0" w:after="0"/>
              <w:jc w:val="center"/>
              <w:rPr>
                <w:rFonts w:ascii="Arial" w:hAnsi="Arial" w:cs="Arial"/>
                <w:sz w:val="20"/>
                <w:szCs w:val="20"/>
              </w:rPr>
            </w:pPr>
            <w:r>
              <w:rPr>
                <w:rFonts w:cs="Arial" w:ascii="Times New Roman" w:hAnsi="Times New Roman"/>
                <w:color w:val="000000"/>
                <w:sz w:val="24"/>
                <w:szCs w:val="24"/>
                <w:shd w:fill="auto" w:val="clear"/>
              </w:rPr>
              <w:t>Inclusão social</w:t>
            </w:r>
          </w:p>
        </w:tc>
        <w:tc>
          <w:tcPr>
            <w:tcW w:w="7820" w:type="dxa"/>
            <w:tcBorders>
              <w:start w:val="single" w:sz="4" w:space="0" w:color="000000"/>
              <w:bottom w:val="single" w:sz="4" w:space="0" w:color="000000"/>
              <w:end w:val="single" w:sz="4" w:space="0" w:color="000000"/>
            </w:tcBorders>
          </w:tcPr>
          <w:p>
            <w:pPr>
              <w:pStyle w:val="texto"/>
              <w:numPr>
                <w:ilvl w:val="0"/>
                <w:numId w:val="6"/>
              </w:numPr>
              <w:spacing w:lineRule="auto" w:line="240"/>
              <w:rPr>
                <w:rFonts w:ascii="Arial" w:hAnsi="Arial" w:cs="Arial"/>
                <w:sz w:val="20"/>
              </w:rPr>
            </w:pPr>
            <w:r>
              <w:rPr>
                <w:rFonts w:cs="Arial" w:ascii="Times New Roman" w:hAnsi="Times New Roman"/>
                <w:color w:val="000000"/>
                <w:sz w:val="24"/>
                <w:szCs w:val="24"/>
                <w:shd w:fill="auto" w:val="clear"/>
              </w:rPr>
              <w:t>Critérios de participação considerando o território, historial produtivo, gênero e nível socioeconômico;</w:t>
            </w:r>
          </w:p>
          <w:p>
            <w:pPr>
              <w:pStyle w:val="texto"/>
              <w:numPr>
                <w:ilvl w:val="0"/>
                <w:numId w:val="6"/>
              </w:numPr>
              <w:spacing w:lineRule="auto" w:line="240"/>
              <w:rPr>
                <w:rFonts w:ascii="Arial" w:hAnsi="Arial" w:cs="Arial"/>
                <w:sz w:val="20"/>
              </w:rPr>
            </w:pPr>
            <w:r>
              <w:rPr>
                <w:rFonts w:cs="Arial" w:ascii="Times New Roman" w:hAnsi="Times New Roman"/>
                <w:color w:val="000000"/>
                <w:sz w:val="24"/>
                <w:szCs w:val="24"/>
                <w:shd w:fill="auto" w:val="clear"/>
              </w:rPr>
              <w:t>Igualdade de Gênero;</w:t>
            </w:r>
          </w:p>
          <w:p>
            <w:pPr>
              <w:pStyle w:val="texto"/>
              <w:numPr>
                <w:ilvl w:val="0"/>
                <w:numId w:val="7"/>
              </w:numPr>
              <w:spacing w:lineRule="auto" w:line="240"/>
              <w:rPr>
                <w:rFonts w:ascii="Arial" w:hAnsi="Arial" w:cs="Arial"/>
                <w:sz w:val="20"/>
              </w:rPr>
            </w:pPr>
            <w:r>
              <w:rPr>
                <w:rFonts w:cs="Arial" w:ascii="Times New Roman" w:hAnsi="Times New Roman"/>
                <w:color w:val="000000"/>
                <w:sz w:val="24"/>
                <w:szCs w:val="24"/>
                <w:shd w:fill="auto" w:val="clear"/>
              </w:rPr>
              <w:t>Fortalecimento da Organização: promovendo o associativismo e a cooperação;</w:t>
            </w:r>
          </w:p>
          <w:p>
            <w:pPr>
              <w:pStyle w:val="texto"/>
              <w:numPr>
                <w:ilvl w:val="0"/>
                <w:numId w:val="7"/>
              </w:numPr>
              <w:spacing w:lineRule="auto" w:line="240"/>
              <w:rPr>
                <w:rFonts w:ascii="Arial" w:hAnsi="Arial" w:cs="Arial"/>
                <w:sz w:val="20"/>
              </w:rPr>
            </w:pPr>
            <w:r>
              <w:rPr>
                <w:rFonts w:cs="Arial" w:ascii="Times New Roman" w:hAnsi="Times New Roman"/>
                <w:color w:val="000000"/>
                <w:sz w:val="24"/>
                <w:szCs w:val="24"/>
                <w:shd w:fill="auto" w:val="clear"/>
              </w:rPr>
              <w:t>Ênfase nos produtores locais;</w:t>
            </w:r>
          </w:p>
          <w:p>
            <w:pPr>
              <w:pStyle w:val="texto"/>
              <w:numPr>
                <w:ilvl w:val="0"/>
                <w:numId w:val="7"/>
              </w:numPr>
              <w:spacing w:lineRule="auto" w:line="240"/>
              <w:rPr>
                <w:rFonts w:ascii="Arial" w:hAnsi="Arial" w:cs="Arial"/>
                <w:sz w:val="20"/>
              </w:rPr>
            </w:pPr>
            <w:r>
              <w:rPr>
                <w:rFonts w:cs="Arial" w:ascii="Times New Roman" w:hAnsi="Times New Roman"/>
                <w:color w:val="000000"/>
                <w:sz w:val="24"/>
                <w:szCs w:val="24"/>
                <w:shd w:fill="auto" w:val="clear"/>
              </w:rPr>
              <w:t>Emprego e renda no meio rural de forma sustentável.</w:t>
            </w:r>
          </w:p>
        </w:tc>
      </w:tr>
    </w:tbl>
    <w:p>
      <w:pPr>
        <w:pStyle w:val="texto"/>
        <w:spacing w:lineRule="auto" w:line="480"/>
        <w:jc w:val="center"/>
        <w:rPr>
          <w:rFonts w:ascii="Arial" w:hAnsi="Arial" w:cs="Arial"/>
          <w:sz w:val="22"/>
          <w:szCs w:val="18"/>
        </w:rPr>
      </w:pPr>
      <w:r>
        <w:rPr>
          <w:rFonts w:cs="Arial" w:ascii="Times New Roman" w:hAnsi="Times New Roman"/>
          <w:b/>
          <w:bCs/>
          <w:sz w:val="24"/>
          <w:szCs w:val="24"/>
          <w:shd w:fill="auto" w:val="clear"/>
        </w:rPr>
        <w:t>Fonte:</w:t>
      </w:r>
      <w:r>
        <w:rPr>
          <w:rFonts w:cs="Arial" w:ascii="Times New Roman" w:hAnsi="Times New Roman"/>
          <w:sz w:val="24"/>
          <w:szCs w:val="24"/>
          <w:shd w:fill="auto" w:val="clear"/>
        </w:rPr>
        <w:t xml:space="preserve"> Elaboração própria (2023).</w:t>
      </w:r>
    </w:p>
    <w:p>
      <w:pPr>
        <w:pStyle w:val="texto"/>
        <w:spacing w:lineRule="auto" w:line="480"/>
        <w:rPr>
          <w:rFonts w:ascii="Arial" w:hAnsi="Arial" w:cs="Arial"/>
        </w:rPr>
      </w:pPr>
      <w:r>
        <w:rPr>
          <w:rFonts w:cs="Arial" w:ascii="Times New Roman" w:hAnsi="Times New Roman"/>
          <w:sz w:val="24"/>
          <w:szCs w:val="24"/>
          <w:shd w:fill="auto" w:val="clear"/>
        </w:rPr>
        <w:tab/>
        <w:t>As normativas, ao serem a expressão das lutas, negociações, diálogos e consensos que se dão nos espaços cívicos e públicos ocupados pelos agricultores familiares no processo de implementação das feiras durante sua trajetória, contribuem com a institucionalidade do processo na sua totalidade, ao mesmo tempo que reforçam espaços de intercâmbio orientados a facilitar acessibilidade e segurança alimentar.</w:t>
      </w:r>
    </w:p>
    <w:p>
      <w:pPr>
        <w:pStyle w:val="texto"/>
        <w:spacing w:lineRule="auto" w:line="480"/>
        <w:rPr>
          <w:rFonts w:ascii="Arial" w:hAnsi="Arial" w:cs="Arial"/>
        </w:rPr>
      </w:pPr>
      <w:r>
        <w:rPr>
          <w:rFonts w:cs="Arial" w:ascii="Times New Roman" w:hAnsi="Times New Roman"/>
          <w:sz w:val="24"/>
          <w:szCs w:val="24"/>
          <w:shd w:fill="auto" w:val="clear"/>
        </w:rPr>
      </w:r>
    </w:p>
    <w:p>
      <w:pPr>
        <w:pStyle w:val="texto"/>
        <w:spacing w:lineRule="auto" w:line="480"/>
        <w:rPr>
          <w:rFonts w:ascii="Arial" w:hAnsi="Arial" w:cs="Arial"/>
        </w:rPr>
      </w:pPr>
      <w:r>
        <w:rPr>
          <w:rFonts w:cs="Arial" w:ascii="Times New Roman" w:hAnsi="Times New Roman"/>
          <w:b/>
          <w:bCs/>
          <w:sz w:val="24"/>
          <w:szCs w:val="24"/>
          <w:shd w:fill="auto" w:val="clear"/>
        </w:rPr>
        <w:t>Conclusões:</w:t>
      </w:r>
    </w:p>
    <w:p>
      <w:pPr>
        <w:pStyle w:val="BodyText"/>
        <w:spacing w:lineRule="auto" w:line="480"/>
        <w:jc w:val="both"/>
        <w:rPr>
          <w:rFonts w:ascii="Times New Roman" w:hAnsi="Times New Roman" w:cs="Arial"/>
          <w:sz w:val="24"/>
          <w:szCs w:val="24"/>
          <w:shd w:fill="auto" w:val="clear"/>
        </w:rPr>
      </w:pPr>
      <w:r>
        <w:rPr>
          <w:rFonts w:cs="Arial" w:ascii="Times New Roman" w:hAnsi="Times New Roman"/>
          <w:sz w:val="24"/>
          <w:szCs w:val="24"/>
          <w:shd w:fill="auto" w:val="clear"/>
        </w:rPr>
        <w:tab/>
        <w:t>A análise empreendida neste artigo evidencia que as feiras da agricultura familiar da Patagônia argentina constituem muito mais do que simples espaços de comercialização direta entre produtores e consumidores. Elas se configuram como arenas sociopolíticas dinâmicas onde múltiplos atores — agricultores familiares, consumidores, organizações da sociedade civil, governos locais, comerciantes e outros segmentos sociais — interagem, disputam sentidos, mobilizam recursos e, por meio de processos participativos, coproduzem políticas públicas e normas locais.</w:t>
      </w:r>
    </w:p>
    <w:p>
      <w:pPr>
        <w:pStyle w:val="BodyText"/>
        <w:spacing w:lineRule="auto" w:line="480"/>
        <w:jc w:val="both"/>
        <w:rPr>
          <w:rFonts w:ascii="Times New Roman" w:hAnsi="Times New Roman" w:cs="Arial"/>
          <w:sz w:val="24"/>
        </w:rPr>
      </w:pPr>
      <w:r>
        <w:rPr>
          <w:rFonts w:cs="Arial" w:ascii="Times New Roman" w:hAnsi="Times New Roman"/>
        </w:rPr>
        <w:tab/>
        <w:t xml:space="preserve">Em primeiro lugar, foi possível demonstrar que a emergência dessas feiras ocorreu como resposta direta à crise multidimensional gerada pelo modelo agroexportador hegemônico. Ao ocuparem espaços públicos centrais, tais iniciativas adquiriram alta visibilidade social e política, tornando-se expressões concretas de um problema público: a precariedade dos sistemas agroalimentares locais, a exclusão de agricultores familiares dos circuitos econômicos dominantes e a dificuldade crescente de acesso da população a alimentos saudáveis. Essa visibilidade funcionou como gatilho para um processo de </w:t>
      </w:r>
      <w:r>
        <w:rPr>
          <w:rStyle w:val="Strong"/>
          <w:rFonts w:cs="Arial" w:ascii="Times New Roman" w:hAnsi="Times New Roman"/>
          <w:b w:val="false"/>
          <w:bCs w:val="false"/>
        </w:rPr>
        <w:t>agenda-setting</w:t>
      </w:r>
      <w:r>
        <w:rPr>
          <w:rFonts w:cs="Arial" w:ascii="Times New Roman" w:hAnsi="Times New Roman"/>
          <w:b w:val="false"/>
          <w:bCs w:val="false"/>
        </w:rPr>
        <w:t xml:space="preserve">, </w:t>
      </w:r>
      <w:r>
        <w:rPr>
          <w:rFonts w:cs="Arial" w:ascii="Times New Roman" w:hAnsi="Times New Roman"/>
        </w:rPr>
        <w:t>no qual as feiras foram reconhecidas como fenômeno relevante no âmbito da agenda sistêmica e, posteriormente, da agenda governamental.</w:t>
      </w:r>
    </w:p>
    <w:p>
      <w:pPr>
        <w:pStyle w:val="BodyText"/>
        <w:spacing w:lineRule="auto" w:line="480"/>
        <w:jc w:val="both"/>
        <w:rPr>
          <w:rFonts w:ascii="Times New Roman" w:hAnsi="Times New Roman" w:cs="Arial"/>
          <w:sz w:val="24"/>
        </w:rPr>
      </w:pPr>
      <w:r>
        <w:rPr>
          <w:rFonts w:cs="Arial" w:ascii="Times New Roman" w:hAnsi="Times New Roman"/>
        </w:rPr>
        <w:tab/>
        <w:t>Em segundo lugar, o estudo mostrou que a inclusão das feiras na agenda política pública não se deu de forma linear nem tecnocrática, mas sim por meio de processos de negociação e incidência política, nos quais os sujeitos vinculados a essas experiências desempenharam papel ativo. Atores sociais mobilizaram repertórios de ação coletiva, alianças institucionais e discursos legitimadores que permitiram deslocar o tema das margens para o centro das arenas decisórias locais. Tal dinâmica confirma a importância da coprodução na fase de definição da agenda.</w:t>
      </w:r>
    </w:p>
    <w:p>
      <w:pPr>
        <w:pStyle w:val="BodyText"/>
        <w:spacing w:lineRule="auto" w:line="480"/>
        <w:jc w:val="both"/>
        <w:rPr>
          <w:rFonts w:ascii="Times New Roman" w:hAnsi="Times New Roman" w:cs="Arial"/>
          <w:sz w:val="24"/>
        </w:rPr>
      </w:pPr>
      <w:r>
        <w:rPr>
          <w:rFonts w:cs="Arial" w:ascii="Times New Roman" w:hAnsi="Times New Roman"/>
        </w:rPr>
        <w:tab/>
        <w:t xml:space="preserve">Em terceiro lugar, constatou-se que a coprodução não se limitou à agenda, mas se estendeu à elaboração e implementação de </w:t>
      </w:r>
      <w:r>
        <w:rPr>
          <w:rStyle w:val="Strong"/>
          <w:rFonts w:cs="Arial" w:ascii="Times New Roman" w:hAnsi="Times New Roman"/>
          <w:b w:val="false"/>
          <w:bCs w:val="false"/>
        </w:rPr>
        <w:t>marcos normativos locais</w:t>
      </w:r>
      <w:r>
        <w:rPr>
          <w:rFonts w:cs="Arial" w:ascii="Times New Roman" w:hAnsi="Times New Roman"/>
        </w:rPr>
        <w:t>. As ordenanças e regulamentações aprovadas em 26 localidades patagônicas resultaram de processos participativos que incorporaram dimensões cruciais para o fortalecimento dos sistemas alimentares locais: comercialização direta, práticas agroecológicas, segurança e soberania alimentar, proteção ambiental, inclusão social e igualdade de gênero. Esses instrumentos normativos não foram meras adaptações burocráticas, mas expressões institucionalizadas das lutas e negociações travadas nos espaços públicos, contribuindo para a consolidação de arranjos locais de governança alimentar.</w:t>
      </w:r>
    </w:p>
    <w:p>
      <w:pPr>
        <w:pStyle w:val="BodyText"/>
        <w:spacing w:lineRule="auto" w:line="480"/>
        <w:jc w:val="both"/>
        <w:rPr>
          <w:rFonts w:ascii="Times New Roman" w:hAnsi="Times New Roman" w:cs="Arial"/>
          <w:sz w:val="24"/>
        </w:rPr>
      </w:pPr>
      <w:r>
        <w:rPr>
          <w:rFonts w:cs="Arial" w:ascii="Times New Roman" w:hAnsi="Times New Roman"/>
        </w:rPr>
        <w:t xml:space="preserve">Além disso, as normas produzidas apresentam caráter inovador ao reconhecer e valorizar as especificidades da agricultura familiar, criando condições jurídicas e institucionais adequadas para sua reprodução social e econômica. Elas também evidenciam a capacidade dos agricultores familiares e suas organizações de exercer </w:t>
      </w:r>
      <w:r>
        <w:rPr>
          <w:rStyle w:val="Strong"/>
          <w:rFonts w:cs="Arial" w:ascii="Times New Roman" w:hAnsi="Times New Roman"/>
          <w:b w:val="false"/>
          <w:bCs w:val="false"/>
        </w:rPr>
        <w:t>governança normativa</w:t>
      </w:r>
      <w:r>
        <w:rPr>
          <w:rFonts w:cs="Arial" w:ascii="Times New Roman" w:hAnsi="Times New Roman"/>
        </w:rPr>
        <w:t>, influenciando diretamente a formulação de políticas municipais e contribuindo para a redefinição de prioridades públicas.</w:t>
      </w:r>
    </w:p>
    <w:p>
      <w:pPr>
        <w:pStyle w:val="BodyText"/>
        <w:spacing w:lineRule="auto" w:line="480"/>
        <w:jc w:val="both"/>
        <w:rPr>
          <w:rFonts w:ascii="Times New Roman" w:hAnsi="Times New Roman" w:cs="Arial"/>
          <w:sz w:val="24"/>
        </w:rPr>
      </w:pPr>
      <w:r>
        <w:rPr>
          <w:rFonts w:cs="Arial" w:ascii="Times New Roman" w:hAnsi="Times New Roman"/>
        </w:rPr>
        <w:tab/>
        <w:t xml:space="preserve">Por fim, este estudo permite afirmar que as feiras da agricultura familiar da Patagônia argentina são simultaneamente </w:t>
      </w:r>
      <w:r>
        <w:rPr>
          <w:rStyle w:val="Strong"/>
          <w:rFonts w:cs="Arial" w:ascii="Times New Roman" w:hAnsi="Times New Roman"/>
          <w:b w:val="false"/>
          <w:bCs w:val="false"/>
        </w:rPr>
        <w:t>expressões de resistência e de inovação institucional</w:t>
      </w:r>
      <w:r>
        <w:rPr>
          <w:rFonts w:cs="Arial" w:ascii="Times New Roman" w:hAnsi="Times New Roman"/>
        </w:rPr>
        <w:t>. Ao mesmo tempo que surgem como resposta à crise imposta pelo modelo agroexportador, constituem espaços de construção de alternativas para o desenvolvimento rural sustentável, articulando práticas agroecológicas, valores da economia solidária e processos democráticos de formulação de políticas públicas.</w:t>
      </w:r>
    </w:p>
    <w:p>
      <w:pPr>
        <w:pStyle w:val="BodyText"/>
        <w:spacing w:lineRule="auto" w:line="480"/>
        <w:jc w:val="both"/>
        <w:rPr>
          <w:rFonts w:ascii="Times New Roman" w:hAnsi="Times New Roman" w:cs="Arial"/>
          <w:sz w:val="24"/>
        </w:rPr>
      </w:pPr>
      <w:r>
        <w:rPr>
          <w:rFonts w:cs="Arial" w:ascii="Times New Roman" w:hAnsi="Times New Roman"/>
        </w:rPr>
        <w:tab/>
        <w:t>Do ponto de vista teórico, o caso analisado reforça a pertinência de abordagens que enfatizam a coprodução social das políticas públicas, destacando a centralidade dos atores locais e das práticas cotidianas na conformação de agendas e normas. Do ponto de vista prático, demonstra que a institucionalização de experiências territoriais inovadoras requer não apenas o reconhecimento estatal, mas também a capacidade de ação coletiva e de mobilização política dos sujeitos envolvidos.</w:t>
      </w:r>
    </w:p>
    <w:p>
      <w:pPr>
        <w:pStyle w:val="BodyText"/>
        <w:spacing w:lineRule="auto" w:line="480"/>
        <w:jc w:val="both"/>
        <w:rPr>
          <w:rFonts w:ascii="Times New Roman" w:hAnsi="Times New Roman" w:cs="Arial"/>
          <w:sz w:val="24"/>
        </w:rPr>
      </w:pPr>
      <w:r>
        <w:rPr>
          <w:rFonts w:cs="Arial" w:ascii="Times New Roman" w:hAnsi="Times New Roman"/>
        </w:rPr>
        <w:tab/>
        <w:t xml:space="preserve">Em síntese, a experiência patagônica oferece lições relevantes para outras regiões da América Latina que buscam fortalecer sistemas alimentares alternativos e democratizar os processos de formulação de políticas públicas. Ao articular a construção de agenda e a coprodução normativa, as feiras da agricultura familiar mostram-se instrumentos potentes para promover </w:t>
      </w:r>
      <w:r>
        <w:rPr>
          <w:rStyle w:val="Strong"/>
          <w:rFonts w:cs="Arial" w:ascii="Times New Roman" w:hAnsi="Times New Roman"/>
          <w:b w:val="false"/>
          <w:bCs w:val="false"/>
        </w:rPr>
        <w:t>transformações socioambientais ancoradas no território</w:t>
      </w:r>
      <w:r>
        <w:rPr>
          <w:rFonts w:cs="Arial" w:ascii="Times New Roman" w:hAnsi="Times New Roman"/>
          <w:b w:val="false"/>
          <w:bCs w:val="false"/>
        </w:rPr>
        <w:t>,</w:t>
      </w:r>
      <w:r>
        <w:rPr>
          <w:rFonts w:cs="Arial" w:ascii="Times New Roman" w:hAnsi="Times New Roman"/>
        </w:rPr>
        <w:t xml:space="preserve"> contribuindo para a consolidação de um desenvolvimento rural mais justo, sustentável e democrático.</w:t>
      </w:r>
    </w:p>
    <w:p>
      <w:pPr>
        <w:pStyle w:val="Normal"/>
        <w:spacing w:lineRule="auto" w:line="480"/>
        <w:jc w:val="both"/>
        <w:rPr>
          <w:rFonts w:ascii="Times New Roman" w:hAnsi="Times New Roman" w:cs="Arial"/>
          <w:sz w:val="24"/>
          <w:szCs w:val="24"/>
          <w:shd w:fill="auto" w:val="clear"/>
        </w:rPr>
      </w:pPr>
      <w:r>
        <w:rPr>
          <w:rFonts w:cs="Arial" w:ascii="Times New Roman" w:hAnsi="Times New Roman"/>
          <w:sz w:val="24"/>
          <w:szCs w:val="24"/>
          <w:shd w:fill="auto" w:val="clear"/>
        </w:rPr>
      </w:r>
    </w:p>
    <w:p>
      <w:pPr>
        <w:pStyle w:val="BodyText"/>
        <w:spacing w:lineRule="auto" w:line="480"/>
        <w:rPr>
          <w:rFonts w:ascii="Times New Roman" w:hAnsi="Times New Roman" w:cs="Arial"/>
          <w:sz w:val="24"/>
          <w:szCs w:val="24"/>
          <w:shd w:fill="auto" w:val="clear"/>
        </w:rPr>
      </w:pPr>
      <w:r>
        <w:rPr>
          <w:rFonts w:cs="Arial" w:ascii="Times New Roman" w:hAnsi="Times New Roman"/>
          <w:sz w:val="24"/>
          <w:szCs w:val="24"/>
          <w:shd w:fill="auto" w:val="clear"/>
        </w:rPr>
      </w:r>
    </w:p>
    <w:p>
      <w:pPr>
        <w:pStyle w:val="texto"/>
        <w:spacing w:lineRule="auto" w:line="480"/>
        <w:rPr>
          <w:rFonts w:ascii="Arial" w:hAnsi="Arial" w:cs="Arial"/>
        </w:rPr>
      </w:pPr>
      <w:r>
        <w:rPr>
          <w:rFonts w:cs="Arial" w:ascii="Times New Roman" w:hAnsi="Times New Roman"/>
          <w:b/>
          <w:bCs/>
          <w:sz w:val="24"/>
          <w:szCs w:val="24"/>
          <w:shd w:fill="auto" w:val="clear"/>
        </w:rPr>
        <w:t>Referencias:</w:t>
      </w:r>
    </w:p>
    <w:p>
      <w:pPr>
        <w:sectPr>
          <w:type w:val="nextPage"/>
          <w:pgSz w:w="11906" w:h="16838"/>
          <w:pgMar w:left="1134" w:right="1134" w:gutter="0" w:header="0" w:top="1134" w:footer="0" w:bottom="1134"/>
          <w:pgNumType w:fmt="decimal"/>
          <w:formProt w:val="false"/>
          <w:textDirection w:val="lrTb"/>
          <w:docGrid w:type="default" w:linePitch="312" w:charSpace="4294961151"/>
        </w:sectPr>
      </w:pPr>
    </w:p>
    <w:p>
      <w:pPr>
        <w:pStyle w:val="Bibliografia1"/>
        <w:rPr>
          <w:rFonts w:ascii="Times New Roman" w:hAnsi="Times New Roman"/>
          <w:shd w:fill="auto" w:val="clear"/>
        </w:rPr>
      </w:pPr>
      <w:r>
        <w:rPr>
          <w:rFonts w:ascii="Times New Roman" w:hAnsi="Times New Roman"/>
          <w:shd w:fill="auto" w:val="clear"/>
        </w:rPr>
        <w:t xml:space="preserve">Abramovay, R. (2006). Para una teoría de los estudios territoriales. </w:t>
      </w:r>
      <w:r>
        <w:rPr>
          <w:rFonts w:ascii="Times New Roman" w:hAnsi="Times New Roman"/>
          <w:i/>
          <w:shd w:fill="auto" w:val="clear"/>
        </w:rPr>
        <w:t>Desarrollo rural: organizaciones, instituciones y territorios</w:t>
      </w:r>
      <w:r>
        <w:rPr>
          <w:rFonts w:ascii="Times New Roman" w:hAnsi="Times New Roman"/>
          <w:shd w:fill="auto" w:val="clear"/>
        </w:rPr>
        <w:t>, 51–70. https://www.rimisp.org/wp-content/files_mf/files_mf/1363089826abramovay_2006_teoria_estudios_territoriales_1_RIMISP_CARDUMEN.pdf</w:t>
      </w:r>
    </w:p>
    <w:p>
      <w:pPr>
        <w:pStyle w:val="Bibliografia1"/>
        <w:rPr>
          <w:rFonts w:ascii="Times New Roman" w:hAnsi="Times New Roman"/>
          <w:shd w:fill="auto" w:val="clear"/>
        </w:rPr>
      </w:pPr>
      <w:r>
        <w:rPr>
          <w:rFonts w:ascii="Times New Roman" w:hAnsi="Times New Roman"/>
          <w:shd w:fill="auto" w:val="clear"/>
        </w:rPr>
        <w:t xml:space="preserve">Alcoba, D. (2011). </w:t>
      </w:r>
      <w:r>
        <w:rPr>
          <w:rFonts w:ascii="Times New Roman" w:hAnsi="Times New Roman"/>
          <w:i/>
          <w:shd w:fill="auto" w:val="clear"/>
        </w:rPr>
        <w:t>Del productor al consumidor: Apuntes para el análisis de las ferias y mercados de la agricultura familiar en Argentina.</w:t>
      </w:r>
      <w:r>
        <w:rPr>
          <w:rFonts w:ascii="Times New Roman" w:hAnsi="Times New Roman"/>
          <w:shd w:fill="auto" w:val="clear"/>
        </w:rPr>
        <w:t xml:space="preserve"> Ediciones INTA,.</w:t>
      </w:r>
    </w:p>
    <w:p>
      <w:pPr>
        <w:pStyle w:val="Bibliografia1"/>
        <w:rPr>
          <w:rFonts w:ascii="Times New Roman" w:hAnsi="Times New Roman"/>
          <w:shd w:fill="auto" w:val="clear"/>
        </w:rPr>
      </w:pPr>
      <w:r>
        <w:rPr>
          <w:rFonts w:ascii="Times New Roman" w:hAnsi="Times New Roman"/>
          <w:shd w:fill="auto" w:val="clear"/>
        </w:rPr>
        <w:t xml:space="preserve">Alder, M., Bouhier, R. A., Cariac, G. E., Carusso, G., Di Nardo, Y., Fuentes, G. E., Gallego, J. J., Gallo, S. L., García Vinent, J. C., &amp; Gilardi, M. E. (2018). </w:t>
      </w:r>
      <w:r>
        <w:rPr>
          <w:rFonts w:ascii="Times New Roman" w:hAnsi="Times New Roman"/>
          <w:i/>
          <w:shd w:fill="auto" w:val="clear"/>
        </w:rPr>
        <w:t>Territorios y producción en el noreste de la Patagonia</w:t>
      </w:r>
      <w:r>
        <w:rPr>
          <w:rFonts w:ascii="Times New Roman" w:hAnsi="Times New Roman"/>
          <w:shd w:fill="auto" w:val="clear"/>
        </w:rPr>
        <w:t>. Universidad Nacional del Comahue. Centro Universitario Regional Zona Atlántica.</w:t>
      </w:r>
    </w:p>
    <w:p>
      <w:pPr>
        <w:pStyle w:val="Bibliografia1"/>
        <w:rPr>
          <w:rFonts w:ascii="Times New Roman" w:hAnsi="Times New Roman"/>
          <w:shd w:fill="auto" w:val="clear"/>
        </w:rPr>
      </w:pPr>
      <w:r>
        <w:rPr>
          <w:rFonts w:ascii="Times New Roman" w:hAnsi="Times New Roman"/>
          <w:shd w:fill="auto" w:val="clear"/>
        </w:rPr>
        <w:t xml:space="preserve">Alexis Cortés, M. (2012). Modernización, dependencia y marginalidad: Itinerario conceptual de la sociología latino-americana. </w:t>
      </w:r>
      <w:r>
        <w:rPr>
          <w:rFonts w:ascii="Times New Roman" w:hAnsi="Times New Roman"/>
          <w:i/>
          <w:shd w:fill="auto" w:val="clear"/>
        </w:rPr>
        <w:t>Sociologias</w:t>
      </w:r>
      <w:r>
        <w:rPr>
          <w:rFonts w:ascii="Times New Roman" w:hAnsi="Times New Roman"/>
          <w:shd w:fill="auto" w:val="clear"/>
        </w:rPr>
        <w:t xml:space="preserve">, </w:t>
      </w:r>
      <w:r>
        <w:rPr>
          <w:rFonts w:ascii="Times New Roman" w:hAnsi="Times New Roman"/>
          <w:i/>
          <w:shd w:fill="auto" w:val="clear"/>
        </w:rPr>
        <w:t>29</w:t>
      </w:r>
      <w:r>
        <w:rPr>
          <w:rFonts w:ascii="Times New Roman" w:hAnsi="Times New Roman"/>
          <w:shd w:fill="auto" w:val="clear"/>
        </w:rPr>
        <w:t>, 214–238. https://doi.org/10.1590/S1517-45222012000100009</w:t>
      </w:r>
    </w:p>
    <w:p>
      <w:pPr>
        <w:pStyle w:val="Bibliografia1"/>
        <w:rPr>
          <w:rFonts w:ascii="Times New Roman" w:hAnsi="Times New Roman"/>
          <w:shd w:fill="auto" w:val="clear"/>
        </w:rPr>
      </w:pPr>
      <w:r>
        <w:rPr>
          <w:rFonts w:ascii="Times New Roman" w:hAnsi="Times New Roman"/>
          <w:shd w:fill="auto" w:val="clear"/>
        </w:rPr>
        <w:t xml:space="preserve">Almada, A., &amp; Adib, F. (2017). </w:t>
      </w:r>
      <w:r>
        <w:rPr>
          <w:rFonts w:ascii="Times New Roman" w:hAnsi="Times New Roman"/>
          <w:i/>
          <w:shd w:fill="auto" w:val="clear"/>
        </w:rPr>
        <w:t>Políticas públicas y marcos institucionales para la agricultura familiar en América Latina</w:t>
      </w:r>
      <w:r>
        <w:rPr>
          <w:rFonts w:ascii="Times New Roman" w:hAnsi="Times New Roman"/>
          <w:shd w:fill="auto" w:val="clear"/>
        </w:rPr>
        <w:t xml:space="preserve"> (IICA, Org.). http://opackoha.iica.int/cgi-bin/koha/opac-detail.pl?biblionumber=35020</w:t>
      </w:r>
    </w:p>
    <w:p>
      <w:pPr>
        <w:pStyle w:val="Bibliografia1"/>
        <w:rPr>
          <w:rFonts w:ascii="Times New Roman" w:hAnsi="Times New Roman"/>
          <w:shd w:fill="auto" w:val="clear"/>
        </w:rPr>
      </w:pPr>
      <w:r>
        <w:rPr>
          <w:rFonts w:ascii="Times New Roman" w:hAnsi="Times New Roman"/>
          <w:shd w:fill="auto" w:val="clear"/>
        </w:rPr>
        <w:t xml:space="preserve">Altschuler, B., Fager, M. V. B., Pastore, R., Gandulfo, A., Rofman, A., Pissaco, C., Dziencielsky, V., Leoni, F., Rodríguez, A., &amp; Matta, P. R. (2020). </w:t>
      </w:r>
      <w:r>
        <w:rPr>
          <w:rFonts w:ascii="Times New Roman" w:hAnsi="Times New Roman"/>
          <w:i/>
          <w:shd w:fill="auto" w:val="clear"/>
        </w:rPr>
        <w:t>Estrategias, estructuras y emergencias: Aportes para una agenda actual de la economía social y solidaria</w:t>
      </w:r>
      <w:r>
        <w:rPr>
          <w:rFonts w:ascii="Times New Roman" w:hAnsi="Times New Roman"/>
          <w:shd w:fill="auto" w:val="clear"/>
        </w:rPr>
        <w:t xml:space="preserve">. </w:t>
      </w:r>
      <w:r>
        <w:rPr>
          <w:rFonts w:ascii="Times New Roman" w:hAnsi="Times New Roman"/>
          <w:i/>
          <w:shd w:fill="auto" w:val="clear"/>
        </w:rPr>
        <w:t>37</w:t>
      </w:r>
      <w:r>
        <w:rPr>
          <w:rFonts w:ascii="Times New Roman" w:hAnsi="Times New Roman"/>
          <w:shd w:fill="auto" w:val="clear"/>
        </w:rPr>
        <w:t>, 163. https://www.academia.edu/download/64307129/PRM%20_%20Quilmes.pdf</w:t>
      </w:r>
    </w:p>
    <w:p>
      <w:pPr>
        <w:pStyle w:val="Bibliografia1"/>
        <w:rPr>
          <w:rFonts w:ascii="Times New Roman" w:hAnsi="Times New Roman"/>
          <w:shd w:fill="auto" w:val="clear"/>
        </w:rPr>
      </w:pPr>
      <w:r>
        <w:rPr>
          <w:rFonts w:ascii="Times New Roman" w:hAnsi="Times New Roman"/>
          <w:shd w:fill="auto" w:val="clear"/>
        </w:rPr>
        <w:t xml:space="preserve">Andrade, R. de O. (2018). Teorias para o desenvolvimento. </w:t>
      </w:r>
      <w:r>
        <w:rPr>
          <w:rFonts w:ascii="Times New Roman" w:hAnsi="Times New Roman"/>
          <w:i/>
          <w:shd w:fill="auto" w:val="clear"/>
        </w:rPr>
        <w:t>Revista Pesquisa Fapesp</w:t>
      </w:r>
      <w:r>
        <w:rPr>
          <w:rFonts w:ascii="Times New Roman" w:hAnsi="Times New Roman"/>
          <w:shd w:fill="auto" w:val="clear"/>
        </w:rPr>
        <w:t>, 90–93. https://revistapesquisa.fapesp.br/2018/08/20/teorias-para-o-desenvolvimento/</w:t>
      </w:r>
    </w:p>
    <w:p>
      <w:pPr>
        <w:pStyle w:val="Bibliografia1"/>
        <w:rPr>
          <w:rFonts w:ascii="Times New Roman" w:hAnsi="Times New Roman"/>
          <w:shd w:fill="auto" w:val="clear"/>
        </w:rPr>
      </w:pPr>
      <w:r>
        <w:rPr>
          <w:rFonts w:ascii="Times New Roman" w:hAnsi="Times New Roman"/>
          <w:shd w:fill="auto" w:val="clear"/>
        </w:rPr>
        <w:t xml:space="preserve">Apablaza, G. (2019). </w:t>
      </w:r>
      <w:r>
        <w:rPr>
          <w:rFonts w:ascii="Times New Roman" w:hAnsi="Times New Roman"/>
          <w:i/>
          <w:shd w:fill="auto" w:val="clear"/>
        </w:rPr>
        <w:t>Agricultura Familiar en el MERCOSUR: las acciones de la REAF en Argentina y Brasil</w:t>
      </w:r>
      <w:r>
        <w:rPr>
          <w:rFonts w:ascii="Times New Roman" w:hAnsi="Times New Roman"/>
          <w:shd w:fill="auto" w:val="clear"/>
        </w:rPr>
        <w:t xml:space="preserve"> [Thesis, Universidade Federal da Integração Latino-Americana]. http://dspace.unila.edu.br/123456789/5220</w:t>
      </w:r>
    </w:p>
    <w:p>
      <w:pPr>
        <w:pStyle w:val="Bibliografia1"/>
        <w:rPr>
          <w:rFonts w:ascii="Times New Roman" w:hAnsi="Times New Roman"/>
          <w:shd w:fill="auto" w:val="clear"/>
        </w:rPr>
      </w:pPr>
      <w:r>
        <w:rPr>
          <w:rFonts w:ascii="Times New Roman" w:hAnsi="Times New Roman"/>
          <w:shd w:fill="auto" w:val="clear"/>
        </w:rPr>
        <w:t xml:space="preserve">Apablaza, G. F. (2020). </w:t>
      </w:r>
      <w:r>
        <w:rPr>
          <w:rFonts w:ascii="Times New Roman" w:hAnsi="Times New Roman"/>
          <w:i/>
          <w:shd w:fill="auto" w:val="clear"/>
        </w:rPr>
        <w:t>Análisis de dinámicas socio técnicas en Ferias de la Agricultura Familiar del norte patagónico: El caso de las provincias de Río Negro y Neuquén</w:t>
      </w:r>
      <w:r>
        <w:rPr>
          <w:rFonts w:ascii="Times New Roman" w:hAnsi="Times New Roman"/>
          <w:shd w:fill="auto" w:val="clear"/>
        </w:rPr>
        <w:t xml:space="preserve"> [Universidad Nacional de Quilmes]. http://ridaa.unq.edu.ar/handle/20.500.11807/2208</w:t>
      </w:r>
    </w:p>
    <w:p>
      <w:pPr>
        <w:pStyle w:val="Bibliografia1"/>
        <w:rPr>
          <w:rFonts w:ascii="Times New Roman" w:hAnsi="Times New Roman"/>
          <w:shd w:fill="auto" w:val="clear"/>
        </w:rPr>
      </w:pPr>
      <w:r>
        <w:rPr>
          <w:rFonts w:ascii="Times New Roman" w:hAnsi="Times New Roman"/>
          <w:shd w:fill="auto" w:val="clear"/>
        </w:rPr>
        <w:t xml:space="preserve">Aranguren, C., Costa, A., Brieva, S., Sistemas, G. B.-P. P. y, &amp; 2021, U. (2022). Políticas alimentarias en la Argentina: Desafíos para una agenda de sistemas sostenibles con inclusión social. Em </w:t>
      </w:r>
      <w:r>
        <w:rPr>
          <w:rFonts w:ascii="Times New Roman" w:hAnsi="Times New Roman"/>
          <w:i/>
          <w:shd w:fill="auto" w:val="clear"/>
        </w:rPr>
        <w:t>Public policies and food systems in Latin America</w:t>
      </w:r>
      <w:r>
        <w:rPr>
          <w:rFonts w:ascii="Times New Roman" w:hAnsi="Times New Roman"/>
          <w:shd w:fill="auto" w:val="clear"/>
        </w:rPr>
        <w:t xml:space="preserve"> (p. 446).</w:t>
      </w:r>
    </w:p>
    <w:p>
      <w:pPr>
        <w:pStyle w:val="Bibliografia1"/>
        <w:rPr>
          <w:rFonts w:ascii="Times New Roman" w:hAnsi="Times New Roman"/>
          <w:shd w:fill="auto" w:val="clear"/>
        </w:rPr>
      </w:pPr>
      <w:r>
        <w:rPr>
          <w:rFonts w:ascii="Times New Roman" w:hAnsi="Times New Roman"/>
          <w:shd w:fill="auto" w:val="clear"/>
        </w:rPr>
        <w:t xml:space="preserve">Argentina.gob.ar. (2020, agosto 19). El rol del Senasa en el desarrollo de la agricultura familiar de la Argentina. </w:t>
      </w:r>
      <w:r>
        <w:rPr>
          <w:rFonts w:ascii="Times New Roman" w:hAnsi="Times New Roman"/>
          <w:i/>
          <w:shd w:fill="auto" w:val="clear"/>
        </w:rPr>
        <w:t>Argentina.gob.ar</w:t>
      </w:r>
      <w:r>
        <w:rPr>
          <w:rFonts w:ascii="Times New Roman" w:hAnsi="Times New Roman"/>
          <w:shd w:fill="auto" w:val="clear"/>
        </w:rPr>
        <w:t>. https://www.argentina.gob.ar/noticias/el-rol-del-senasa-en-el-desarrollo-de-la-agricultura-familiar-de-la-argentina</w:t>
      </w:r>
    </w:p>
    <w:p>
      <w:pPr>
        <w:pStyle w:val="Bibliografia1"/>
        <w:rPr>
          <w:rFonts w:ascii="Times New Roman" w:hAnsi="Times New Roman"/>
          <w:shd w:fill="auto" w:val="clear"/>
        </w:rPr>
      </w:pPr>
      <w:r>
        <w:rPr>
          <w:rFonts w:ascii="Times New Roman" w:hAnsi="Times New Roman"/>
          <w:shd w:fill="auto" w:val="clear"/>
        </w:rPr>
        <w:t xml:space="preserve">Birkland, T. A. (1998). Focusing Events, Mobilization, and Agenda Setting. </w:t>
      </w:r>
      <w:r>
        <w:rPr>
          <w:rFonts w:ascii="Times New Roman" w:hAnsi="Times New Roman"/>
          <w:i/>
          <w:shd w:fill="auto" w:val="clear"/>
        </w:rPr>
        <w:t>Journal of Public Policy</w:t>
      </w:r>
      <w:r>
        <w:rPr>
          <w:rFonts w:ascii="Times New Roman" w:hAnsi="Times New Roman"/>
          <w:shd w:fill="auto" w:val="clear"/>
        </w:rPr>
        <w:t xml:space="preserve">, </w:t>
      </w:r>
      <w:r>
        <w:rPr>
          <w:rFonts w:ascii="Times New Roman" w:hAnsi="Times New Roman"/>
          <w:i/>
          <w:shd w:fill="auto" w:val="clear"/>
        </w:rPr>
        <w:t>18</w:t>
      </w:r>
      <w:r>
        <w:rPr>
          <w:rFonts w:ascii="Times New Roman" w:hAnsi="Times New Roman"/>
          <w:shd w:fill="auto" w:val="clear"/>
        </w:rPr>
        <w:t>(1), 53–74. https://doi.org/10.1017/S0143814X98000038</w:t>
      </w:r>
    </w:p>
    <w:p>
      <w:pPr>
        <w:pStyle w:val="Bibliografia1"/>
        <w:rPr>
          <w:rFonts w:ascii="Times New Roman" w:hAnsi="Times New Roman"/>
          <w:shd w:fill="auto" w:val="clear"/>
        </w:rPr>
      </w:pPr>
      <w:r>
        <w:rPr>
          <w:rFonts w:ascii="Times New Roman" w:hAnsi="Times New Roman"/>
          <w:shd w:fill="auto" w:val="clear"/>
        </w:rPr>
        <w:t xml:space="preserve">Birkland, T. A. (2019). </w:t>
      </w:r>
      <w:r>
        <w:rPr>
          <w:rFonts w:ascii="Times New Roman" w:hAnsi="Times New Roman"/>
          <w:i/>
          <w:shd w:fill="auto" w:val="clear"/>
        </w:rPr>
        <w:t>An Introduction to the Policy Process</w:t>
      </w:r>
      <w:r>
        <w:rPr>
          <w:rFonts w:ascii="Times New Roman" w:hAnsi="Times New Roman"/>
          <w:shd w:fill="auto" w:val="clear"/>
        </w:rPr>
        <w:t>.</w:t>
      </w:r>
    </w:p>
    <w:p>
      <w:pPr>
        <w:pStyle w:val="Bibliografia1"/>
        <w:rPr>
          <w:rFonts w:ascii="Times New Roman" w:hAnsi="Times New Roman"/>
          <w:shd w:fill="auto" w:val="clear"/>
        </w:rPr>
      </w:pPr>
      <w:r>
        <w:rPr>
          <w:rFonts w:ascii="Times New Roman" w:hAnsi="Times New Roman"/>
          <w:shd w:fill="auto" w:val="clear"/>
        </w:rPr>
        <w:t xml:space="preserve">Borges, J. L. (2009). O MST e a Transição Agroecológica. </w:t>
      </w:r>
      <w:r>
        <w:rPr>
          <w:rFonts w:ascii="Times New Roman" w:hAnsi="Times New Roman"/>
          <w:i/>
          <w:shd w:fill="auto" w:val="clear"/>
        </w:rPr>
        <w:t>Revista Brasileira de Agroecologia</w:t>
      </w:r>
      <w:r>
        <w:rPr>
          <w:rFonts w:ascii="Times New Roman" w:hAnsi="Times New Roman"/>
          <w:shd w:fill="auto" w:val="clear"/>
        </w:rPr>
        <w:t xml:space="preserve">, </w:t>
      </w:r>
      <w:r>
        <w:rPr>
          <w:rFonts w:ascii="Times New Roman" w:hAnsi="Times New Roman"/>
          <w:i/>
          <w:shd w:fill="auto" w:val="clear"/>
        </w:rPr>
        <w:t>4</w:t>
      </w:r>
      <w:r>
        <w:rPr>
          <w:rFonts w:ascii="Times New Roman" w:hAnsi="Times New Roman"/>
          <w:shd w:fill="auto" w:val="clear"/>
        </w:rPr>
        <w:t>(2).</w:t>
      </w:r>
    </w:p>
    <w:p>
      <w:pPr>
        <w:pStyle w:val="Bibliografia1"/>
        <w:rPr>
          <w:rFonts w:ascii="Times New Roman" w:hAnsi="Times New Roman"/>
          <w:shd w:fill="auto" w:val="clear"/>
        </w:rPr>
      </w:pPr>
      <w:r>
        <w:rPr>
          <w:rFonts w:ascii="Times New Roman" w:hAnsi="Times New Roman"/>
          <w:shd w:fill="auto" w:val="clear"/>
        </w:rPr>
        <w:t xml:space="preserve">Campos Navarrete, M., &amp; Zohar, A. (2021). Rethinking sustainable development by following Indigenous approaches to community wellbeing. </w:t>
      </w:r>
      <w:r>
        <w:rPr>
          <w:rFonts w:ascii="Times New Roman" w:hAnsi="Times New Roman"/>
          <w:i/>
          <w:shd w:fill="auto" w:val="clear"/>
        </w:rPr>
        <w:t>Tapuya: Latin American Science, Technology and Society</w:t>
      </w:r>
      <w:r>
        <w:rPr>
          <w:rFonts w:ascii="Times New Roman" w:hAnsi="Times New Roman"/>
          <w:shd w:fill="auto" w:val="clear"/>
        </w:rPr>
        <w:t xml:space="preserve">, </w:t>
      </w:r>
      <w:r>
        <w:rPr>
          <w:rFonts w:ascii="Times New Roman" w:hAnsi="Times New Roman"/>
          <w:i/>
          <w:shd w:fill="auto" w:val="clear"/>
        </w:rPr>
        <w:t>4</w:t>
      </w:r>
      <w:r>
        <w:rPr>
          <w:rFonts w:ascii="Times New Roman" w:hAnsi="Times New Roman"/>
          <w:shd w:fill="auto" w:val="clear"/>
        </w:rPr>
        <w:t>(1). https://doi.org/10.1080/25729861.2021.1946315</w:t>
      </w:r>
    </w:p>
    <w:p>
      <w:pPr>
        <w:pStyle w:val="Bibliografia1"/>
        <w:rPr>
          <w:rFonts w:ascii="Times New Roman" w:hAnsi="Times New Roman"/>
          <w:shd w:fill="auto" w:val="clear"/>
        </w:rPr>
      </w:pPr>
      <w:r>
        <w:rPr>
          <w:rFonts w:ascii="Times New Roman" w:hAnsi="Times New Roman"/>
          <w:shd w:fill="auto" w:val="clear"/>
        </w:rPr>
        <w:t xml:space="preserve">Campos, S. S., Glatz, P., Passos, A. H., Salvino, A., Lorca, A., Anffe, R., Rabi, V., Echecopar, R., Internacional, C. D., Gaete, P. C., Alcalde, I., Belmont, M., Gutierrez, C., Alcalde, I., &amp; Mattos, N. (2021). </w:t>
      </w:r>
      <w:r>
        <w:rPr>
          <w:rFonts w:ascii="Times New Roman" w:hAnsi="Times New Roman"/>
          <w:i/>
          <w:shd w:fill="auto" w:val="clear"/>
        </w:rPr>
        <w:t>Um breve estudo sobre as mudanças as desigualdades históricas e a urgência de cooperação para a justiça na América Latina e Caribe .</w:t>
      </w:r>
    </w:p>
    <w:p>
      <w:pPr>
        <w:pStyle w:val="Bibliografia1"/>
        <w:rPr>
          <w:rFonts w:ascii="Times New Roman" w:hAnsi="Times New Roman"/>
          <w:shd w:fill="auto" w:val="clear"/>
        </w:rPr>
      </w:pPr>
      <w:r>
        <w:rPr>
          <w:rFonts w:ascii="Times New Roman" w:hAnsi="Times New Roman"/>
          <w:shd w:fill="auto" w:val="clear"/>
        </w:rPr>
        <w:t xml:space="preserve">Capella, A. C. N. (2018). Formulação de políticas públicas. Em </w:t>
      </w:r>
      <w:r>
        <w:rPr>
          <w:rFonts w:ascii="Times New Roman" w:hAnsi="Times New Roman"/>
          <w:i/>
          <w:shd w:fill="auto" w:val="clear"/>
        </w:rPr>
        <w:t>ENAP - Coleção Governo e Políticas Públicas</w:t>
      </w:r>
      <w:r>
        <w:rPr>
          <w:rFonts w:ascii="Times New Roman" w:hAnsi="Times New Roman"/>
          <w:shd w:fill="auto" w:val="clear"/>
        </w:rPr>
        <w:t>. http://repositorio.enap.gov.br/handle/1/3332</w:t>
      </w:r>
    </w:p>
    <w:p>
      <w:pPr>
        <w:pStyle w:val="Bibliografia1"/>
        <w:rPr>
          <w:rFonts w:ascii="Times New Roman" w:hAnsi="Times New Roman"/>
          <w:shd w:fill="auto" w:val="clear"/>
        </w:rPr>
      </w:pPr>
      <w:r>
        <w:rPr>
          <w:rFonts w:ascii="Times New Roman" w:hAnsi="Times New Roman"/>
          <w:shd w:fill="auto" w:val="clear"/>
        </w:rPr>
        <w:t xml:space="preserve">Caracciolo, M. B. (2012). Estudio de los consumidores de la feria de la agricultura familiar" Manos de la Tierra". </w:t>
      </w:r>
      <w:r>
        <w:rPr>
          <w:rFonts w:ascii="Times New Roman" w:hAnsi="Times New Roman"/>
          <w:i/>
          <w:shd w:fill="auto" w:val="clear"/>
        </w:rPr>
        <w:t>II Jornadas de Agricultura Familiar (La Plata, agosto 2012)</w:t>
      </w:r>
      <w:r>
        <w:rPr>
          <w:rFonts w:ascii="Times New Roman" w:hAnsi="Times New Roman"/>
          <w:shd w:fill="auto" w:val="clear"/>
        </w:rPr>
        <w:t>.</w:t>
      </w:r>
    </w:p>
    <w:p>
      <w:pPr>
        <w:pStyle w:val="Bibliografia1"/>
        <w:rPr>
          <w:rFonts w:ascii="Times New Roman" w:hAnsi="Times New Roman"/>
          <w:shd w:fill="auto" w:val="clear"/>
        </w:rPr>
      </w:pPr>
      <w:r>
        <w:rPr>
          <w:rFonts w:ascii="Times New Roman" w:hAnsi="Times New Roman"/>
          <w:shd w:fill="auto" w:val="clear"/>
        </w:rPr>
        <w:t xml:space="preserve">Cassano, D., Coraggio, J. L., Cortesi, J., Sabaté, A. M. F., Bombal, I. G., Hintze, S., Ilari, D., Krause, M., Laporte, L. N., &amp; La Serna, C. (2003). Trueque y economía solidaria. </w:t>
      </w:r>
      <w:r>
        <w:rPr>
          <w:rFonts w:ascii="Times New Roman" w:hAnsi="Times New Roman"/>
          <w:i/>
          <w:shd w:fill="auto" w:val="clear"/>
        </w:rPr>
        <w:t>Universidad Nacional de General Sarmiento, Argentina</w:t>
      </w:r>
      <w:r>
        <w:rPr>
          <w:rFonts w:ascii="Times New Roman" w:hAnsi="Times New Roman"/>
          <w:shd w:fill="auto" w:val="clear"/>
        </w:rPr>
        <w:t>.</w:t>
      </w:r>
    </w:p>
    <w:p>
      <w:pPr>
        <w:pStyle w:val="Bibliografia1"/>
        <w:rPr>
          <w:rFonts w:ascii="Times New Roman" w:hAnsi="Times New Roman"/>
          <w:shd w:fill="auto" w:val="clear"/>
        </w:rPr>
      </w:pPr>
      <w:r>
        <w:rPr>
          <w:rFonts w:ascii="Times New Roman" w:hAnsi="Times New Roman"/>
          <w:shd w:fill="auto" w:val="clear"/>
        </w:rPr>
        <w:t xml:space="preserve">Cobb, R. W., &amp; Elder, C. D. (1971). The Politics of Agenda-Building: An Alternative Perspective for Modern Democratic Theory. </w:t>
      </w:r>
      <w:r>
        <w:rPr>
          <w:rFonts w:ascii="Times New Roman" w:hAnsi="Times New Roman"/>
          <w:i/>
          <w:shd w:fill="auto" w:val="clear"/>
        </w:rPr>
        <w:t>The Journal of Politics</w:t>
      </w:r>
      <w:r>
        <w:rPr>
          <w:rFonts w:ascii="Times New Roman" w:hAnsi="Times New Roman"/>
          <w:shd w:fill="auto" w:val="clear"/>
        </w:rPr>
        <w:t xml:space="preserve">, </w:t>
      </w:r>
      <w:r>
        <w:rPr>
          <w:rFonts w:ascii="Times New Roman" w:hAnsi="Times New Roman"/>
          <w:i/>
          <w:shd w:fill="auto" w:val="clear"/>
        </w:rPr>
        <w:t>33</w:t>
      </w:r>
      <w:r>
        <w:rPr>
          <w:rFonts w:ascii="Times New Roman" w:hAnsi="Times New Roman"/>
          <w:shd w:fill="auto" w:val="clear"/>
        </w:rPr>
        <w:t>(4), 892–915. https://doi.org/10.2307/2128415</w:t>
      </w:r>
    </w:p>
    <w:p>
      <w:pPr>
        <w:pStyle w:val="Bibliografia1"/>
        <w:rPr>
          <w:rFonts w:ascii="Times New Roman" w:hAnsi="Times New Roman"/>
          <w:shd w:fill="auto" w:val="clear"/>
        </w:rPr>
      </w:pPr>
      <w:r>
        <w:rPr>
          <w:rFonts w:ascii="Times New Roman" w:hAnsi="Times New Roman"/>
          <w:shd w:fill="auto" w:val="clear"/>
        </w:rPr>
        <w:t xml:space="preserve">Coraggio, J. L. (2010). Pensar desde la perspectiva de la economía social. </w:t>
      </w:r>
      <w:r>
        <w:rPr>
          <w:rFonts w:ascii="Times New Roman" w:hAnsi="Times New Roman"/>
          <w:i/>
          <w:shd w:fill="auto" w:val="clear"/>
        </w:rPr>
        <w:t>Cittadini, R.; Caballero, L.; Moricz, M. y Mainella, F. Economía social y agricultura familiar. Buenos Aires: Ediciones INTA</w:t>
      </w:r>
      <w:r>
        <w:rPr>
          <w:rFonts w:ascii="Times New Roman" w:hAnsi="Times New Roman"/>
          <w:shd w:fill="auto" w:val="clear"/>
        </w:rPr>
        <w:t>.</w:t>
      </w:r>
    </w:p>
    <w:p>
      <w:pPr>
        <w:pStyle w:val="Bibliografia1"/>
        <w:rPr>
          <w:rFonts w:ascii="Times New Roman" w:hAnsi="Times New Roman"/>
          <w:shd w:fill="auto" w:val="clear"/>
        </w:rPr>
      </w:pPr>
      <w:r>
        <w:rPr>
          <w:rFonts w:ascii="Times New Roman" w:hAnsi="Times New Roman"/>
          <w:shd w:fill="auto" w:val="clear"/>
        </w:rPr>
        <w:t xml:space="preserve">Craviotti, C., &amp; Fernandez, L. (2022). Circuitos alternativos de comercialización en pandemia. Actores , dispositivos y procesos de adaptación. El caso de La Plata ( Argentina ). </w:t>
      </w:r>
      <w:r>
        <w:rPr>
          <w:rFonts w:ascii="Times New Roman" w:hAnsi="Times New Roman"/>
          <w:i/>
          <w:shd w:fill="auto" w:val="clear"/>
        </w:rPr>
        <w:t>Papeles de Trabajo</w:t>
      </w:r>
      <w:r>
        <w:rPr>
          <w:rFonts w:ascii="Times New Roman" w:hAnsi="Times New Roman"/>
          <w:shd w:fill="auto" w:val="clear"/>
        </w:rPr>
        <w:t xml:space="preserve">, </w:t>
      </w:r>
      <w:r>
        <w:rPr>
          <w:rFonts w:ascii="Times New Roman" w:hAnsi="Times New Roman"/>
          <w:i/>
          <w:shd w:fill="auto" w:val="clear"/>
        </w:rPr>
        <w:t>June</w:t>
      </w:r>
      <w:r>
        <w:rPr>
          <w:rFonts w:ascii="Times New Roman" w:hAnsi="Times New Roman"/>
          <w:shd w:fill="auto" w:val="clear"/>
        </w:rPr>
        <w:t>, 25. https://doi.org/10.35305/revista.vi43.210</w:t>
      </w:r>
    </w:p>
    <w:p>
      <w:pPr>
        <w:pStyle w:val="Bibliografia1"/>
        <w:rPr>
          <w:rFonts w:ascii="Times New Roman" w:hAnsi="Times New Roman"/>
          <w:shd w:fill="auto" w:val="clear"/>
        </w:rPr>
      </w:pPr>
      <w:r>
        <w:rPr>
          <w:rFonts w:ascii="Times New Roman" w:hAnsi="Times New Roman"/>
          <w:shd w:fill="auto" w:val="clear"/>
        </w:rPr>
        <w:t xml:space="preserve">Dagnino, R. (2016). </w:t>
      </w:r>
      <w:r>
        <w:rPr>
          <w:rFonts w:ascii="Times New Roman" w:hAnsi="Times New Roman"/>
          <w:i/>
          <w:shd w:fill="auto" w:val="clear"/>
        </w:rPr>
        <w:t>Gestão Estratégica Pública</w:t>
      </w:r>
      <w:r>
        <w:rPr>
          <w:rFonts w:ascii="Times New Roman" w:hAnsi="Times New Roman"/>
          <w:shd w:fill="auto" w:val="clear"/>
        </w:rPr>
        <w:t xml:space="preserve"> (Fundação Perseu Abramo, Org.). Fundação Perseu Abramo. http://biblioteca.clacso.edu.ar/Brasil/fpa/20170912053928/pdf_1473.pdf</w:t>
      </w:r>
    </w:p>
    <w:p>
      <w:pPr>
        <w:pStyle w:val="Bibliografia1"/>
        <w:rPr>
          <w:rFonts w:ascii="Times New Roman" w:hAnsi="Times New Roman"/>
          <w:shd w:fill="auto" w:val="clear"/>
        </w:rPr>
      </w:pPr>
      <w:r>
        <w:rPr>
          <w:rFonts w:ascii="Times New Roman" w:hAnsi="Times New Roman"/>
          <w:shd w:fill="auto" w:val="clear"/>
        </w:rPr>
        <w:t xml:space="preserve">Diario Río Negro. (2001, julho 23). El trueque ya está en pleno centro de Neuquén—Diario Río Negro. </w:t>
      </w:r>
      <w:r>
        <w:rPr>
          <w:rFonts w:ascii="Times New Roman" w:hAnsi="Times New Roman"/>
          <w:i/>
          <w:shd w:fill="auto" w:val="clear"/>
        </w:rPr>
        <w:t>Diario Río Negro | Periodismo en la Patagonia</w:t>
      </w:r>
      <w:r>
        <w:rPr>
          <w:rFonts w:ascii="Times New Roman" w:hAnsi="Times New Roman"/>
          <w:shd w:fill="auto" w:val="clear"/>
        </w:rPr>
        <w:t>. https://www.rionegro.com.ar/el-trueque-ya-esta-en-pleno-centro-de-neuquen-GCHRN01072320231004/</w:t>
      </w:r>
    </w:p>
    <w:p>
      <w:pPr>
        <w:pStyle w:val="Bibliografia1"/>
        <w:rPr>
          <w:rFonts w:ascii="Times New Roman" w:hAnsi="Times New Roman"/>
          <w:shd w:fill="auto" w:val="clear"/>
        </w:rPr>
      </w:pPr>
      <w:r>
        <w:rPr>
          <w:rFonts w:ascii="Times New Roman" w:hAnsi="Times New Roman"/>
          <w:shd w:fill="auto" w:val="clear"/>
        </w:rPr>
        <w:t xml:space="preserve">Diario Río Negro. (2002a, fevereiro 11). Quiénes son los que van al trueque—Diario Río Negro. </w:t>
      </w:r>
      <w:r>
        <w:rPr>
          <w:rFonts w:ascii="Times New Roman" w:hAnsi="Times New Roman"/>
          <w:i/>
          <w:shd w:fill="auto" w:val="clear"/>
        </w:rPr>
        <w:t>Diario Río Negro | Periodismo en la Patagonia</w:t>
      </w:r>
      <w:r>
        <w:rPr>
          <w:rFonts w:ascii="Times New Roman" w:hAnsi="Times New Roman"/>
          <w:shd w:fill="auto" w:val="clear"/>
        </w:rPr>
        <w:t>. https://www.rionegro.com.ar/quienes-son-los-que-van-al-trueque-ABHRN0202112011704/</w:t>
      </w:r>
    </w:p>
    <w:p>
      <w:pPr>
        <w:pStyle w:val="Bibliografia1"/>
        <w:rPr>
          <w:rFonts w:ascii="Times New Roman" w:hAnsi="Times New Roman"/>
          <w:shd w:fill="auto" w:val="clear"/>
        </w:rPr>
      </w:pPr>
      <w:r>
        <w:rPr>
          <w:rFonts w:ascii="Times New Roman" w:hAnsi="Times New Roman"/>
          <w:shd w:fill="auto" w:val="clear"/>
        </w:rPr>
        <w:t xml:space="preserve">Diario Río Negro. (2002b, fevereiro 11). Quiénes son los que van al trueque—Diario Río Negro. </w:t>
      </w:r>
      <w:r>
        <w:rPr>
          <w:rFonts w:ascii="Times New Roman" w:hAnsi="Times New Roman"/>
          <w:i/>
          <w:shd w:fill="auto" w:val="clear"/>
        </w:rPr>
        <w:t>Diario Río Negro | Periodismo en la Patagonia</w:t>
      </w:r>
      <w:r>
        <w:rPr>
          <w:rFonts w:ascii="Times New Roman" w:hAnsi="Times New Roman"/>
          <w:shd w:fill="auto" w:val="clear"/>
        </w:rPr>
        <w:t>. https://www.rionegro.com.ar/quienes-son-los-que-van-al-trueque-ABHRN0202112011704/</w:t>
      </w:r>
    </w:p>
    <w:p>
      <w:pPr>
        <w:pStyle w:val="Bibliografia1"/>
        <w:rPr>
          <w:rFonts w:ascii="Times New Roman" w:hAnsi="Times New Roman"/>
          <w:shd w:fill="auto" w:val="clear"/>
        </w:rPr>
      </w:pPr>
      <w:r>
        <w:rPr>
          <w:rFonts w:ascii="Times New Roman" w:hAnsi="Times New Roman"/>
          <w:shd w:fill="auto" w:val="clear"/>
        </w:rPr>
        <w:t xml:space="preserve">Diario Río Negro. (2002c, março 16). Polémica venta de alimentos en el trueque cipoleño—Diario Río Negro. </w:t>
      </w:r>
      <w:r>
        <w:rPr>
          <w:rFonts w:ascii="Times New Roman" w:hAnsi="Times New Roman"/>
          <w:i/>
          <w:shd w:fill="auto" w:val="clear"/>
        </w:rPr>
        <w:t>Diario Río Negro | Periodismo en la Patagonia</w:t>
      </w:r>
      <w:r>
        <w:rPr>
          <w:rFonts w:ascii="Times New Roman" w:hAnsi="Times New Roman"/>
          <w:shd w:fill="auto" w:val="clear"/>
        </w:rPr>
        <w:t>. https://www.rionegro.com.ar/polemica-venta-de-alimentos-en-el-trueque-cipoleno-ETHRN020316516705/</w:t>
      </w:r>
    </w:p>
    <w:p>
      <w:pPr>
        <w:pStyle w:val="Bibliografia1"/>
        <w:rPr>
          <w:rFonts w:ascii="Times New Roman" w:hAnsi="Times New Roman"/>
          <w:shd w:fill="auto" w:val="clear"/>
        </w:rPr>
      </w:pPr>
      <w:r>
        <w:rPr>
          <w:rFonts w:ascii="Times New Roman" w:hAnsi="Times New Roman"/>
          <w:shd w:fill="auto" w:val="clear"/>
        </w:rPr>
        <w:t xml:space="preserve">Ferreira, F. L. L. (2022). </w:t>
      </w:r>
      <w:r>
        <w:rPr>
          <w:rFonts w:ascii="Times New Roman" w:hAnsi="Times New Roman"/>
          <w:i/>
          <w:shd w:fill="auto" w:val="clear"/>
        </w:rPr>
        <w:t>Agronegócio e desenvolvimento na Argentina (1988-2018)</w:t>
      </w:r>
      <w:r>
        <w:rPr>
          <w:rFonts w:ascii="Times New Roman" w:hAnsi="Times New Roman"/>
          <w:shd w:fill="auto" w:val="clear"/>
        </w:rPr>
        <w:t xml:space="preserve"> [Master’s Thesis].</w:t>
      </w:r>
    </w:p>
    <w:p>
      <w:pPr>
        <w:pStyle w:val="Bibliografia1"/>
        <w:rPr>
          <w:rFonts w:ascii="Times New Roman" w:hAnsi="Times New Roman"/>
          <w:shd w:fill="auto" w:val="clear"/>
        </w:rPr>
      </w:pPr>
      <w:r>
        <w:rPr>
          <w:rFonts w:ascii="Times New Roman" w:hAnsi="Times New Roman"/>
          <w:shd w:fill="auto" w:val="clear"/>
        </w:rPr>
        <w:t xml:space="preserve">Flexor, G., &amp; Grisa, C. (2016). Contention, ideas, and rules: The institutionalization of family farm policy in Brazil. </w:t>
      </w:r>
      <w:r>
        <w:rPr>
          <w:rFonts w:ascii="Times New Roman" w:hAnsi="Times New Roman"/>
          <w:i/>
          <w:shd w:fill="auto" w:val="clear"/>
        </w:rPr>
        <w:t>Canadian Journal of Latin American and Caribbean Studies</w:t>
      </w:r>
      <w:r>
        <w:rPr>
          <w:rFonts w:ascii="Times New Roman" w:hAnsi="Times New Roman"/>
          <w:shd w:fill="auto" w:val="clear"/>
        </w:rPr>
        <w:t xml:space="preserve">, </w:t>
      </w:r>
      <w:r>
        <w:rPr>
          <w:rFonts w:ascii="Times New Roman" w:hAnsi="Times New Roman"/>
          <w:i/>
          <w:shd w:fill="auto" w:val="clear"/>
        </w:rPr>
        <w:t>41</w:t>
      </w:r>
      <w:r>
        <w:rPr>
          <w:rFonts w:ascii="Times New Roman" w:hAnsi="Times New Roman"/>
          <w:shd w:fill="auto" w:val="clear"/>
        </w:rPr>
        <w:t>(1), 23–37. https://doi.org/10.1080/08263663.2015.1130292</w:t>
      </w:r>
    </w:p>
    <w:p>
      <w:pPr>
        <w:pStyle w:val="Bibliografia1"/>
        <w:rPr>
          <w:rFonts w:ascii="Times New Roman" w:hAnsi="Times New Roman"/>
          <w:shd w:fill="auto" w:val="clear"/>
        </w:rPr>
      </w:pPr>
      <w:r>
        <w:rPr>
          <w:rFonts w:ascii="Times New Roman" w:hAnsi="Times New Roman"/>
          <w:shd w:fill="auto" w:val="clear"/>
        </w:rPr>
        <w:t xml:space="preserve">FONAF. (2006). </w:t>
      </w:r>
      <w:r>
        <w:rPr>
          <w:rFonts w:ascii="Times New Roman" w:hAnsi="Times New Roman"/>
          <w:i/>
          <w:shd w:fill="auto" w:val="clear"/>
        </w:rPr>
        <w:t>Documento Base del FoNAF para implementar las políticas públicas del sector de la Agricultura Familiar.</w:t>
      </w:r>
      <w:r>
        <w:rPr>
          <w:rFonts w:ascii="Times New Roman" w:hAnsi="Times New Roman"/>
          <w:shd w:fill="auto" w:val="clear"/>
        </w:rPr>
        <w:t xml:space="preserve"> MInisterio de Ganaderia y Pesca Republica Argentina. https://www.magyp.gob.ar/sitio/areas/prodear/biblioteca/_archivos//000002-Foro%20Nacional%20de%20la%20Agricultura%20Familiar/000001-Documento%20de%20Mendoza%20-%20Foro%20Nacional%20de%20la%20Agricultura%20Familiar.pdf</w:t>
      </w:r>
    </w:p>
    <w:p>
      <w:pPr>
        <w:pStyle w:val="Bibliografia1"/>
        <w:rPr>
          <w:rFonts w:ascii="Times New Roman" w:hAnsi="Times New Roman"/>
          <w:shd w:fill="auto" w:val="clear"/>
        </w:rPr>
      </w:pPr>
      <w:r>
        <w:rPr>
          <w:rFonts w:ascii="Times New Roman" w:hAnsi="Times New Roman"/>
          <w:shd w:fill="auto" w:val="clear"/>
        </w:rPr>
        <w:t xml:space="preserve">Fressoli, Mariano; Marín, M. (2021). </w:t>
      </w:r>
      <w:r>
        <w:rPr>
          <w:rFonts w:ascii="Times New Roman" w:hAnsi="Times New Roman"/>
          <w:i/>
          <w:shd w:fill="auto" w:val="clear"/>
        </w:rPr>
        <w:t>Modelos de desarrollo en el país</w:t>
      </w:r>
      <w:r>
        <w:rPr>
          <w:rFonts w:ascii="Times New Roman" w:hAnsi="Times New Roman"/>
          <w:shd w:fill="auto" w:val="clear"/>
        </w:rPr>
        <w:t xml:space="preserve">. </w:t>
      </w:r>
      <w:r>
        <w:rPr>
          <w:rFonts w:ascii="Times New Roman" w:hAnsi="Times New Roman"/>
          <w:i/>
          <w:shd w:fill="auto" w:val="clear"/>
        </w:rPr>
        <w:t>18</w:t>
      </w:r>
      <w:r>
        <w:rPr>
          <w:rFonts w:ascii="Times New Roman" w:hAnsi="Times New Roman"/>
          <w:shd w:fill="auto" w:val="clear"/>
        </w:rPr>
        <w:t>(31), 48–52. https://www.dinero.com/edicion-impresa/opinion/articulo/modelos-desarrollo-pais/196133</w:t>
      </w:r>
    </w:p>
    <w:p>
      <w:pPr>
        <w:pStyle w:val="Bibliografia1"/>
        <w:rPr>
          <w:rFonts w:ascii="Times New Roman" w:hAnsi="Times New Roman"/>
          <w:shd w:fill="auto" w:val="clear"/>
        </w:rPr>
      </w:pPr>
      <w:r>
        <w:rPr>
          <w:rFonts w:ascii="Times New Roman" w:hAnsi="Times New Roman"/>
          <w:shd w:fill="auto" w:val="clear"/>
        </w:rPr>
        <w:t xml:space="preserve">Garcia, F. V., Iriarte, V. S., Ischia, C. M., Piscione, C. J., &amp; Villagra, C. M. (2021). </w:t>
      </w:r>
      <w:r>
        <w:rPr>
          <w:rFonts w:ascii="Times New Roman" w:hAnsi="Times New Roman"/>
          <w:i/>
          <w:shd w:fill="auto" w:val="clear"/>
        </w:rPr>
        <w:t>Actores y redes territoriales: Su aporte en las estrategias de comercialización, comunicación y educación en el contexto por la pandemia COVID-19</w:t>
      </w:r>
      <w:r>
        <w:rPr>
          <w:rFonts w:ascii="Times New Roman" w:hAnsi="Times New Roman"/>
          <w:shd w:fill="auto" w:val="clear"/>
        </w:rPr>
        <w:t xml:space="preserve"> [Info:ar-repo/semantics/libro]. Estación Experimental Agropecuaria Balcarce, INTA. http://repositorio.inta.gob.ar:80/handle/20.500.12123/9234</w:t>
      </w:r>
    </w:p>
    <w:p>
      <w:pPr>
        <w:pStyle w:val="Bibliografia1"/>
        <w:rPr>
          <w:rFonts w:ascii="Times New Roman" w:hAnsi="Times New Roman"/>
          <w:shd w:fill="auto" w:val="clear"/>
        </w:rPr>
      </w:pPr>
      <w:r>
        <w:rPr>
          <w:rFonts w:ascii="Times New Roman" w:hAnsi="Times New Roman"/>
          <w:shd w:fill="auto" w:val="clear"/>
        </w:rPr>
        <w:t xml:space="preserve">Gazolla, M., &amp; Schneider, S. (2015). Conhecimentos, Produção De Novidades E Transições Sociotécnicas Nas Agroindústrias Familiares. </w:t>
      </w:r>
      <w:r>
        <w:rPr>
          <w:rFonts w:ascii="Times New Roman" w:hAnsi="Times New Roman"/>
          <w:i/>
          <w:shd w:fill="auto" w:val="clear"/>
        </w:rPr>
        <w:t>Organizações Rurais &amp; Agroindustriais</w:t>
      </w:r>
      <w:r>
        <w:rPr>
          <w:rFonts w:ascii="Times New Roman" w:hAnsi="Times New Roman"/>
          <w:shd w:fill="auto" w:val="clear"/>
        </w:rPr>
        <w:t xml:space="preserve">, </w:t>
      </w:r>
      <w:r>
        <w:rPr>
          <w:rFonts w:ascii="Times New Roman" w:hAnsi="Times New Roman"/>
          <w:i/>
          <w:shd w:fill="auto" w:val="clear"/>
        </w:rPr>
        <w:t>17</w:t>
      </w:r>
      <w:r>
        <w:rPr>
          <w:rFonts w:ascii="Times New Roman" w:hAnsi="Times New Roman"/>
          <w:shd w:fill="auto" w:val="clear"/>
        </w:rPr>
        <w:t>(2), Artigo 2. https://www.redalyc.org/articulo.oa?id=87841064004</w:t>
      </w:r>
    </w:p>
    <w:p>
      <w:pPr>
        <w:pStyle w:val="Bibliografia1"/>
        <w:rPr>
          <w:rFonts w:ascii="Times New Roman" w:hAnsi="Times New Roman"/>
          <w:shd w:fill="auto" w:val="clear"/>
        </w:rPr>
      </w:pPr>
      <w:r>
        <w:rPr>
          <w:rFonts w:ascii="Times New Roman" w:hAnsi="Times New Roman"/>
          <w:shd w:fill="auto" w:val="clear"/>
        </w:rPr>
        <w:t xml:space="preserve">González, E., Gómez, C., &amp; Moricz, M. (2013). Normativas vinculadas a los procesos de producción y comercialización de la agricultura familiar urbana y periurbana. </w:t>
      </w:r>
      <w:r>
        <w:rPr>
          <w:rFonts w:ascii="Times New Roman" w:hAnsi="Times New Roman"/>
          <w:i/>
          <w:shd w:fill="auto" w:val="clear"/>
        </w:rPr>
        <w:t>Buenos Aires, Argentina, Ediciones INTA</w:t>
      </w:r>
      <w:r>
        <w:rPr>
          <w:rFonts w:ascii="Times New Roman" w:hAnsi="Times New Roman"/>
          <w:shd w:fill="auto" w:val="clear"/>
        </w:rPr>
        <w:t>.</w:t>
      </w:r>
    </w:p>
    <w:p>
      <w:pPr>
        <w:pStyle w:val="Bibliografia1"/>
        <w:rPr>
          <w:rFonts w:ascii="Times New Roman" w:hAnsi="Times New Roman"/>
          <w:shd w:fill="auto" w:val="clear"/>
        </w:rPr>
      </w:pPr>
      <w:r>
        <w:rPr>
          <w:rFonts w:ascii="Times New Roman" w:hAnsi="Times New Roman"/>
          <w:shd w:fill="auto" w:val="clear"/>
        </w:rPr>
        <w:t xml:space="preserve">Gras, C., &amp; Hernández, V. (2021). </w:t>
      </w:r>
      <w:r>
        <w:rPr>
          <w:rFonts w:ascii="Times New Roman" w:hAnsi="Times New Roman"/>
          <w:i/>
          <w:shd w:fill="auto" w:val="clear"/>
        </w:rPr>
        <w:t>La Argentina rural: De la agricultura familiar a los agronegocios</w:t>
      </w:r>
      <w:r>
        <w:rPr>
          <w:rFonts w:ascii="Times New Roman" w:hAnsi="Times New Roman"/>
          <w:shd w:fill="auto" w:val="clear"/>
        </w:rPr>
        <w:t xml:space="preserve"> (E. Biblos, Org.; 2021</w:t>
      </w:r>
      <w:r>
        <w:rPr>
          <w:rFonts w:ascii="Times New Roman" w:hAnsi="Times New Roman"/>
          <w:shd w:fill="auto" w:val="clear"/>
          <w:vertAlign w:val="superscript"/>
        </w:rPr>
        <w:t>o</w:t>
      </w:r>
      <w:r>
        <w:rPr>
          <w:rFonts w:ascii="Times New Roman" w:hAnsi="Times New Roman"/>
          <w:shd w:fill="auto" w:val="clear"/>
        </w:rPr>
        <w:t xml:space="preserve"> ed.). Editorial Biblos.</w:t>
      </w:r>
    </w:p>
    <w:p>
      <w:pPr>
        <w:pStyle w:val="Bibliografia1"/>
        <w:rPr>
          <w:rFonts w:ascii="Times New Roman" w:hAnsi="Times New Roman"/>
          <w:shd w:fill="auto" w:val="clear"/>
        </w:rPr>
      </w:pPr>
      <w:r>
        <w:rPr>
          <w:rFonts w:ascii="Times New Roman" w:hAnsi="Times New Roman"/>
          <w:shd w:fill="auto" w:val="clear"/>
        </w:rPr>
        <w:t xml:space="preserve">Grisa, C. (2021). </w:t>
      </w:r>
      <w:r>
        <w:rPr>
          <w:rFonts w:ascii="Times New Roman" w:hAnsi="Times New Roman"/>
          <w:i/>
          <w:shd w:fill="auto" w:val="clear"/>
        </w:rPr>
        <w:t>Chapter 8—Public policies, food and nutrition security, and sustainable food systems: Convergences from the Food Acquisition Program</w:t>
      </w:r>
      <w:r>
        <w:rPr>
          <w:rFonts w:ascii="Times New Roman" w:hAnsi="Times New Roman"/>
          <w:shd w:fill="auto" w:val="clear"/>
        </w:rPr>
        <w:t xml:space="preserve"> (C. M. B. T.-F. S. and N. Galanakis, Org.; p. 181–207). Academic Press. https://doi.org/10.1016/B978-0-12-820521-1.00008-3</w:t>
      </w:r>
    </w:p>
    <w:p>
      <w:pPr>
        <w:pStyle w:val="Bibliografia1"/>
        <w:rPr>
          <w:rFonts w:ascii="Times New Roman" w:hAnsi="Times New Roman"/>
          <w:shd w:fill="auto" w:val="clear"/>
        </w:rPr>
      </w:pPr>
      <w:r>
        <w:rPr>
          <w:rFonts w:ascii="Times New Roman" w:hAnsi="Times New Roman"/>
          <w:shd w:fill="auto" w:val="clear"/>
        </w:rPr>
        <w:t xml:space="preserve">Grisa, C., &amp; Niederle, P. A. (2021). Paradigms, institutional changes and policy dismantling in the mercosur specialized meeting of family farming. </w:t>
      </w:r>
      <w:r>
        <w:rPr>
          <w:rFonts w:ascii="Times New Roman" w:hAnsi="Times New Roman"/>
          <w:i/>
          <w:shd w:fill="auto" w:val="clear"/>
        </w:rPr>
        <w:t>Lua Nova</w:t>
      </w:r>
      <w:r>
        <w:rPr>
          <w:rFonts w:ascii="Times New Roman" w:hAnsi="Times New Roman"/>
          <w:shd w:fill="auto" w:val="clear"/>
        </w:rPr>
        <w:t xml:space="preserve">, </w:t>
      </w:r>
      <w:r>
        <w:rPr>
          <w:rFonts w:ascii="Times New Roman" w:hAnsi="Times New Roman"/>
          <w:i/>
          <w:shd w:fill="auto" w:val="clear"/>
        </w:rPr>
        <w:t>112</w:t>
      </w:r>
      <w:r>
        <w:rPr>
          <w:rFonts w:ascii="Times New Roman" w:hAnsi="Times New Roman"/>
          <w:shd w:fill="auto" w:val="clear"/>
        </w:rPr>
        <w:t>, 251–284. https://doi.org/10.1590/0102-251282/112</w:t>
      </w:r>
    </w:p>
    <w:p>
      <w:pPr>
        <w:pStyle w:val="Bibliografia1"/>
        <w:rPr>
          <w:rFonts w:ascii="Times New Roman" w:hAnsi="Times New Roman"/>
          <w:shd w:fill="auto" w:val="clear"/>
        </w:rPr>
      </w:pPr>
      <w:r>
        <w:rPr>
          <w:rFonts w:ascii="Times New Roman" w:hAnsi="Times New Roman"/>
          <w:shd w:fill="auto" w:val="clear"/>
        </w:rPr>
        <w:t xml:space="preserve">Grisa, C., &amp; Schneider, S. (2014). Brasil: Dos décadas de políticas públicas para la agricultura familiar. </w:t>
      </w:r>
      <w:r>
        <w:rPr>
          <w:rFonts w:ascii="Times New Roman" w:hAnsi="Times New Roman"/>
          <w:i/>
          <w:shd w:fill="auto" w:val="clear"/>
        </w:rPr>
        <w:t>In: Sabourin, E.; Samper, M.; Sotomayor, O. (Coord.). (2014). Políticas públicas y agriculturas familiares en América Latina y el Caribe. Balance, desafíos y perspectivas</w:t>
      </w:r>
      <w:r>
        <w:rPr>
          <w:rFonts w:ascii="Times New Roman" w:hAnsi="Times New Roman"/>
          <w:shd w:fill="auto" w:val="clear"/>
        </w:rPr>
        <w:t>, 75–102.</w:t>
      </w:r>
    </w:p>
    <w:p>
      <w:pPr>
        <w:pStyle w:val="Bibliografia1"/>
        <w:rPr>
          <w:rFonts w:ascii="Times New Roman" w:hAnsi="Times New Roman"/>
          <w:shd w:fill="auto" w:val="clear"/>
        </w:rPr>
      </w:pPr>
      <w:r>
        <w:rPr>
          <w:rFonts w:ascii="Times New Roman" w:hAnsi="Times New Roman"/>
          <w:shd w:fill="auto" w:val="clear"/>
        </w:rPr>
        <w:t xml:space="preserve">Ignacio Alonso, D. B. (2023). </w:t>
      </w:r>
      <w:r>
        <w:rPr>
          <w:rFonts w:ascii="Times New Roman" w:hAnsi="Times New Roman"/>
          <w:i/>
          <w:shd w:fill="auto" w:val="clear"/>
        </w:rPr>
        <w:t>Las políticas públicas desde organismos de ciencia y tecnología</w:t>
      </w:r>
      <w:r>
        <w:rPr>
          <w:rFonts w:ascii="Times New Roman" w:hAnsi="Times New Roman"/>
          <w:shd w:fill="auto" w:val="clear"/>
        </w:rPr>
        <w:t xml:space="preserve"> (1</w:t>
      </w:r>
      <w:r>
        <w:rPr>
          <w:rFonts w:ascii="Times New Roman" w:hAnsi="Times New Roman"/>
          <w:shd w:fill="auto" w:val="clear"/>
          <w:vertAlign w:val="superscript"/>
        </w:rPr>
        <w:t>o</w:t>
      </w:r>
      <w:r>
        <w:rPr>
          <w:rFonts w:ascii="Times New Roman" w:hAnsi="Times New Roman"/>
          <w:shd w:fill="auto" w:val="clear"/>
        </w:rPr>
        <w:t xml:space="preserve"> ed.). Teseo Press. https://www.teseopress.com/laspoliticaspublicasdesdeorganismosdecienciaytecnologia/</w:t>
      </w:r>
    </w:p>
    <w:p>
      <w:pPr>
        <w:pStyle w:val="Bibliografia1"/>
        <w:rPr>
          <w:rFonts w:ascii="Times New Roman" w:hAnsi="Times New Roman"/>
          <w:shd w:fill="auto" w:val="clear"/>
        </w:rPr>
      </w:pPr>
      <w:r>
        <w:rPr>
          <w:rFonts w:ascii="Times New Roman" w:hAnsi="Times New Roman"/>
          <w:shd w:fill="auto" w:val="clear"/>
        </w:rPr>
        <w:t xml:space="preserve">Ingram, H., Schneider, A. L., &amp; DeLeon, P. (2019). Social construction and policy design. Em </w:t>
      </w:r>
      <w:r>
        <w:rPr>
          <w:rFonts w:ascii="Times New Roman" w:hAnsi="Times New Roman"/>
          <w:i/>
          <w:shd w:fill="auto" w:val="clear"/>
        </w:rPr>
        <w:t>Theories of the Policy Process, Second Edition</w:t>
      </w:r>
      <w:r>
        <w:rPr>
          <w:rFonts w:ascii="Times New Roman" w:hAnsi="Times New Roman"/>
          <w:shd w:fill="auto" w:val="clear"/>
        </w:rPr>
        <w:t xml:space="preserve"> (p. 93–126). Routledge. https://www.taylorfrancis.com/chapters/edit/10.4324/9780367274689-4/social-construction-policy-design-helen-ingram-anne-schneider-peter-deleon</w:t>
      </w:r>
    </w:p>
    <w:p>
      <w:pPr>
        <w:pStyle w:val="Bibliografia1"/>
        <w:rPr>
          <w:rFonts w:ascii="Times New Roman" w:hAnsi="Times New Roman"/>
          <w:shd w:fill="auto" w:val="clear"/>
        </w:rPr>
      </w:pPr>
      <w:r>
        <w:rPr>
          <w:rFonts w:ascii="Times New Roman" w:hAnsi="Times New Roman"/>
          <w:shd w:fill="auto" w:val="clear"/>
        </w:rPr>
        <w:t xml:space="preserve">Jara, C. E., Gutierrez, M. E., &amp; Gonzalez, V. G. (2019). Las mujeres de la agricultura familiar en Santiago del Estero, Argentina. Repensando la extensión universitaria en la promoción de la economía social. </w:t>
      </w:r>
      <w:r>
        <w:rPr>
          <w:rFonts w:ascii="Times New Roman" w:hAnsi="Times New Roman"/>
          <w:i/>
          <w:shd w:fill="auto" w:val="clear"/>
        </w:rPr>
        <w:t>Otra Economía</w:t>
      </w:r>
      <w:r>
        <w:rPr>
          <w:rFonts w:ascii="Times New Roman" w:hAnsi="Times New Roman"/>
          <w:shd w:fill="auto" w:val="clear"/>
        </w:rPr>
        <w:t xml:space="preserve">, </w:t>
      </w:r>
      <w:r>
        <w:rPr>
          <w:rFonts w:ascii="Times New Roman" w:hAnsi="Times New Roman"/>
          <w:i/>
          <w:shd w:fill="auto" w:val="clear"/>
        </w:rPr>
        <w:t>12</w:t>
      </w:r>
      <w:r>
        <w:rPr>
          <w:rFonts w:ascii="Times New Roman" w:hAnsi="Times New Roman"/>
          <w:shd w:fill="auto" w:val="clear"/>
        </w:rPr>
        <w:t>(22), 282–292.</w:t>
      </w:r>
    </w:p>
    <w:p>
      <w:pPr>
        <w:pStyle w:val="Bibliografia1"/>
        <w:rPr>
          <w:rFonts w:ascii="Times New Roman" w:hAnsi="Times New Roman"/>
          <w:shd w:fill="auto" w:val="clear"/>
        </w:rPr>
      </w:pPr>
      <w:r>
        <w:rPr>
          <w:rFonts w:ascii="Times New Roman" w:hAnsi="Times New Roman"/>
          <w:shd w:fill="auto" w:val="clear"/>
        </w:rPr>
        <w:t xml:space="preserve">Juarez, P., &amp; Becerra, L. (2013). Capacidades del Sistema Nacional de Innovación orientadas a la agricultura familiar (Argentina, 2001-2012). </w:t>
      </w:r>
      <w:r>
        <w:rPr>
          <w:rFonts w:ascii="Times New Roman" w:hAnsi="Times New Roman"/>
          <w:i/>
          <w:shd w:fill="auto" w:val="clear"/>
        </w:rPr>
        <w:t>Conferencia Internacional LALICS</w:t>
      </w:r>
      <w:r>
        <w:rPr>
          <w:rFonts w:ascii="Times New Roman" w:hAnsi="Times New Roman"/>
          <w:shd w:fill="auto" w:val="clear"/>
        </w:rPr>
        <w:t>.</w:t>
      </w:r>
    </w:p>
    <w:p>
      <w:pPr>
        <w:pStyle w:val="Bibliografia1"/>
        <w:rPr>
          <w:rFonts w:ascii="Times New Roman" w:hAnsi="Times New Roman"/>
          <w:shd w:fill="auto" w:val="clear"/>
        </w:rPr>
      </w:pPr>
      <w:r>
        <w:rPr>
          <w:rFonts w:ascii="Times New Roman" w:hAnsi="Times New Roman"/>
          <w:shd w:fill="auto" w:val="clear"/>
        </w:rPr>
        <w:t xml:space="preserve">Kreimer, P., &amp; Vessuri, H. (2018). Latin American science, technology, and society: A historical and reflexive approach1. </w:t>
      </w:r>
      <w:r>
        <w:rPr>
          <w:rFonts w:ascii="Times New Roman" w:hAnsi="Times New Roman"/>
          <w:i/>
          <w:shd w:fill="auto" w:val="clear"/>
        </w:rPr>
        <w:t>Tapuya: Latin American Science, Technology and Society</w:t>
      </w:r>
      <w:r>
        <w:rPr>
          <w:rFonts w:ascii="Times New Roman" w:hAnsi="Times New Roman"/>
          <w:shd w:fill="auto" w:val="clear"/>
        </w:rPr>
        <w:t xml:space="preserve">, </w:t>
      </w:r>
      <w:r>
        <w:rPr>
          <w:rFonts w:ascii="Times New Roman" w:hAnsi="Times New Roman"/>
          <w:i/>
          <w:shd w:fill="auto" w:val="clear"/>
        </w:rPr>
        <w:t>1</w:t>
      </w:r>
      <w:r>
        <w:rPr>
          <w:rFonts w:ascii="Times New Roman" w:hAnsi="Times New Roman"/>
          <w:shd w:fill="auto" w:val="clear"/>
        </w:rPr>
        <w:t>(1), 17–37. https://doi.org/10.1080/25729861.2017.1368622</w:t>
      </w:r>
    </w:p>
    <w:p>
      <w:pPr>
        <w:pStyle w:val="Bibliografia1"/>
        <w:rPr>
          <w:rFonts w:ascii="Times New Roman" w:hAnsi="Times New Roman"/>
          <w:shd w:fill="auto" w:val="clear"/>
        </w:rPr>
      </w:pPr>
      <w:r>
        <w:rPr>
          <w:rFonts w:ascii="Times New Roman" w:hAnsi="Times New Roman"/>
          <w:shd w:fill="auto" w:val="clear"/>
        </w:rPr>
        <w:t xml:space="preserve">Le Coq, J.-F., Grisa, C., Guéneau, S., &amp; Niederle, P. (2021). </w:t>
      </w:r>
      <w:r>
        <w:rPr>
          <w:rFonts w:ascii="Times New Roman" w:hAnsi="Times New Roman"/>
          <w:i/>
          <w:shd w:fill="auto" w:val="clear"/>
        </w:rPr>
        <w:t>Políticas Públicas y Sistemas Alimentarios en América Latina</w:t>
      </w:r>
      <w:r>
        <w:rPr>
          <w:rFonts w:ascii="Times New Roman" w:hAnsi="Times New Roman"/>
          <w:shd w:fill="auto" w:val="clear"/>
        </w:rPr>
        <w:t>. Editora E-papers.</w:t>
      </w:r>
    </w:p>
    <w:p>
      <w:pPr>
        <w:pStyle w:val="Bibliografia1"/>
        <w:rPr>
          <w:rFonts w:ascii="Times New Roman" w:hAnsi="Times New Roman"/>
          <w:shd w:fill="auto" w:val="clear"/>
        </w:rPr>
      </w:pPr>
      <w:r>
        <w:rPr>
          <w:rFonts w:ascii="Times New Roman" w:hAnsi="Times New Roman"/>
          <w:shd w:fill="auto" w:val="clear"/>
        </w:rPr>
        <w:t xml:space="preserve">Lmneuquen.com. (2011a, novembro 16). Centenario apostará a regularizar las ferias informales el año próximo. </w:t>
      </w:r>
      <w:r>
        <w:rPr>
          <w:rFonts w:ascii="Times New Roman" w:hAnsi="Times New Roman"/>
          <w:i/>
          <w:shd w:fill="auto" w:val="clear"/>
        </w:rPr>
        <w:t>Lmneuquen.com</w:t>
      </w:r>
      <w:r>
        <w:rPr>
          <w:rFonts w:ascii="Times New Roman" w:hAnsi="Times New Roman"/>
          <w:shd w:fill="auto" w:val="clear"/>
        </w:rPr>
        <w:t>. https://www.lmneuquen.com/centenario-apostara-regularizar-las-ferias-informales-el-ano-proximo-n127523</w:t>
      </w:r>
    </w:p>
    <w:p>
      <w:pPr>
        <w:pStyle w:val="Bibliografia1"/>
        <w:rPr>
          <w:rFonts w:ascii="Times New Roman" w:hAnsi="Times New Roman"/>
          <w:shd w:fill="auto" w:val="clear"/>
        </w:rPr>
      </w:pPr>
      <w:r>
        <w:rPr>
          <w:rFonts w:ascii="Times New Roman" w:hAnsi="Times New Roman"/>
          <w:shd w:fill="auto" w:val="clear"/>
        </w:rPr>
        <w:t xml:space="preserve">Lmneuquen.com. (2011b, novembro 23). Comerciantes reclaman medidas contra ferias. </w:t>
      </w:r>
      <w:r>
        <w:rPr>
          <w:rFonts w:ascii="Times New Roman" w:hAnsi="Times New Roman"/>
          <w:i/>
          <w:shd w:fill="auto" w:val="clear"/>
        </w:rPr>
        <w:t>Lmneuquen.com</w:t>
      </w:r>
      <w:r>
        <w:rPr>
          <w:rFonts w:ascii="Times New Roman" w:hAnsi="Times New Roman"/>
          <w:shd w:fill="auto" w:val="clear"/>
        </w:rPr>
        <w:t>. https://www.lmneuquen.com/comerciantes-reclaman-medidas-contra-ferias-n128309</w:t>
      </w:r>
    </w:p>
    <w:p>
      <w:pPr>
        <w:pStyle w:val="Bibliografia1"/>
        <w:rPr>
          <w:rFonts w:ascii="Times New Roman" w:hAnsi="Times New Roman"/>
          <w:shd w:fill="auto" w:val="clear"/>
        </w:rPr>
      </w:pPr>
      <w:r>
        <w:rPr>
          <w:rFonts w:ascii="Times New Roman" w:hAnsi="Times New Roman"/>
          <w:shd w:fill="auto" w:val="clear"/>
        </w:rPr>
        <w:t xml:space="preserve">Lmneuquen.com. (2013, fevereiro 27). Pretenden que se regulen las ferias del trueque. </w:t>
      </w:r>
      <w:r>
        <w:rPr>
          <w:rFonts w:ascii="Times New Roman" w:hAnsi="Times New Roman"/>
          <w:i/>
          <w:shd w:fill="auto" w:val="clear"/>
        </w:rPr>
        <w:t>Lmneuquen.com</w:t>
      </w:r>
      <w:r>
        <w:rPr>
          <w:rFonts w:ascii="Times New Roman" w:hAnsi="Times New Roman"/>
          <w:shd w:fill="auto" w:val="clear"/>
        </w:rPr>
        <w:t>. https://www.lmneuquen.com/pretenden-que-se-regulen-las-ferias-del-trueque-n179002</w:t>
      </w:r>
    </w:p>
    <w:p>
      <w:pPr>
        <w:pStyle w:val="Bibliografia1"/>
        <w:rPr>
          <w:rFonts w:ascii="Times New Roman" w:hAnsi="Times New Roman"/>
          <w:shd w:fill="auto" w:val="clear"/>
        </w:rPr>
      </w:pPr>
      <w:r>
        <w:rPr>
          <w:rFonts w:ascii="Times New Roman" w:hAnsi="Times New Roman"/>
          <w:shd w:fill="auto" w:val="clear"/>
        </w:rPr>
        <w:t xml:space="preserve">Logiovine, Sabrina. (2022). El Género en las Politicas Públicas de la Agricultura Familiar: El Caso de las Ferias Francas. Em </w:t>
      </w:r>
      <w:r>
        <w:rPr>
          <w:rFonts w:ascii="Times New Roman" w:hAnsi="Times New Roman"/>
          <w:i/>
          <w:shd w:fill="auto" w:val="clear"/>
        </w:rPr>
        <w:t>Políticas Públicas e Comunidades: Pesquisas, experiências e reflexões.</w:t>
      </w:r>
      <w:r>
        <w:rPr>
          <w:rFonts w:ascii="Times New Roman" w:hAnsi="Times New Roman"/>
          <w:shd w:fill="auto" w:val="clear"/>
        </w:rPr>
        <w:t xml:space="preserve"> Universidade Estadual de Londrina. https://www.aacademica.org/sabrina.logiovine/3.pdf</w:t>
      </w:r>
    </w:p>
    <w:p>
      <w:pPr>
        <w:pStyle w:val="Bibliografia1"/>
        <w:rPr>
          <w:rFonts w:ascii="Times New Roman" w:hAnsi="Times New Roman"/>
          <w:shd w:fill="auto" w:val="clear"/>
        </w:rPr>
      </w:pPr>
      <w:r>
        <w:rPr>
          <w:rFonts w:ascii="Times New Roman" w:hAnsi="Times New Roman"/>
          <w:shd w:fill="auto" w:val="clear"/>
        </w:rPr>
        <w:t xml:space="preserve">Long, N. (2001). </w:t>
      </w:r>
      <w:r>
        <w:rPr>
          <w:rFonts w:ascii="Times New Roman" w:hAnsi="Times New Roman"/>
          <w:i/>
          <w:shd w:fill="auto" w:val="clear"/>
        </w:rPr>
        <w:t>Development Sociology: Actor Perspectives</w:t>
      </w:r>
      <w:r>
        <w:rPr>
          <w:rFonts w:ascii="Times New Roman" w:hAnsi="Times New Roman"/>
          <w:shd w:fill="auto" w:val="clear"/>
        </w:rPr>
        <w:t>. Routledge. https://doi.org/10.4324/9780203398531</w:t>
      </w:r>
    </w:p>
    <w:p>
      <w:pPr>
        <w:pStyle w:val="Bibliografia1"/>
        <w:rPr>
          <w:rFonts w:ascii="Times New Roman" w:hAnsi="Times New Roman"/>
          <w:shd w:fill="auto" w:val="clear"/>
        </w:rPr>
      </w:pPr>
      <w:r>
        <w:rPr>
          <w:rFonts w:ascii="Times New Roman" w:hAnsi="Times New Roman"/>
          <w:shd w:fill="auto" w:val="clear"/>
        </w:rPr>
        <w:t xml:space="preserve">Manzanal, M. (2000). Neoliberalismo y territorio en la Argentina de fin de siglo. </w:t>
      </w:r>
      <w:r>
        <w:rPr>
          <w:rFonts w:ascii="Times New Roman" w:hAnsi="Times New Roman"/>
          <w:i/>
          <w:shd w:fill="auto" w:val="clear"/>
        </w:rPr>
        <w:t>Economía Sociedad y Territorio</w:t>
      </w:r>
      <w:r>
        <w:rPr>
          <w:rFonts w:ascii="Times New Roman" w:hAnsi="Times New Roman"/>
          <w:shd w:fill="auto" w:val="clear"/>
        </w:rPr>
        <w:t>.</w:t>
      </w:r>
    </w:p>
    <w:p>
      <w:pPr>
        <w:pStyle w:val="Bibliografia1"/>
        <w:rPr>
          <w:rFonts w:ascii="Times New Roman" w:hAnsi="Times New Roman"/>
          <w:shd w:fill="auto" w:val="clear"/>
        </w:rPr>
      </w:pPr>
      <w:r>
        <w:rPr>
          <w:rFonts w:ascii="Times New Roman" w:hAnsi="Times New Roman"/>
          <w:shd w:fill="auto" w:val="clear"/>
        </w:rPr>
        <w:t xml:space="preserve">Molina, C. B. (2019). </w:t>
      </w:r>
      <w:r>
        <w:rPr>
          <w:rFonts w:ascii="Times New Roman" w:hAnsi="Times New Roman"/>
          <w:i/>
          <w:shd w:fill="auto" w:val="clear"/>
        </w:rPr>
        <w:t>Influências da Reunião Especializada da Agricultura Familiar (REAF) do MERCOSUL na construção de políticas públicas para as mulheres rurais no Paraguai e</w:t>
      </w:r>
      <w:r>
        <w:rPr>
          <w:rFonts w:ascii="Times New Roman" w:hAnsi="Times New Roman"/>
          <w:shd w:fill="auto" w:val="clear"/>
        </w:rPr>
        <w:t>. https://repositorio.unb.br/handle/10482/36134</w:t>
      </w:r>
    </w:p>
    <w:p>
      <w:pPr>
        <w:pStyle w:val="Bibliografia1"/>
        <w:rPr>
          <w:rFonts w:ascii="Times New Roman" w:hAnsi="Times New Roman"/>
          <w:shd w:fill="auto" w:val="clear"/>
        </w:rPr>
      </w:pPr>
      <w:r>
        <w:rPr>
          <w:rFonts w:ascii="Times New Roman" w:hAnsi="Times New Roman"/>
          <w:shd w:fill="auto" w:val="clear"/>
        </w:rPr>
        <w:t xml:space="preserve">Niederle, P., Loconto, A., Lemeilleur, S., &amp; Dorville, C. (2020). Social movements and institutional change in organic food markets: Evidence from participatory guarantee systems in Brazil and France. </w:t>
      </w:r>
      <w:r>
        <w:rPr>
          <w:rFonts w:ascii="Times New Roman" w:hAnsi="Times New Roman"/>
          <w:i/>
          <w:shd w:fill="auto" w:val="clear"/>
        </w:rPr>
        <w:t>Journal of Rural Studies</w:t>
      </w:r>
      <w:r>
        <w:rPr>
          <w:rFonts w:ascii="Times New Roman" w:hAnsi="Times New Roman"/>
          <w:shd w:fill="auto" w:val="clear"/>
        </w:rPr>
        <w:t xml:space="preserve">, </w:t>
      </w:r>
      <w:r>
        <w:rPr>
          <w:rFonts w:ascii="Times New Roman" w:hAnsi="Times New Roman"/>
          <w:i/>
          <w:shd w:fill="auto" w:val="clear"/>
        </w:rPr>
        <w:t>78</w:t>
      </w:r>
      <w:r>
        <w:rPr>
          <w:rFonts w:ascii="Times New Roman" w:hAnsi="Times New Roman"/>
          <w:shd w:fill="auto" w:val="clear"/>
        </w:rPr>
        <w:t>, 282–291. https://doi.org/10.1016/j.jrurstud.2020.06.011</w:t>
      </w:r>
    </w:p>
    <w:p>
      <w:pPr>
        <w:pStyle w:val="Bibliografia1"/>
        <w:rPr>
          <w:rFonts w:ascii="Times New Roman" w:hAnsi="Times New Roman"/>
          <w:shd w:fill="auto" w:val="clear"/>
        </w:rPr>
      </w:pPr>
      <w:r>
        <w:rPr>
          <w:rFonts w:ascii="Times New Roman" w:hAnsi="Times New Roman"/>
          <w:shd w:fill="auto" w:val="clear"/>
        </w:rPr>
        <w:t xml:space="preserve">Oostindie, H. A., &amp; van Broekhuizen, R. E. (2008). The dynamics of novelty production. Em </w:t>
      </w:r>
      <w:r>
        <w:rPr>
          <w:rFonts w:ascii="Times New Roman" w:hAnsi="Times New Roman"/>
          <w:i/>
          <w:shd w:fill="auto" w:val="clear"/>
        </w:rPr>
        <w:t>Unfolding Webs-The Dynamics of Regional Rural Development</w:t>
      </w:r>
      <w:r>
        <w:rPr>
          <w:rFonts w:ascii="Times New Roman" w:hAnsi="Times New Roman"/>
          <w:shd w:fill="auto" w:val="clear"/>
        </w:rPr>
        <w:t xml:space="preserve"> (p. 68–86). Koninklijke Van Gorcum.</w:t>
      </w:r>
    </w:p>
    <w:p>
      <w:pPr>
        <w:pStyle w:val="Bibliografia1"/>
        <w:rPr>
          <w:rFonts w:ascii="Times New Roman" w:hAnsi="Times New Roman"/>
          <w:shd w:fill="auto" w:val="clear"/>
        </w:rPr>
      </w:pPr>
      <w:r>
        <w:rPr>
          <w:rFonts w:ascii="Times New Roman" w:hAnsi="Times New Roman"/>
          <w:shd w:fill="auto" w:val="clear"/>
        </w:rPr>
        <w:t xml:space="preserve">Oszlak, O., &amp; O’Donnell, G. (1997). </w:t>
      </w:r>
      <w:r>
        <w:rPr>
          <w:rFonts w:ascii="Times New Roman" w:hAnsi="Times New Roman"/>
          <w:i/>
          <w:shd w:fill="auto" w:val="clear"/>
        </w:rPr>
        <w:t>Estado y políticas estatales en América Latina: Hacia una estrategia de investigación</w:t>
      </w:r>
      <w:r>
        <w:rPr>
          <w:rFonts w:ascii="Times New Roman" w:hAnsi="Times New Roman"/>
          <w:shd w:fill="auto" w:val="clear"/>
        </w:rPr>
        <w:t>.</w:t>
      </w:r>
    </w:p>
    <w:p>
      <w:pPr>
        <w:pStyle w:val="Bibliografia1"/>
        <w:rPr>
          <w:rFonts w:ascii="Times New Roman" w:hAnsi="Times New Roman"/>
          <w:shd w:fill="auto" w:val="clear"/>
        </w:rPr>
      </w:pPr>
      <w:r>
        <w:rPr>
          <w:rFonts w:ascii="Times New Roman" w:hAnsi="Times New Roman"/>
          <w:shd w:fill="auto" w:val="clear"/>
        </w:rPr>
        <w:t xml:space="preserve">Patton, M. Q. (2015). </w:t>
      </w:r>
      <w:r>
        <w:rPr>
          <w:rFonts w:ascii="Times New Roman" w:hAnsi="Times New Roman"/>
          <w:i/>
          <w:shd w:fill="auto" w:val="clear"/>
        </w:rPr>
        <w:t>Qualitative research &amp; evaluation methods: Integrating theory and practice</w:t>
      </w:r>
      <w:r>
        <w:rPr>
          <w:rFonts w:ascii="Times New Roman" w:hAnsi="Times New Roman"/>
          <w:shd w:fill="auto" w:val="clear"/>
        </w:rPr>
        <w:t xml:space="preserve"> (Fourth edition). SAGE Publications, Inc.</w:t>
      </w:r>
    </w:p>
    <w:p>
      <w:pPr>
        <w:pStyle w:val="Bibliografia1"/>
        <w:rPr>
          <w:rFonts w:ascii="Times New Roman" w:hAnsi="Times New Roman"/>
          <w:shd w:fill="auto" w:val="clear"/>
        </w:rPr>
      </w:pPr>
      <w:r>
        <w:rPr>
          <w:rFonts w:ascii="Times New Roman" w:hAnsi="Times New Roman"/>
          <w:shd w:fill="auto" w:val="clear"/>
        </w:rPr>
        <w:t xml:space="preserve">Perez, D. (2020). Estrategias de comercialización alternativas de agricultores familiares en Entre Ríos, Argentina. </w:t>
      </w:r>
      <w:r>
        <w:rPr>
          <w:rFonts w:ascii="Times New Roman" w:hAnsi="Times New Roman"/>
          <w:i/>
          <w:shd w:fill="auto" w:val="clear"/>
        </w:rPr>
        <w:t>Revista Americana de Empreendedorismo e inovacao</w:t>
      </w:r>
      <w:r>
        <w:rPr>
          <w:rFonts w:ascii="Times New Roman" w:hAnsi="Times New Roman"/>
          <w:shd w:fill="auto" w:val="clear"/>
        </w:rPr>
        <w:t xml:space="preserve">, </w:t>
      </w:r>
      <w:r>
        <w:rPr>
          <w:rFonts w:ascii="Times New Roman" w:hAnsi="Times New Roman"/>
          <w:i/>
          <w:shd w:fill="auto" w:val="clear"/>
        </w:rPr>
        <w:t>2</w:t>
      </w:r>
      <w:r>
        <w:rPr>
          <w:rFonts w:ascii="Times New Roman" w:hAnsi="Times New Roman"/>
          <w:shd w:fill="auto" w:val="clear"/>
        </w:rPr>
        <w:t>(1), 360–370.</w:t>
      </w:r>
    </w:p>
    <w:p>
      <w:pPr>
        <w:pStyle w:val="Bibliografia1"/>
        <w:rPr>
          <w:rFonts w:ascii="Times New Roman" w:hAnsi="Times New Roman"/>
          <w:shd w:fill="auto" w:val="clear"/>
        </w:rPr>
      </w:pPr>
      <w:r>
        <w:rPr>
          <w:rFonts w:ascii="Times New Roman" w:hAnsi="Times New Roman"/>
          <w:shd w:fill="auto" w:val="clear"/>
        </w:rPr>
        <w:t xml:space="preserve">Richardson, R. J. (1996). </w:t>
      </w:r>
      <w:r>
        <w:rPr>
          <w:rFonts w:ascii="Times New Roman" w:hAnsi="Times New Roman"/>
          <w:i/>
          <w:shd w:fill="auto" w:val="clear"/>
        </w:rPr>
        <w:t>Pesquisa Social: Metodos E Tecnicas</w:t>
      </w:r>
      <w:r>
        <w:rPr>
          <w:rFonts w:ascii="Times New Roman" w:hAnsi="Times New Roman"/>
          <w:shd w:fill="auto" w:val="clear"/>
        </w:rPr>
        <w:t>. Atlas.</w:t>
      </w:r>
    </w:p>
    <w:p>
      <w:pPr>
        <w:pStyle w:val="Bibliografia1"/>
        <w:rPr>
          <w:rFonts w:ascii="Times New Roman" w:hAnsi="Times New Roman"/>
          <w:shd w:fill="auto" w:val="clear"/>
        </w:rPr>
      </w:pPr>
      <w:r>
        <w:rPr>
          <w:rFonts w:ascii="Times New Roman" w:hAnsi="Times New Roman"/>
          <w:shd w:fill="auto" w:val="clear"/>
        </w:rPr>
        <w:t xml:space="preserve">Rojas, R. (2012). Metodos Para La Investigacion Social ,Una Proposicion Dialectica. </w:t>
      </w:r>
      <w:r>
        <w:rPr>
          <w:rFonts w:ascii="Times New Roman" w:hAnsi="Times New Roman"/>
          <w:i/>
          <w:shd w:fill="auto" w:val="clear"/>
        </w:rPr>
        <w:t>Madrid - España</w:t>
      </w:r>
      <w:r>
        <w:rPr>
          <w:rFonts w:ascii="Times New Roman" w:hAnsi="Times New Roman"/>
          <w:shd w:fill="auto" w:val="clear"/>
        </w:rPr>
        <w:t>, 210.</w:t>
      </w:r>
    </w:p>
    <w:p>
      <w:pPr>
        <w:pStyle w:val="Bibliografia1"/>
        <w:rPr>
          <w:rFonts w:ascii="Times New Roman" w:hAnsi="Times New Roman"/>
          <w:shd w:fill="auto" w:val="clear"/>
        </w:rPr>
      </w:pPr>
      <w:r>
        <w:rPr>
          <w:rFonts w:ascii="Times New Roman" w:hAnsi="Times New Roman"/>
          <w:shd w:fill="auto" w:val="clear"/>
        </w:rPr>
        <w:t xml:space="preserve">Sabourin, E. (2017). </w:t>
      </w:r>
      <w:r>
        <w:rPr>
          <w:rFonts w:ascii="Times New Roman" w:hAnsi="Times New Roman"/>
          <w:i/>
          <w:shd w:fill="auto" w:val="clear"/>
        </w:rPr>
        <w:t>Origens, evolução e institucionalização da política de agricultura familiar no Brasil</w:t>
      </w:r>
      <w:r>
        <w:rPr>
          <w:rFonts w:ascii="Times New Roman" w:hAnsi="Times New Roman"/>
          <w:shd w:fill="auto" w:val="clear"/>
        </w:rPr>
        <w:t>.</w:t>
      </w:r>
    </w:p>
    <w:p>
      <w:pPr>
        <w:pStyle w:val="Bibliografia1"/>
        <w:rPr>
          <w:rFonts w:ascii="Times New Roman" w:hAnsi="Times New Roman"/>
          <w:shd w:fill="auto" w:val="clear"/>
        </w:rPr>
      </w:pPr>
      <w:r>
        <w:rPr>
          <w:rFonts w:ascii="Times New Roman" w:hAnsi="Times New Roman"/>
          <w:shd w:fill="auto" w:val="clear"/>
        </w:rPr>
        <w:t xml:space="preserve">Sabourin, E. P. (2021). </w:t>
      </w:r>
      <w:r>
        <w:rPr>
          <w:rFonts w:ascii="Times New Roman" w:hAnsi="Times New Roman"/>
          <w:i/>
          <w:shd w:fill="auto" w:val="clear"/>
        </w:rPr>
        <w:t>Desmonte de políticas públicas de agricultura familiar e desenvolvimento rural no Brasil e no Mercosul Mesa Agricultura Familiar , sistemas agroalimentares e ODS : desafios das</w:t>
      </w:r>
      <w:r>
        <w:rPr>
          <w:rFonts w:ascii="Times New Roman" w:hAnsi="Times New Roman"/>
          <w:shd w:fill="auto" w:val="clear"/>
        </w:rPr>
        <w:t xml:space="preserve">. </w:t>
      </w:r>
      <w:r>
        <w:rPr>
          <w:rFonts w:ascii="Times New Roman" w:hAnsi="Times New Roman"/>
          <w:i/>
          <w:shd w:fill="auto" w:val="clear"/>
        </w:rPr>
        <w:t>July</w:t>
      </w:r>
      <w:r>
        <w:rPr>
          <w:rFonts w:ascii="Times New Roman" w:hAnsi="Times New Roman"/>
          <w:shd w:fill="auto" w:val="clear"/>
        </w:rPr>
        <w:t>, 1–15.</w:t>
      </w:r>
    </w:p>
    <w:p>
      <w:pPr>
        <w:pStyle w:val="Bibliografia1"/>
        <w:rPr>
          <w:rFonts w:ascii="Times New Roman" w:hAnsi="Times New Roman"/>
          <w:shd w:fill="auto" w:val="clear"/>
        </w:rPr>
      </w:pPr>
      <w:r>
        <w:rPr>
          <w:rFonts w:ascii="Times New Roman" w:hAnsi="Times New Roman"/>
          <w:shd w:fill="auto" w:val="clear"/>
        </w:rPr>
        <w:t xml:space="preserve">Sampieri, R. (com Fernández-Collado, C., &amp; Lucio, P. B.). (2008). </w:t>
      </w:r>
      <w:r>
        <w:rPr>
          <w:rFonts w:ascii="Times New Roman" w:hAnsi="Times New Roman"/>
          <w:i/>
          <w:shd w:fill="auto" w:val="clear"/>
        </w:rPr>
        <w:t>Metodología de la investigación</w:t>
      </w:r>
      <w:r>
        <w:rPr>
          <w:rFonts w:ascii="Times New Roman" w:hAnsi="Times New Roman"/>
          <w:shd w:fill="auto" w:val="clear"/>
        </w:rPr>
        <w:t xml:space="preserve"> (4a ed.). McGraw-Hill.</w:t>
      </w:r>
    </w:p>
    <w:p>
      <w:pPr>
        <w:pStyle w:val="Bibliografia1"/>
        <w:rPr>
          <w:rFonts w:ascii="Times New Roman" w:hAnsi="Times New Roman"/>
          <w:shd w:fill="auto" w:val="clear"/>
        </w:rPr>
      </w:pPr>
      <w:r>
        <w:rPr>
          <w:rFonts w:ascii="Times New Roman" w:hAnsi="Times New Roman"/>
          <w:shd w:fill="auto" w:val="clear"/>
        </w:rPr>
        <w:t xml:space="preserve">Scheinkerman de Obschatko, E., Laxalde, F., del Pilar, M., &amp; Román, M. E. (2018). Las explotaciones agropecuarias familiares en la República Argentina: Un análisis a partir de los datos del Censo Nacional Agropecuario 2002. </w:t>
      </w:r>
      <w:r>
        <w:rPr>
          <w:rFonts w:ascii="Times New Roman" w:hAnsi="Times New Roman"/>
          <w:i/>
          <w:shd w:fill="auto" w:val="clear"/>
        </w:rPr>
        <w:t>Serie Estudios e Investigaciones</w:t>
      </w:r>
      <w:r>
        <w:rPr>
          <w:rFonts w:ascii="Times New Roman" w:hAnsi="Times New Roman"/>
          <w:shd w:fill="auto" w:val="clear"/>
        </w:rPr>
        <w:t>.</w:t>
      </w:r>
    </w:p>
    <w:p>
      <w:pPr>
        <w:pStyle w:val="Bibliografia1"/>
        <w:rPr>
          <w:rFonts w:ascii="Times New Roman" w:hAnsi="Times New Roman"/>
          <w:shd w:fill="auto" w:val="clear"/>
        </w:rPr>
      </w:pPr>
      <w:r>
        <w:rPr>
          <w:rFonts w:ascii="Times New Roman" w:hAnsi="Times New Roman"/>
          <w:shd w:fill="auto" w:val="clear"/>
        </w:rPr>
        <w:t xml:space="preserve">Schneider, S. (2016). A presença e as potencialidades da Agricultura Familiar na América Latina e no Caribe. </w:t>
      </w:r>
      <w:r>
        <w:rPr>
          <w:rFonts w:ascii="Times New Roman" w:hAnsi="Times New Roman"/>
          <w:i/>
          <w:shd w:fill="auto" w:val="clear"/>
        </w:rPr>
        <w:t>Redes</w:t>
      </w:r>
      <w:r>
        <w:rPr>
          <w:rFonts w:ascii="Times New Roman" w:hAnsi="Times New Roman"/>
          <w:shd w:fill="auto" w:val="clear"/>
        </w:rPr>
        <w:t xml:space="preserve">, </w:t>
      </w:r>
      <w:r>
        <w:rPr>
          <w:rFonts w:ascii="Times New Roman" w:hAnsi="Times New Roman"/>
          <w:i/>
          <w:shd w:fill="auto" w:val="clear"/>
        </w:rPr>
        <w:t>21</w:t>
      </w:r>
      <w:r>
        <w:rPr>
          <w:rFonts w:ascii="Times New Roman" w:hAnsi="Times New Roman"/>
          <w:shd w:fill="auto" w:val="clear"/>
        </w:rPr>
        <w:t>(3), 11–33. https://doi.org/10.17058/redes.v21i3.8390</w:t>
      </w:r>
    </w:p>
    <w:p>
      <w:pPr>
        <w:pStyle w:val="Bibliografia1"/>
        <w:rPr>
          <w:rFonts w:ascii="Times New Roman" w:hAnsi="Times New Roman"/>
          <w:shd w:fill="auto" w:val="clear"/>
        </w:rPr>
      </w:pPr>
      <w:r>
        <w:rPr>
          <w:rFonts w:ascii="Times New Roman" w:hAnsi="Times New Roman"/>
          <w:shd w:fill="auto" w:val="clear"/>
        </w:rPr>
        <w:t xml:space="preserve">Schneider, S., &amp; Gazolla, M. (Org.). (2011). </w:t>
      </w:r>
      <w:r>
        <w:rPr>
          <w:rFonts w:ascii="Times New Roman" w:hAnsi="Times New Roman"/>
          <w:i/>
          <w:shd w:fill="auto" w:val="clear"/>
        </w:rPr>
        <w:t>Os atores do desenvolvimento rural: Perspectivas teóricas e práticas sociais</w:t>
      </w:r>
      <w:r>
        <w:rPr>
          <w:rFonts w:ascii="Times New Roman" w:hAnsi="Times New Roman"/>
          <w:shd w:fill="auto" w:val="clear"/>
        </w:rPr>
        <w:t xml:space="preserve"> (1a edição). UFRGS Editora.</w:t>
      </w:r>
    </w:p>
    <w:p>
      <w:pPr>
        <w:pStyle w:val="Bibliografia1"/>
        <w:rPr>
          <w:rFonts w:ascii="Times New Roman" w:hAnsi="Times New Roman"/>
          <w:shd w:fill="auto" w:val="clear"/>
        </w:rPr>
      </w:pPr>
      <w:r>
        <w:rPr>
          <w:rFonts w:ascii="Times New Roman" w:hAnsi="Times New Roman"/>
          <w:shd w:fill="auto" w:val="clear"/>
        </w:rPr>
        <w:t xml:space="preserve">Schneider, S., Grisa, C. C., Schneider, S., &amp; Grisa, C. C. (2015). Políticas públicas de desenvolvimento rural no Brasil. </w:t>
      </w:r>
      <w:r>
        <w:rPr>
          <w:rFonts w:ascii="Times New Roman" w:hAnsi="Times New Roman"/>
          <w:i/>
          <w:shd w:fill="auto" w:val="clear"/>
        </w:rPr>
        <w:t>Porto Alegre: Editora da UFRGS</w:t>
      </w:r>
      <w:r>
        <w:rPr>
          <w:rFonts w:ascii="Times New Roman" w:hAnsi="Times New Roman"/>
          <w:shd w:fill="auto" w:val="clear"/>
        </w:rPr>
        <w:t>, 624.</w:t>
      </w:r>
    </w:p>
    <w:p>
      <w:pPr>
        <w:pStyle w:val="Bibliografia1"/>
        <w:rPr>
          <w:rFonts w:ascii="Times New Roman" w:hAnsi="Times New Roman"/>
          <w:shd w:fill="auto" w:val="clear"/>
        </w:rPr>
      </w:pPr>
      <w:r>
        <w:rPr>
          <w:rFonts w:ascii="Times New Roman" w:hAnsi="Times New Roman"/>
          <w:shd w:fill="auto" w:val="clear"/>
        </w:rPr>
        <w:t xml:space="preserve">Serafim, M. P., &amp; Dias, R. de B. (2012). Análise de Política: Uma Revisão da Literatura. </w:t>
      </w:r>
      <w:r>
        <w:rPr>
          <w:rFonts w:ascii="Times New Roman" w:hAnsi="Times New Roman"/>
          <w:i/>
          <w:shd w:fill="auto" w:val="clear"/>
        </w:rPr>
        <w:t>Cadernos Gestão Social</w:t>
      </w:r>
      <w:r>
        <w:rPr>
          <w:rFonts w:ascii="Times New Roman" w:hAnsi="Times New Roman"/>
          <w:shd w:fill="auto" w:val="clear"/>
        </w:rPr>
        <w:t xml:space="preserve">, </w:t>
      </w:r>
      <w:r>
        <w:rPr>
          <w:rFonts w:ascii="Times New Roman" w:hAnsi="Times New Roman"/>
          <w:i/>
          <w:shd w:fill="auto" w:val="clear"/>
        </w:rPr>
        <w:t>3</w:t>
      </w:r>
      <w:r>
        <w:rPr>
          <w:rFonts w:ascii="Times New Roman" w:hAnsi="Times New Roman"/>
          <w:shd w:fill="auto" w:val="clear"/>
        </w:rPr>
        <w:t>(1), Artigo 1. www.cgs.ufba.br</w:t>
      </w:r>
    </w:p>
    <w:p>
      <w:pPr>
        <w:pStyle w:val="Bibliografia1"/>
        <w:rPr>
          <w:rFonts w:ascii="Times New Roman" w:hAnsi="Times New Roman"/>
          <w:shd w:fill="auto" w:val="clear"/>
        </w:rPr>
      </w:pPr>
      <w:r>
        <w:rPr>
          <w:rFonts w:ascii="Times New Roman" w:hAnsi="Times New Roman"/>
          <w:shd w:fill="auto" w:val="clear"/>
        </w:rPr>
        <w:t xml:space="preserve">Svampa, M. (2019). </w:t>
      </w:r>
      <w:r>
        <w:rPr>
          <w:rFonts w:ascii="Times New Roman" w:hAnsi="Times New Roman"/>
          <w:i/>
          <w:shd w:fill="auto" w:val="clear"/>
        </w:rPr>
        <w:t>Las fronteras del neoextractivismo en América Latina: Conflictos socioambientales, giro ecoterritorial y nuevas dependencias</w:t>
      </w:r>
      <w:r>
        <w:rPr>
          <w:rFonts w:ascii="Times New Roman" w:hAnsi="Times New Roman"/>
          <w:shd w:fill="auto" w:val="clear"/>
        </w:rPr>
        <w:t>. Bielefeld University Press.</w:t>
      </w:r>
    </w:p>
    <w:p>
      <w:pPr>
        <w:pStyle w:val="Bibliografia1"/>
        <w:rPr>
          <w:rFonts w:ascii="Times New Roman" w:hAnsi="Times New Roman"/>
          <w:shd w:fill="auto" w:val="clear"/>
        </w:rPr>
      </w:pPr>
      <w:r>
        <w:rPr>
          <w:rFonts w:ascii="Times New Roman" w:hAnsi="Times New Roman"/>
          <w:shd w:fill="auto" w:val="clear"/>
        </w:rPr>
        <w:t xml:space="preserve">Svampa, M. N. (2013). Consenso de los commodities y lenguajes de valoración en América Latina. </w:t>
      </w:r>
      <w:r>
        <w:rPr>
          <w:rFonts w:ascii="Times New Roman" w:hAnsi="Times New Roman"/>
          <w:i/>
          <w:shd w:fill="auto" w:val="clear"/>
        </w:rPr>
        <w:t>Nueva sociedad</w:t>
      </w:r>
      <w:r>
        <w:rPr>
          <w:rFonts w:ascii="Times New Roman" w:hAnsi="Times New Roman"/>
          <w:shd w:fill="auto" w:val="clear"/>
        </w:rPr>
        <w:t xml:space="preserve">, </w:t>
      </w:r>
      <w:r>
        <w:rPr>
          <w:rFonts w:ascii="Times New Roman" w:hAnsi="Times New Roman"/>
          <w:i/>
          <w:shd w:fill="auto" w:val="clear"/>
        </w:rPr>
        <w:t>244</w:t>
      </w:r>
      <w:r>
        <w:rPr>
          <w:rFonts w:ascii="Times New Roman" w:hAnsi="Times New Roman"/>
          <w:shd w:fill="auto" w:val="clear"/>
        </w:rPr>
        <w:t>, Artigo 244. https://nuso.org/articulo/consenso-de-los-commodities-y-lenguajes-de-valoracion-en-america-latina/</w:t>
      </w:r>
    </w:p>
    <w:p>
      <w:pPr>
        <w:pStyle w:val="Bibliografia1"/>
        <w:rPr>
          <w:rFonts w:ascii="Times New Roman" w:hAnsi="Times New Roman"/>
          <w:shd w:fill="auto" w:val="clear"/>
        </w:rPr>
      </w:pPr>
      <w:r>
        <w:rPr>
          <w:rFonts w:ascii="Times New Roman" w:hAnsi="Times New Roman"/>
          <w:shd w:fill="auto" w:val="clear"/>
        </w:rPr>
        <w:t xml:space="preserve">Teece, D. J. (2018). Business models and dynamic capabilities. </w:t>
      </w:r>
      <w:r>
        <w:rPr>
          <w:rFonts w:ascii="Times New Roman" w:hAnsi="Times New Roman"/>
          <w:i/>
          <w:shd w:fill="auto" w:val="clear"/>
        </w:rPr>
        <w:t>Long Range Planning</w:t>
      </w:r>
      <w:r>
        <w:rPr>
          <w:rFonts w:ascii="Times New Roman" w:hAnsi="Times New Roman"/>
          <w:shd w:fill="auto" w:val="clear"/>
        </w:rPr>
        <w:t xml:space="preserve">, </w:t>
      </w:r>
      <w:r>
        <w:rPr>
          <w:rFonts w:ascii="Times New Roman" w:hAnsi="Times New Roman"/>
          <w:i/>
          <w:shd w:fill="auto" w:val="clear"/>
        </w:rPr>
        <w:t>51</w:t>
      </w:r>
      <w:r>
        <w:rPr>
          <w:rFonts w:ascii="Times New Roman" w:hAnsi="Times New Roman"/>
          <w:shd w:fill="auto" w:val="clear"/>
        </w:rPr>
        <w:t>(1), 40–49. https://doi.org/10.1016/j.lrp.2017.06.007</w:t>
      </w:r>
    </w:p>
    <w:p>
      <w:pPr>
        <w:pStyle w:val="Bibliografia1"/>
        <w:rPr>
          <w:rFonts w:ascii="Times New Roman" w:hAnsi="Times New Roman"/>
          <w:shd w:fill="auto" w:val="clear"/>
        </w:rPr>
      </w:pPr>
      <w:r>
        <w:rPr>
          <w:rFonts w:ascii="Times New Roman" w:hAnsi="Times New Roman"/>
          <w:shd w:fill="auto" w:val="clear"/>
        </w:rPr>
        <w:t xml:space="preserve">Thomas, H. (2020). </w:t>
      </w:r>
      <w:r>
        <w:rPr>
          <w:rFonts w:ascii="Times New Roman" w:hAnsi="Times New Roman"/>
          <w:i/>
          <w:shd w:fill="auto" w:val="clear"/>
        </w:rPr>
        <w:t>Tecnologías para incluir: Ocho análisis socio-técnicos orientados al diseño estratégico de artefactos y normativas</w:t>
      </w:r>
      <w:r>
        <w:rPr>
          <w:rFonts w:ascii="Times New Roman" w:hAnsi="Times New Roman"/>
          <w:shd w:fill="auto" w:val="clear"/>
        </w:rPr>
        <w:t>. Lenguaje claro Editora.</w:t>
      </w:r>
    </w:p>
    <w:p>
      <w:pPr>
        <w:pStyle w:val="Bibliografia1"/>
        <w:rPr>
          <w:rFonts w:ascii="Times New Roman" w:hAnsi="Times New Roman"/>
          <w:shd w:fill="auto" w:val="clear"/>
        </w:rPr>
      </w:pPr>
      <w:r>
        <w:rPr>
          <w:rFonts w:ascii="Times New Roman" w:hAnsi="Times New Roman"/>
          <w:shd w:fill="auto" w:val="clear"/>
        </w:rPr>
        <w:t xml:space="preserve">Thomas, H., &amp; Becerra, L. (2012). Dinámicas tecno-económicas y generación de recursos humanos y cognitivos: Un análisis socio-técnico de la Argentina pre y post convertibilidad (2002-2011). </w:t>
      </w:r>
      <w:r>
        <w:rPr>
          <w:rFonts w:ascii="Times New Roman" w:hAnsi="Times New Roman"/>
          <w:i/>
          <w:shd w:fill="auto" w:val="clear"/>
        </w:rPr>
        <w:t>Innovation RICEC</w:t>
      </w:r>
      <w:r>
        <w:rPr>
          <w:rFonts w:ascii="Times New Roman" w:hAnsi="Times New Roman"/>
          <w:shd w:fill="auto" w:val="clear"/>
        </w:rPr>
        <w:t xml:space="preserve">, </w:t>
      </w:r>
      <w:r>
        <w:rPr>
          <w:rFonts w:ascii="Times New Roman" w:hAnsi="Times New Roman"/>
          <w:i/>
          <w:shd w:fill="auto" w:val="clear"/>
        </w:rPr>
        <w:t>3</w:t>
      </w:r>
      <w:r>
        <w:rPr>
          <w:rFonts w:ascii="Times New Roman" w:hAnsi="Times New Roman"/>
          <w:shd w:fill="auto" w:val="clear"/>
        </w:rPr>
        <w:t>(2).</w:t>
      </w:r>
    </w:p>
    <w:p>
      <w:pPr>
        <w:pStyle w:val="Bibliografia1"/>
        <w:rPr>
          <w:rFonts w:ascii="Times New Roman" w:hAnsi="Times New Roman"/>
          <w:shd w:fill="auto" w:val="clear"/>
        </w:rPr>
      </w:pPr>
      <w:r>
        <w:rPr>
          <w:rFonts w:ascii="Times New Roman" w:hAnsi="Times New Roman"/>
          <w:shd w:fill="auto" w:val="clear"/>
        </w:rPr>
        <w:t xml:space="preserve">Valencia-Perafán, M., Le Coq, J. F., Favareto, A., Samper, M., Sáenz-Segura, F., &amp; Sabourin, E. (2020). Políticas públicas para el desarrollo territorial rural en América Latina: Balance y perspectivas. </w:t>
      </w:r>
      <w:r>
        <w:rPr>
          <w:rFonts w:ascii="Times New Roman" w:hAnsi="Times New Roman"/>
          <w:i/>
          <w:shd w:fill="auto" w:val="clear"/>
        </w:rPr>
        <w:t>Eutopía. Revista de Desarrollo Económico Territorial</w:t>
      </w:r>
      <w:r>
        <w:rPr>
          <w:rFonts w:ascii="Times New Roman" w:hAnsi="Times New Roman"/>
          <w:shd w:fill="auto" w:val="clear"/>
        </w:rPr>
        <w:t xml:space="preserve">, </w:t>
      </w:r>
      <w:r>
        <w:rPr>
          <w:rFonts w:ascii="Times New Roman" w:hAnsi="Times New Roman"/>
          <w:i/>
          <w:shd w:fill="auto" w:val="clear"/>
        </w:rPr>
        <w:t>17</w:t>
      </w:r>
      <w:r>
        <w:rPr>
          <w:rFonts w:ascii="Times New Roman" w:hAnsi="Times New Roman"/>
          <w:shd w:fill="auto" w:val="clear"/>
        </w:rPr>
        <w:t>. https://doi.org/10.17141/eutopia.17.2020.4388</w:t>
      </w:r>
    </w:p>
    <w:p>
      <w:pPr>
        <w:pStyle w:val="Bibliografia1"/>
        <w:rPr>
          <w:rFonts w:ascii="Times New Roman" w:hAnsi="Times New Roman"/>
          <w:shd w:fill="auto" w:val="clear"/>
        </w:rPr>
      </w:pPr>
      <w:r>
        <w:rPr>
          <w:rFonts w:ascii="Times New Roman" w:hAnsi="Times New Roman"/>
          <w:shd w:fill="auto" w:val="clear"/>
        </w:rPr>
        <w:t xml:space="preserve">van der Ploeg, J. D., Jingzhong, Y., &amp; Schneider, S. (2012a). Rural development through the construction of new, nested, markets: Comparative perspectives from China, Brazil and the European Union. </w:t>
      </w:r>
      <w:r>
        <w:rPr>
          <w:rFonts w:ascii="Times New Roman" w:hAnsi="Times New Roman"/>
          <w:i/>
          <w:shd w:fill="auto" w:val="clear"/>
        </w:rPr>
        <w:t>The Journal of Peasant Studies</w:t>
      </w:r>
      <w:r>
        <w:rPr>
          <w:rFonts w:ascii="Times New Roman" w:hAnsi="Times New Roman"/>
          <w:shd w:fill="auto" w:val="clear"/>
        </w:rPr>
        <w:t xml:space="preserve">, </w:t>
      </w:r>
      <w:r>
        <w:rPr>
          <w:rFonts w:ascii="Times New Roman" w:hAnsi="Times New Roman"/>
          <w:i/>
          <w:shd w:fill="auto" w:val="clear"/>
        </w:rPr>
        <w:t>39</w:t>
      </w:r>
      <w:r>
        <w:rPr>
          <w:rFonts w:ascii="Times New Roman" w:hAnsi="Times New Roman"/>
          <w:shd w:fill="auto" w:val="clear"/>
        </w:rPr>
        <w:t>(1), Artigo 1. https://doi.org/10.1080/03066150.2011.652619</w:t>
      </w:r>
    </w:p>
    <w:p>
      <w:pPr>
        <w:pStyle w:val="Bibliografia1"/>
        <w:rPr>
          <w:rFonts w:ascii="Times New Roman" w:hAnsi="Times New Roman"/>
          <w:shd w:fill="auto" w:val="clear"/>
        </w:rPr>
      </w:pPr>
      <w:r>
        <w:rPr>
          <w:rFonts w:ascii="Times New Roman" w:hAnsi="Times New Roman"/>
          <w:shd w:fill="auto" w:val="clear"/>
        </w:rPr>
        <w:t xml:space="preserve">van der Ploeg, J. D., Jingzhong, Y., &amp; Schneider, S. (2012b). Rural development through the construction of new, nested, markets: Comparative perspectives from China, Brazil and the European Union. </w:t>
      </w:r>
      <w:r>
        <w:rPr>
          <w:rFonts w:ascii="Times New Roman" w:hAnsi="Times New Roman"/>
          <w:i/>
          <w:shd w:fill="auto" w:val="clear"/>
        </w:rPr>
        <w:t>The Journal of Peasant Studies</w:t>
      </w:r>
      <w:r>
        <w:rPr>
          <w:rFonts w:ascii="Times New Roman" w:hAnsi="Times New Roman"/>
          <w:shd w:fill="auto" w:val="clear"/>
        </w:rPr>
        <w:t xml:space="preserve">, </w:t>
      </w:r>
      <w:r>
        <w:rPr>
          <w:rFonts w:ascii="Times New Roman" w:hAnsi="Times New Roman"/>
          <w:i/>
          <w:shd w:fill="auto" w:val="clear"/>
        </w:rPr>
        <w:t>39</w:t>
      </w:r>
      <w:r>
        <w:rPr>
          <w:rFonts w:ascii="Times New Roman" w:hAnsi="Times New Roman"/>
          <w:shd w:fill="auto" w:val="clear"/>
        </w:rPr>
        <w:t>(1), 133–173. https://doi.org/10.1080/03066150.2011.652619</w:t>
      </w:r>
    </w:p>
    <w:p>
      <w:pPr>
        <w:pStyle w:val="Bibliografia1"/>
        <w:rPr>
          <w:rFonts w:ascii="Times New Roman" w:hAnsi="Times New Roman"/>
          <w:shd w:fill="auto" w:val="clear"/>
        </w:rPr>
      </w:pPr>
      <w:r>
        <w:rPr>
          <w:rFonts w:ascii="Times New Roman" w:hAnsi="Times New Roman"/>
          <w:shd w:fill="auto" w:val="clear"/>
        </w:rPr>
        <w:t xml:space="preserve">Viteri, M. L., Vitale, J., &amp; Quinteros, G. (2020). </w:t>
      </w:r>
      <w:r>
        <w:rPr>
          <w:rFonts w:ascii="Times New Roman" w:hAnsi="Times New Roman"/>
          <w:i/>
          <w:shd w:fill="auto" w:val="clear"/>
        </w:rPr>
        <w:t>Innovar en tiempos de pandemia. Agricultura familiar en la Argentina</w:t>
      </w:r>
      <w:r>
        <w:rPr>
          <w:rFonts w:ascii="Times New Roman" w:hAnsi="Times New Roman"/>
          <w:shd w:fill="auto" w:val="clear"/>
        </w:rPr>
        <w:t>. Buenos Aires, Argentina. Ediciones INTA.</w:t>
      </w:r>
    </w:p>
    <w:p>
      <w:pPr>
        <w:pStyle w:val="Bibliografia1"/>
        <w:rPr>
          <w:rFonts w:ascii="Times New Roman" w:hAnsi="Times New Roman"/>
          <w:shd w:fill="auto" w:val="clear"/>
        </w:rPr>
      </w:pPr>
      <w:r>
        <w:rPr>
          <w:rFonts w:ascii="Times New Roman" w:hAnsi="Times New Roman"/>
          <w:shd w:fill="auto" w:val="clear"/>
        </w:rPr>
        <w:t xml:space="preserve">Wanderley, M. de N. B., &amp; de Nazareth, M. (2001). A ruralidade no Brasil moderno: Por um pacto social pelo desenvolvimento rural. </w:t>
      </w:r>
      <w:r>
        <w:rPr>
          <w:rFonts w:ascii="Times New Roman" w:hAnsi="Times New Roman"/>
          <w:i/>
          <w:shd w:fill="auto" w:val="clear"/>
        </w:rPr>
        <w:t>Una nueva ruralidad en América Latina</w:t>
      </w:r>
      <w:r>
        <w:rPr>
          <w:rFonts w:ascii="Times New Roman" w:hAnsi="Times New Roman"/>
          <w:shd w:fill="auto" w:val="clear"/>
        </w:rPr>
        <w:t>, 31–44.</w:t>
      </w:r>
    </w:p>
    <w:p>
      <w:pPr>
        <w:sectPr>
          <w:type w:val="continuous"/>
          <w:pgSz w:w="11906" w:h="16838"/>
          <w:pgMar w:left="1134" w:right="1134" w:gutter="0" w:header="0" w:top="1134" w:footer="0" w:bottom="1134"/>
          <w:formProt w:val="false"/>
          <w:textDirection w:val="lrTb"/>
          <w:docGrid w:type="default" w:linePitch="312" w:charSpace="4294961151"/>
        </w:sectPr>
      </w:pPr>
    </w:p>
    <w:p>
      <w:pPr>
        <w:pStyle w:val="texto"/>
        <w:rPr>
          <w:rFonts w:ascii="Times New Roman" w:hAnsi="Times New Roman"/>
          <w:shd w:fill="auto" w:val="clear"/>
        </w:rPr>
      </w:pPr>
      <w:r>
        <w:rPr>
          <w:rFonts w:ascii="Times New Roman" w:hAnsi="Times New Roman"/>
          <w:shd w:fill="auto" w:val="clear"/>
        </w:rPr>
      </w:r>
    </w:p>
    <w:sectPr>
      <w:type w:val="continuous"/>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09"/>
  <w:autoHyphenation w:val="true"/>
  <w:hyphenationZone w:val="0"/>
  <w:compat>
    <w:doNotBreakWrappedTables/>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Noto Sans Devanagari"/>
        <w:kern w:val="2"/>
        <w:sz w:val="24"/>
        <w:szCs w:val="24"/>
        <w:lang w:val="pt-B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ans" w:cs="Noto Sans Devanagari"/>
      <w:color w:val="auto"/>
      <w:kern w:val="2"/>
      <w:sz w:val="24"/>
      <w:szCs w:val="24"/>
      <w:lang w:val="pt-BR" w:eastAsia="zh-CN" w:bidi="hi-IN"/>
    </w:rPr>
  </w:style>
  <w:style w:type="paragraph" w:styleId="Heading2">
    <w:name w:val="heading 2"/>
    <w:basedOn w:val="Normal"/>
    <w:qFormat/>
    <w:pPr>
      <w:keepNext w:val="true"/>
      <w:numPr>
        <w:ilvl w:val="1"/>
        <w:numId w:val="1"/>
      </w:numPr>
      <w:spacing w:lineRule="auto" w:line="360" w:before="40" w:after="0"/>
      <w:ind w:hanging="0" w:start="576"/>
      <w:jc w:val="both"/>
      <w:outlineLvl w:val="1"/>
    </w:pPr>
    <w:rPr>
      <w:rFonts w:ascii="Arial" w:hAnsi="Arial" w:eastAsia="Times New Roman" w:cs="Times New Roman"/>
      <w:caps/>
      <w:sz w:val="24"/>
      <w:lang w:eastAsia="pt-BR"/>
    </w:rPr>
  </w:style>
  <w:style w:type="character" w:styleId="Hyperlink">
    <w:name w:val="Hyperlink"/>
    <w:rPr>
      <w:color w:val="000080"/>
      <w:u w:val="single"/>
    </w:rPr>
  </w:style>
  <w:style w:type="character" w:styleId="Emphasis">
    <w:name w:val="Emphasis"/>
    <w:qFormat/>
    <w:rPr>
      <w:i/>
      <w:iCs/>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Noto Sans"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texto">
    <w:name w:val="texto"/>
    <w:basedOn w:val="Normal"/>
    <w:qFormat/>
    <w:pPr>
      <w:tabs>
        <w:tab w:val="clear" w:pos="709"/>
        <w:tab w:val="left" w:pos="0" w:leader="none"/>
      </w:tabs>
      <w:spacing w:lineRule="auto" w:line="360" w:before="0" w:after="0"/>
      <w:jc w:val="both"/>
    </w:pPr>
    <w:rPr>
      <w:rFonts w:ascii="Arial" w:hAnsi="Arial" w:eastAsia="Times New Roman" w:cs="Arial"/>
      <w:sz w:val="24"/>
      <w:szCs w:val="20"/>
      <w:lang w:eastAsia="pt-BR"/>
    </w:rPr>
  </w:style>
  <w:style w:type="paragraph" w:styleId="Figurauser">
    <w:name w:val="Figura (user)"/>
    <w:basedOn w:val="Caption"/>
    <w:qFormat/>
    <w:pPr/>
    <w:rPr/>
  </w:style>
  <w:style w:type="paragraph" w:styleId="Imagem">
    <w:name w:val="Imagem"/>
    <w:basedOn w:val="Caption"/>
    <w:qFormat/>
    <w:pPr/>
    <w:rPr/>
  </w:style>
  <w:style w:type="paragraph" w:styleId="Contedodatabelauser">
    <w:name w:val="Conteúdo da tabela (user)"/>
    <w:basedOn w:val="Normal"/>
    <w:qFormat/>
    <w:pPr>
      <w:widowControl w:val="false"/>
      <w:suppressLineNumbers/>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Bibliografia1">
    <w:name w:val="Bibliografia 1"/>
    <w:basedOn w:val="ndice"/>
    <w:qFormat/>
    <w:pPr>
      <w:tabs>
        <w:tab w:val="clear" w:pos="709"/>
      </w:tabs>
      <w:spacing w:lineRule="atLeast" w:line="480" w:before="0" w:after="0"/>
      <w:ind w:hanging="720" w:start="7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612</TotalTime>
  <Application>LibreOffice/25.8.1.1$Linux_X86_64 LibreOffice_project/580$Build-1</Application>
  <AppVersion>15.0000</AppVersion>
  <Pages>24</Pages>
  <Words>6400</Words>
  <Characters>41199</Characters>
  <CharactersWithSpaces>47343</CharactersWithSpaces>
  <Paragraphs>286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2025-06-27T12:58:09Z</dcterms:created>
  <dc:creator/>
  <dc:description/>
  <dc:language>pt-BR</dc:language>
  <cp:lastModifiedBy/>
  <cp:lastPrinted>2025-09-01T18:32:21Z</cp:lastPrinted>
  <dcterms:modified xsi:type="dcterms:W3CDTF">2025-10-03T16:39:49Z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id="4hE8QC7p"/&gt;&lt;style id="http://www.zotero.org/styles/apa" locale="pt-BR" hasBibliography="1" bibliographyStyleHasBeenSet="1"/&gt;&lt;prefs&gt;&lt;pref name="fieldType" value="ReferenceMark"/&gt;&lt;pref name="automa</vt:lpwstr>
  </property>
  <property fmtid="{D5CDD505-2E9C-101B-9397-08002B2CF9AE}" pid="3" name="ZOTERO_PREF_2">
    <vt:lpwstr>ticJournalAbbreviations" value="true"/&gt;&lt;/prefs&gt;&lt;/data&gt;</vt:lpwstr>
  </property>
</Properties>
</file>