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TRAQUEOSTOMIA EM PACIENTES CRÍTICOS: ANÁLISE DE TEMPO DE INTERVENÇÃO E IMPACTO NOS DESFECHOS CLÍNICOS</w:t>
      </w:r>
    </w:p>
    <w:p w14:paraId="44E38DE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364B9A85">
      <w:pPr>
        <w:spacing w:before="100" w:beforeAutospacing="1" w:after="100" w:afterAutospacing="1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Gabriel Jersemi Rodrigues Costa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gabriel.costa@ics.ufpa.br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 da Silva Novaes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andrezamed21@gmail.com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traqueostomia é frequentemente realizada em pacientes críticos sob ventilação mecânica prolongada, mas o momento ideal de sua execução permanece controverso. Estudos sugerem que o tempo de intervenção pode influenciar desfechos como mortalidade, pneumonia associada à ventilação (PAV) e tempo de internação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o impacto do momento da traqueostomia (precoce vs. tardia) nos desfechos clínicos de pacientes críticos, incluindo mortalidade, duração da ventilação mecânica e incidência de PAV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Revisão sistemática de sete metanálises publicadas entre 2021 e 2023, identificadas no PubMed com os termos "Tracheostomy", "Traqueostomia" ou "Traqueostomía" no título, filtradas por 5 anos. Analisaram-se desfechos primários (mortalidade, ventilação mecânica) e secundários (PAV, tempo de UTI) em populações variadas, como trauma, AVC e COVID-19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traqueostomia precoce (≤7-10 dias) reduziu a incidência de PAV em 41% (OR 0.59, 95% CI 0.35-0.99, p=0.04) em pacientes críticos gerais e em 27% (RR 0.73, 95% CI 0.66-0.81, p&lt;0.00001) em traumas cerebrais/AVC. A duração da ventilação mecânica diminuiu em 9,08 dias (95% CI -10,91 a -7,26, p&lt;0,01) em COVID-19 e em 13,1 dias (95% CI -21,11 a -6,70, p=0,0002) em lesões medulares. O tempo de UTI foi reduzido em 6,93 dias (95% CI -8,75 a -5,11, p&lt;0,00001) em traumas cerebrais/AVC e em 10,20 dias (95% CI -15,74 a -4,66, p=0,0003) em lesões medulares. A mortalidade não apresentou diferença significativa (OR 0.91, 95% CI 0.82-1.01, p=0.06) em não neurológicos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traqueostomia precoce associa-se a menor incidência de PAV, menor tempo de ventilação e internação em UTI, sem impacto claro na mortalidade, especialmente em pacientes com lesões neurológicas. Esses achados sugerem benefícios na gestão de recursos hospitalares e redução de complicações, especialmente em populações específicas. Estudos adicionais são necessários para determinar seu impacto em diferentes subgrupos de pacientes críticos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Traqueostomia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Pacientes críticos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Tempo de intervenção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D914F51"/>
    <w:rsid w:val="22804455"/>
    <w:rsid w:val="32DE7916"/>
    <w:rsid w:val="3D6006AC"/>
    <w:rsid w:val="3E7B428B"/>
    <w:rsid w:val="3F6E57DE"/>
    <w:rsid w:val="4B365A74"/>
    <w:rsid w:val="4E1622A9"/>
    <w:rsid w:val="51B5749B"/>
    <w:rsid w:val="55A94F13"/>
    <w:rsid w:val="5BCD28AA"/>
    <w:rsid w:val="6F93311C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5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7F79ABF37CC54128A6D07EF080D3B627_13</vt:lpwstr>
  </property>
</Properties>
</file>