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2DB8" w14:textId="77777777" w:rsidR="00C05317" w:rsidRDefault="00C05317" w:rsidP="00AA1972">
      <w:pPr>
        <w:spacing w:after="0" w:line="360" w:lineRule="auto"/>
        <w:rPr>
          <w:rFonts w:ascii="Arial" w:eastAsia="Arial" w:hAnsi="Arial" w:cs="Arial"/>
          <w:b/>
          <w:sz w:val="24"/>
          <w:szCs w:val="24"/>
        </w:rPr>
      </w:pPr>
    </w:p>
    <w:p w14:paraId="75ED1576" w14:textId="01010925" w:rsidR="00C05317" w:rsidRPr="005D5D07" w:rsidRDefault="003E7269" w:rsidP="008324EA">
      <w:pPr>
        <w:pStyle w:val="Textbody"/>
        <w:spacing w:line="360" w:lineRule="auto"/>
        <w:jc w:val="center"/>
        <w:rPr>
          <w:rFonts w:ascii="Arial" w:hAnsi="Arial" w:cs="Arial"/>
        </w:rPr>
      </w:pPr>
      <w:r w:rsidRPr="005D5D07">
        <w:rPr>
          <w:rFonts w:ascii="Arial" w:hAnsi="Arial" w:cs="Arial"/>
          <w:b/>
          <w:color w:val="auto"/>
          <w:sz w:val="24"/>
        </w:rPr>
        <w:t xml:space="preserve">CARACTERÍSTICAS ESTRUTURAIS E PRODUTIVAS DE CULTIVARES DE </w:t>
      </w:r>
      <w:proofErr w:type="spellStart"/>
      <w:r w:rsidRPr="005D5D07">
        <w:rPr>
          <w:rFonts w:ascii="Arial" w:hAnsi="Arial" w:cs="Arial"/>
          <w:b/>
          <w:i/>
          <w:iCs/>
          <w:color w:val="auto"/>
          <w:sz w:val="24"/>
        </w:rPr>
        <w:t>Urochloa</w:t>
      </w:r>
      <w:proofErr w:type="spellEnd"/>
      <w:r w:rsidRPr="005D5D07">
        <w:rPr>
          <w:rFonts w:ascii="Arial" w:hAnsi="Arial" w:cs="Arial"/>
          <w:b/>
          <w:i/>
          <w:iCs/>
          <w:color w:val="auto"/>
          <w:sz w:val="24"/>
        </w:rPr>
        <w:t xml:space="preserve"> spp.</w:t>
      </w:r>
      <w:r w:rsidRPr="005D5D07">
        <w:rPr>
          <w:rFonts w:ascii="Arial" w:hAnsi="Arial" w:cs="Arial"/>
          <w:b/>
          <w:color w:val="auto"/>
          <w:sz w:val="24"/>
        </w:rPr>
        <w:t xml:space="preserve"> EM PASTAGENS DIFERIDAS</w:t>
      </w:r>
    </w:p>
    <w:p w14:paraId="235D4D99" w14:textId="39796413" w:rsidR="00C05317" w:rsidRDefault="007B1C39">
      <w:pPr>
        <w:spacing w:after="0" w:line="360" w:lineRule="auto"/>
        <w:jc w:val="both"/>
        <w:rPr>
          <w:rFonts w:ascii="Arial" w:eastAsia="Arial" w:hAnsi="Arial" w:cs="Arial"/>
          <w:sz w:val="20"/>
          <w:szCs w:val="20"/>
        </w:rPr>
      </w:pPr>
      <w:r>
        <w:rPr>
          <w:rFonts w:ascii="Arial" w:eastAsia="Arial" w:hAnsi="Arial" w:cs="Arial"/>
          <w:sz w:val="24"/>
          <w:szCs w:val="24"/>
        </w:rPr>
        <w:t xml:space="preserve">                        </w:t>
      </w:r>
    </w:p>
    <w:p w14:paraId="341A590B" w14:textId="5590914C" w:rsidR="00C05317" w:rsidRDefault="007B1C39" w:rsidP="00F50DF7">
      <w:pPr>
        <w:spacing w:after="0" w:line="360" w:lineRule="auto"/>
        <w:jc w:val="center"/>
        <w:rPr>
          <w:rFonts w:ascii="Arial" w:eastAsia="Arial" w:hAnsi="Arial" w:cs="Arial"/>
          <w:sz w:val="24"/>
          <w:szCs w:val="24"/>
          <w:vertAlign w:val="superscript"/>
        </w:rPr>
      </w:pPr>
      <w:r>
        <w:rPr>
          <w:rFonts w:ascii="Arial" w:eastAsia="Arial" w:hAnsi="Arial" w:cs="Arial"/>
          <w:b/>
          <w:sz w:val="24"/>
          <w:szCs w:val="24"/>
        </w:rPr>
        <w:t>SILVA</w:t>
      </w:r>
      <w:r>
        <w:rPr>
          <w:rFonts w:ascii="Arial" w:eastAsia="Arial" w:hAnsi="Arial" w:cs="Arial"/>
          <w:sz w:val="24"/>
          <w:szCs w:val="24"/>
        </w:rPr>
        <w:t xml:space="preserve">, </w:t>
      </w:r>
      <w:r w:rsidR="00161451">
        <w:rPr>
          <w:rFonts w:ascii="Arial" w:eastAsia="Arial" w:hAnsi="Arial" w:cs="Arial"/>
          <w:sz w:val="24"/>
          <w:szCs w:val="24"/>
        </w:rPr>
        <w:t>Gabriela Almerinda A</w:t>
      </w:r>
      <w:r w:rsidR="00FA2770">
        <w:rPr>
          <w:rFonts w:ascii="Arial" w:eastAsia="Arial" w:hAnsi="Arial" w:cs="Arial"/>
          <w:sz w:val="24"/>
          <w:szCs w:val="24"/>
        </w:rPr>
        <w:t>lves</w:t>
      </w:r>
      <w:r>
        <w:rPr>
          <w:rStyle w:val="ncoradanotaderodap"/>
          <w:rFonts w:ascii="Arial" w:eastAsia="Arial" w:hAnsi="Arial" w:cs="Arial"/>
          <w:sz w:val="24"/>
          <w:szCs w:val="24"/>
        </w:rPr>
        <w:footnoteReference w:id="1"/>
      </w:r>
      <w:r>
        <w:rPr>
          <w:rFonts w:ascii="Arial" w:eastAsia="Arial" w:hAnsi="Arial" w:cs="Arial"/>
          <w:sz w:val="24"/>
          <w:szCs w:val="24"/>
        </w:rPr>
        <w:t xml:space="preserve">; </w:t>
      </w:r>
      <w:r w:rsidR="00FA2770">
        <w:rPr>
          <w:rFonts w:ascii="Arial" w:eastAsia="Arial" w:hAnsi="Arial" w:cs="Arial"/>
          <w:b/>
          <w:sz w:val="24"/>
          <w:szCs w:val="24"/>
        </w:rPr>
        <w:t>SOUSA</w:t>
      </w:r>
      <w:r>
        <w:rPr>
          <w:rFonts w:ascii="Arial" w:eastAsia="Arial" w:hAnsi="Arial" w:cs="Arial"/>
          <w:sz w:val="24"/>
          <w:szCs w:val="24"/>
        </w:rPr>
        <w:t xml:space="preserve">, </w:t>
      </w:r>
      <w:r w:rsidR="00FA2770">
        <w:rPr>
          <w:rFonts w:ascii="Arial" w:eastAsia="Arial" w:hAnsi="Arial" w:cs="Arial"/>
          <w:sz w:val="24"/>
          <w:szCs w:val="24"/>
        </w:rPr>
        <w:t>Igor Rodrigues</w:t>
      </w:r>
      <w:r>
        <w:rPr>
          <w:rStyle w:val="ncoradanotaderodap"/>
          <w:rFonts w:ascii="Arial" w:eastAsia="Arial" w:hAnsi="Arial" w:cs="Arial"/>
          <w:sz w:val="24"/>
          <w:szCs w:val="24"/>
        </w:rPr>
        <w:footnoteReference w:id="2"/>
      </w:r>
      <w:r>
        <w:rPr>
          <w:rFonts w:ascii="Arial" w:eastAsia="Arial" w:hAnsi="Arial" w:cs="Arial"/>
          <w:sz w:val="24"/>
          <w:szCs w:val="24"/>
        </w:rPr>
        <w:t xml:space="preserve">; </w:t>
      </w:r>
      <w:r w:rsidR="00624220">
        <w:rPr>
          <w:rFonts w:ascii="Arial" w:eastAsia="Arial" w:hAnsi="Arial" w:cs="Arial"/>
          <w:b/>
          <w:sz w:val="24"/>
          <w:szCs w:val="24"/>
        </w:rPr>
        <w:t>BARROS</w:t>
      </w:r>
      <w:r>
        <w:rPr>
          <w:rFonts w:ascii="Arial" w:eastAsia="Arial" w:hAnsi="Arial" w:cs="Arial"/>
          <w:b/>
          <w:sz w:val="24"/>
          <w:szCs w:val="24"/>
        </w:rPr>
        <w:t>O</w:t>
      </w:r>
      <w:r>
        <w:rPr>
          <w:rFonts w:ascii="Arial" w:eastAsia="Arial" w:hAnsi="Arial" w:cs="Arial"/>
          <w:sz w:val="24"/>
          <w:szCs w:val="24"/>
        </w:rPr>
        <w:t xml:space="preserve">, </w:t>
      </w:r>
      <w:r w:rsidR="002575D2">
        <w:rPr>
          <w:rFonts w:ascii="Arial" w:eastAsia="Arial" w:hAnsi="Arial" w:cs="Arial"/>
          <w:sz w:val="24"/>
          <w:szCs w:val="24"/>
        </w:rPr>
        <w:t xml:space="preserve">Sâmia </w:t>
      </w:r>
      <w:r w:rsidR="00344060">
        <w:rPr>
          <w:rFonts w:ascii="Arial" w:eastAsia="Arial" w:hAnsi="Arial" w:cs="Arial"/>
          <w:sz w:val="24"/>
          <w:szCs w:val="24"/>
        </w:rPr>
        <w:t>Alves</w:t>
      </w:r>
      <w:r w:rsidR="00DB5921">
        <w:rPr>
          <w:rFonts w:ascii="Arial" w:eastAsia="Arial" w:hAnsi="Arial" w:cs="Arial"/>
          <w:sz w:val="24"/>
          <w:szCs w:val="24"/>
        </w:rPr>
        <w:t xml:space="preserve"> Lopes</w:t>
      </w:r>
      <w:r>
        <w:rPr>
          <w:rStyle w:val="ncoradanotaderodap"/>
          <w:rFonts w:ascii="Arial" w:eastAsia="Arial" w:hAnsi="Arial" w:cs="Arial"/>
          <w:sz w:val="24"/>
          <w:szCs w:val="24"/>
        </w:rPr>
        <w:footnoteReference w:id="3"/>
      </w:r>
      <w:r w:rsidR="00851047">
        <w:rPr>
          <w:rFonts w:ascii="Arial" w:eastAsia="Arial" w:hAnsi="Arial" w:cs="Arial"/>
          <w:sz w:val="24"/>
          <w:szCs w:val="24"/>
        </w:rPr>
        <w:t>;</w:t>
      </w:r>
      <w:r w:rsidR="001352ED">
        <w:rPr>
          <w:rFonts w:ascii="Arial" w:eastAsia="Arial" w:hAnsi="Arial" w:cs="Arial"/>
          <w:b/>
          <w:bCs/>
          <w:sz w:val="24"/>
          <w:szCs w:val="24"/>
        </w:rPr>
        <w:t xml:space="preserve">NEGREIROS NETO, </w:t>
      </w:r>
      <w:r w:rsidR="001352ED">
        <w:rPr>
          <w:rFonts w:ascii="Arial" w:eastAsia="Arial" w:hAnsi="Arial" w:cs="Arial"/>
          <w:sz w:val="24"/>
          <w:szCs w:val="24"/>
        </w:rPr>
        <w:t>João Vidal</w:t>
      </w:r>
      <w:r w:rsidR="004815C4">
        <w:rPr>
          <w:rFonts w:ascii="Arial" w:eastAsia="Arial" w:hAnsi="Arial" w:cs="Arial"/>
          <w:sz w:val="24"/>
          <w:szCs w:val="24"/>
          <w:vertAlign w:val="superscript"/>
        </w:rPr>
        <w:t>4</w:t>
      </w:r>
    </w:p>
    <w:p w14:paraId="27FB87BF" w14:textId="77777777" w:rsidR="004815C4" w:rsidRPr="004815C4" w:rsidRDefault="004815C4" w:rsidP="004815C4">
      <w:pPr>
        <w:spacing w:after="0" w:line="360" w:lineRule="auto"/>
        <w:jc w:val="center"/>
        <w:rPr>
          <w:rFonts w:ascii="Arial" w:eastAsia="Arial" w:hAnsi="Arial" w:cs="Arial"/>
          <w:sz w:val="24"/>
          <w:szCs w:val="24"/>
          <w:vertAlign w:val="superscript"/>
        </w:rPr>
      </w:pPr>
    </w:p>
    <w:p w14:paraId="71D6C89E" w14:textId="77777777" w:rsidR="00C05317" w:rsidRDefault="007B1C39">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14:paraId="5C0004C0" w14:textId="0F13B9FD" w:rsidR="008B668F" w:rsidRPr="008B668F" w:rsidRDefault="00A73BCA" w:rsidP="005D6B35">
      <w:pPr>
        <w:widowControl w:val="0"/>
        <w:spacing w:after="0" w:line="360" w:lineRule="auto"/>
        <w:jc w:val="both"/>
        <w:rPr>
          <w:rFonts w:ascii="Arial" w:eastAsia="Arial" w:hAnsi="Arial" w:cs="Arial"/>
          <w:sz w:val="24"/>
          <w:szCs w:val="24"/>
        </w:rPr>
      </w:pPr>
      <w:r w:rsidRPr="00B95B60">
        <w:rPr>
          <w:rFonts w:ascii="Arial" w:eastAsia="Arial" w:hAnsi="Arial" w:cs="Arial"/>
          <w:sz w:val="24"/>
          <w:szCs w:val="24"/>
        </w:rPr>
        <w:t xml:space="preserve">O estudo teve como objetivo avaliar o desempenho de pastagens diferidas de cultivares de </w:t>
      </w:r>
      <w:proofErr w:type="spellStart"/>
      <w:r w:rsidRPr="00B95B60">
        <w:rPr>
          <w:rFonts w:ascii="Arial" w:eastAsia="Arial" w:hAnsi="Arial" w:cs="Arial"/>
          <w:i/>
          <w:iCs/>
          <w:sz w:val="24"/>
          <w:szCs w:val="24"/>
        </w:rPr>
        <w:t>Urochloa</w:t>
      </w:r>
      <w:proofErr w:type="spellEnd"/>
      <w:r w:rsidRPr="00B95B60">
        <w:rPr>
          <w:rFonts w:ascii="Arial" w:eastAsia="Arial" w:hAnsi="Arial" w:cs="Arial"/>
          <w:i/>
          <w:iCs/>
          <w:sz w:val="24"/>
          <w:szCs w:val="24"/>
        </w:rPr>
        <w:t xml:space="preserve"> spp.</w:t>
      </w:r>
      <w:r w:rsidRPr="00B95B60">
        <w:rPr>
          <w:rFonts w:ascii="Arial" w:eastAsia="Arial" w:hAnsi="Arial" w:cs="Arial"/>
          <w:sz w:val="24"/>
          <w:szCs w:val="24"/>
        </w:rPr>
        <w:t xml:space="preserve"> (</w:t>
      </w:r>
      <w:proofErr w:type="spellStart"/>
      <w:r w:rsidRPr="00B95B60">
        <w:rPr>
          <w:rFonts w:ascii="Arial" w:eastAsia="Arial" w:hAnsi="Arial" w:cs="Arial"/>
          <w:sz w:val="24"/>
          <w:szCs w:val="24"/>
        </w:rPr>
        <w:t>Marandu</w:t>
      </w:r>
      <w:proofErr w:type="spellEnd"/>
      <w:r w:rsidRPr="00B95B60">
        <w:rPr>
          <w:rFonts w:ascii="Arial" w:eastAsia="Arial" w:hAnsi="Arial" w:cs="Arial"/>
          <w:sz w:val="24"/>
          <w:szCs w:val="24"/>
        </w:rPr>
        <w:t xml:space="preserve">, </w:t>
      </w:r>
      <w:proofErr w:type="spellStart"/>
      <w:r w:rsidRPr="00B95B60">
        <w:rPr>
          <w:rFonts w:ascii="Arial" w:eastAsia="Arial" w:hAnsi="Arial" w:cs="Arial"/>
          <w:sz w:val="24"/>
          <w:szCs w:val="24"/>
        </w:rPr>
        <w:t>Xaraés</w:t>
      </w:r>
      <w:proofErr w:type="spellEnd"/>
      <w:r w:rsidRPr="00B95B60">
        <w:rPr>
          <w:rFonts w:ascii="Arial" w:eastAsia="Arial" w:hAnsi="Arial" w:cs="Arial"/>
          <w:sz w:val="24"/>
          <w:szCs w:val="24"/>
        </w:rPr>
        <w:t xml:space="preserve">, Piatã e </w:t>
      </w:r>
      <w:proofErr w:type="spellStart"/>
      <w:r w:rsidRPr="00B95B60">
        <w:rPr>
          <w:rFonts w:ascii="Arial" w:eastAsia="Arial" w:hAnsi="Arial" w:cs="Arial"/>
          <w:sz w:val="24"/>
          <w:szCs w:val="24"/>
        </w:rPr>
        <w:t>Mavuno</w:t>
      </w:r>
      <w:proofErr w:type="spellEnd"/>
      <w:r w:rsidRPr="00B95B60">
        <w:rPr>
          <w:rFonts w:ascii="Arial" w:eastAsia="Arial" w:hAnsi="Arial" w:cs="Arial"/>
          <w:sz w:val="24"/>
          <w:szCs w:val="24"/>
        </w:rPr>
        <w:t>) sob diferentes períodos de diferimento (30, 45, 60 e 75 dias), com e sem adubação nitrogenada, nas condições edafoclimáticas do norte do Tocantins.</w:t>
      </w:r>
      <w:r w:rsidR="008B668F" w:rsidRPr="00B95B60">
        <w:rPr>
          <w:rFonts w:ascii="Times New Roman" w:eastAsia="Times New Roman" w:hAnsi="Times New Roman" w:cs="Times New Roman"/>
          <w:sz w:val="24"/>
          <w:szCs w:val="24"/>
        </w:rPr>
        <w:t xml:space="preserve"> </w:t>
      </w:r>
      <w:r w:rsidR="008B668F" w:rsidRPr="00B95B60">
        <w:rPr>
          <w:rFonts w:ascii="Arial" w:eastAsia="Arial" w:hAnsi="Arial" w:cs="Arial"/>
          <w:sz w:val="24"/>
          <w:szCs w:val="24"/>
        </w:rPr>
        <w:t xml:space="preserve">Foram analisadas variáveis como altura do dossel, índice de tombamento, densidade de </w:t>
      </w:r>
      <w:proofErr w:type="spellStart"/>
      <w:r w:rsidR="008B668F" w:rsidRPr="00B95B60">
        <w:rPr>
          <w:rFonts w:ascii="Arial" w:eastAsia="Arial" w:hAnsi="Arial" w:cs="Arial"/>
          <w:sz w:val="24"/>
          <w:szCs w:val="24"/>
        </w:rPr>
        <w:t>perfilhos</w:t>
      </w:r>
      <w:proofErr w:type="spellEnd"/>
      <w:r w:rsidR="008B668F" w:rsidRPr="00B95B60">
        <w:rPr>
          <w:rFonts w:ascii="Arial" w:eastAsia="Arial" w:hAnsi="Arial" w:cs="Arial"/>
          <w:sz w:val="24"/>
          <w:szCs w:val="24"/>
        </w:rPr>
        <w:t xml:space="preserve"> e produção de massa seca (total, folhas, colmos e material morto). As avaliações indicaram que o fator cultivar influenciou significativamente características estruturais e produtivas das forrageiras. A cultivar </w:t>
      </w:r>
      <w:proofErr w:type="spellStart"/>
      <w:r w:rsidR="008B668F" w:rsidRPr="00B95B60">
        <w:rPr>
          <w:rFonts w:ascii="Arial" w:eastAsia="Arial" w:hAnsi="Arial" w:cs="Arial"/>
          <w:sz w:val="24"/>
          <w:szCs w:val="24"/>
        </w:rPr>
        <w:t>Xaraés</w:t>
      </w:r>
      <w:proofErr w:type="spellEnd"/>
      <w:r w:rsidR="008B668F" w:rsidRPr="00B95B60">
        <w:rPr>
          <w:rFonts w:ascii="Arial" w:eastAsia="Arial" w:hAnsi="Arial" w:cs="Arial"/>
          <w:sz w:val="24"/>
          <w:szCs w:val="24"/>
        </w:rPr>
        <w:t xml:space="preserve"> apresentou maior altura de dossel, mas também maior índice de tombamento e menor densidade de </w:t>
      </w:r>
      <w:proofErr w:type="spellStart"/>
      <w:r w:rsidR="008B668F" w:rsidRPr="00B95B60">
        <w:rPr>
          <w:rFonts w:ascii="Arial" w:eastAsia="Arial" w:hAnsi="Arial" w:cs="Arial"/>
          <w:sz w:val="24"/>
          <w:szCs w:val="24"/>
        </w:rPr>
        <w:t>perfilhos</w:t>
      </w:r>
      <w:proofErr w:type="spellEnd"/>
      <w:r w:rsidR="008B668F" w:rsidRPr="00B95B60">
        <w:rPr>
          <w:rFonts w:ascii="Arial" w:eastAsia="Arial" w:hAnsi="Arial" w:cs="Arial"/>
          <w:sz w:val="24"/>
          <w:szCs w:val="24"/>
        </w:rPr>
        <w:t xml:space="preserve">. Apesar disso, todas as cultivares apresentaram produtividade total semelhante, com destaque para </w:t>
      </w:r>
      <w:proofErr w:type="spellStart"/>
      <w:r w:rsidR="008B668F" w:rsidRPr="00B95B60">
        <w:rPr>
          <w:rFonts w:ascii="Arial" w:eastAsia="Arial" w:hAnsi="Arial" w:cs="Arial"/>
          <w:sz w:val="24"/>
          <w:szCs w:val="24"/>
        </w:rPr>
        <w:t>Marandu</w:t>
      </w:r>
      <w:proofErr w:type="spellEnd"/>
      <w:r w:rsidR="008B668F" w:rsidRPr="00B95B60">
        <w:rPr>
          <w:rFonts w:ascii="Arial" w:eastAsia="Arial" w:hAnsi="Arial" w:cs="Arial"/>
          <w:sz w:val="24"/>
          <w:szCs w:val="24"/>
        </w:rPr>
        <w:t xml:space="preserve"> na produção de material morto (MSMM).</w:t>
      </w:r>
      <w:r w:rsidR="002F7E90">
        <w:rPr>
          <w:rFonts w:ascii="Arial" w:eastAsia="Arial" w:hAnsi="Arial" w:cs="Arial"/>
          <w:sz w:val="24"/>
          <w:szCs w:val="24"/>
        </w:rPr>
        <w:t xml:space="preserve"> </w:t>
      </w:r>
      <w:r w:rsidR="008B668F" w:rsidRPr="008B668F">
        <w:rPr>
          <w:rFonts w:ascii="Arial" w:eastAsia="Arial" w:hAnsi="Arial" w:cs="Arial"/>
          <w:sz w:val="24"/>
          <w:szCs w:val="24"/>
        </w:rPr>
        <w:t xml:space="preserve">A adubação nitrogenada impactou positivamente a produção de forragem, com aumento significativo na massa seca total (MST), de folhas (MSF), colmos (MSC) e material morto. No entanto, esse crescimento </w:t>
      </w:r>
      <w:r w:rsidR="008B668F" w:rsidRPr="008B668F">
        <w:rPr>
          <w:rFonts w:ascii="Arial" w:eastAsia="Arial" w:hAnsi="Arial" w:cs="Arial"/>
          <w:sz w:val="24"/>
          <w:szCs w:val="24"/>
        </w:rPr>
        <w:lastRenderedPageBreak/>
        <w:t>acelerado também resultou em pior qualidade da forragem, devido ao maior índice de tombamento e aumento da MSMM.</w:t>
      </w:r>
      <w:r w:rsidR="002F7E90">
        <w:rPr>
          <w:rFonts w:ascii="Arial" w:eastAsia="Arial" w:hAnsi="Arial" w:cs="Arial"/>
          <w:sz w:val="24"/>
          <w:szCs w:val="24"/>
        </w:rPr>
        <w:t xml:space="preserve"> </w:t>
      </w:r>
      <w:r w:rsidR="008B668F" w:rsidRPr="008B668F">
        <w:rPr>
          <w:rFonts w:ascii="Arial" w:eastAsia="Arial" w:hAnsi="Arial" w:cs="Arial"/>
          <w:sz w:val="24"/>
          <w:szCs w:val="24"/>
        </w:rPr>
        <w:t xml:space="preserve">Quanto ao tempo de diferimento, o período de 60 dias proporcionou os melhores resultados em produtividade e composição da forragem, com maior acúmulo de MSF e boa estrutura do pasto. Diferimentos mais longos, como 75 dias, resultaram em maior senescência e piora na qualidade da forragem, evidenciada pelo aumento da MSMM e redução da densidade de </w:t>
      </w:r>
      <w:proofErr w:type="spellStart"/>
      <w:r w:rsidR="008B668F" w:rsidRPr="008B668F">
        <w:rPr>
          <w:rFonts w:ascii="Arial" w:eastAsia="Arial" w:hAnsi="Arial" w:cs="Arial"/>
          <w:sz w:val="24"/>
          <w:szCs w:val="24"/>
        </w:rPr>
        <w:t>perfilhos</w:t>
      </w:r>
      <w:proofErr w:type="spellEnd"/>
      <w:r w:rsidR="008B668F" w:rsidRPr="008B668F">
        <w:rPr>
          <w:rFonts w:ascii="Arial" w:eastAsia="Arial" w:hAnsi="Arial" w:cs="Arial"/>
          <w:sz w:val="24"/>
          <w:szCs w:val="24"/>
        </w:rPr>
        <w:t>.</w:t>
      </w:r>
    </w:p>
    <w:p w14:paraId="173DDDFE" w14:textId="4C96CD78" w:rsidR="00A73BCA" w:rsidRDefault="008B668F">
      <w:pPr>
        <w:widowControl w:val="0"/>
        <w:spacing w:after="0" w:line="360" w:lineRule="auto"/>
        <w:jc w:val="both"/>
        <w:rPr>
          <w:rFonts w:ascii="Arial" w:eastAsia="Arial" w:hAnsi="Arial" w:cs="Arial"/>
          <w:sz w:val="24"/>
          <w:szCs w:val="24"/>
        </w:rPr>
      </w:pPr>
      <w:r w:rsidRPr="008B668F">
        <w:rPr>
          <w:rFonts w:ascii="Arial" w:eastAsia="Arial" w:hAnsi="Arial" w:cs="Arial"/>
          <w:sz w:val="24"/>
          <w:szCs w:val="24"/>
        </w:rPr>
        <w:t>Conclui-se que, embora todas as cultivares tenham produtividade semelhante, a escolha deve considerar aspectos qualitativos e estruturais. A adubação nitrogenada melhora a produtividade, mas pode comprometer a qualidade. O período de 60 dias de diferimento foi o mais equilibrado, promovendo maior acúmulo de forragem com melhor valor qualitativo.</w:t>
      </w:r>
    </w:p>
    <w:p w14:paraId="69C9E98B" w14:textId="1A83E7DE" w:rsidR="0004316D" w:rsidRDefault="007B1C39" w:rsidP="001B3CF8">
      <w:pPr>
        <w:widowControl w:val="0"/>
        <w:spacing w:after="0" w:line="360" w:lineRule="auto"/>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w:t>
      </w:r>
      <w:r w:rsidR="00890FEC">
        <w:rPr>
          <w:rFonts w:ascii="Arial" w:eastAsia="Arial" w:hAnsi="Arial" w:cs="Arial"/>
          <w:sz w:val="24"/>
          <w:szCs w:val="24"/>
        </w:rPr>
        <w:t xml:space="preserve">Diferimento. Adubação nitrogenada. </w:t>
      </w:r>
      <w:r w:rsidR="00BA7A05">
        <w:rPr>
          <w:rFonts w:ascii="Arial" w:eastAsia="Arial" w:hAnsi="Arial" w:cs="Arial"/>
          <w:sz w:val="24"/>
          <w:szCs w:val="24"/>
        </w:rPr>
        <w:t>Forragem.</w:t>
      </w:r>
    </w:p>
    <w:p w14:paraId="0DF96921" w14:textId="77777777" w:rsidR="0026182A" w:rsidRDefault="007B1C39" w:rsidP="0026182A">
      <w:pPr>
        <w:widowControl w:val="0"/>
        <w:spacing w:after="0" w:line="360" w:lineRule="auto"/>
        <w:rPr>
          <w:rFonts w:ascii="Arial" w:eastAsia="Arial" w:hAnsi="Arial" w:cs="Arial"/>
          <w:b/>
          <w:sz w:val="24"/>
          <w:szCs w:val="24"/>
        </w:rPr>
      </w:pPr>
      <w:r>
        <w:rPr>
          <w:rFonts w:ascii="Arial" w:eastAsia="Arial" w:hAnsi="Arial" w:cs="Arial"/>
          <w:b/>
          <w:sz w:val="24"/>
          <w:szCs w:val="24"/>
        </w:rPr>
        <w:t>INTRODUÇÃO/JUSTIFICATIVA</w:t>
      </w:r>
    </w:p>
    <w:p w14:paraId="63D95FCD" w14:textId="3442C90B" w:rsidR="00726AC0" w:rsidRPr="0026182A" w:rsidRDefault="00726AC0" w:rsidP="00E410BE">
      <w:pPr>
        <w:widowControl w:val="0"/>
        <w:spacing w:after="0" w:line="360" w:lineRule="auto"/>
        <w:jc w:val="both"/>
        <w:rPr>
          <w:rFonts w:ascii="Arial" w:eastAsia="Arial" w:hAnsi="Arial" w:cs="Arial"/>
          <w:b/>
          <w:sz w:val="24"/>
          <w:szCs w:val="24"/>
        </w:rPr>
      </w:pPr>
      <w:r w:rsidRPr="0027705C">
        <w:rPr>
          <w:rFonts w:ascii="Arial" w:hAnsi="Arial" w:cs="Arial"/>
          <w:color w:val="111111"/>
          <w:sz w:val="24"/>
          <w:szCs w:val="24"/>
          <w:lang w:eastAsia="en-US"/>
        </w:rPr>
        <w:t xml:space="preserve">Os fatores climáticos influenciam diretamente sobre as variações no ritmo de crescimento das forrageiras, de modo que o efeito dessa sazonalidade </w:t>
      </w:r>
      <w:r w:rsidRPr="0027705C">
        <w:rPr>
          <w:rFonts w:ascii="Arial" w:hAnsi="Arial" w:cs="Arial"/>
          <w:color w:val="111111"/>
          <w:sz w:val="24"/>
          <w:szCs w:val="24"/>
          <w:shd w:val="clear" w:color="auto" w:fill="FFFFFF"/>
        </w:rPr>
        <w:t>resulta em distribuição irregular da produção de forragem ao longo do ano</w:t>
      </w:r>
      <w:r w:rsidRPr="0027705C">
        <w:rPr>
          <w:rFonts w:ascii="Arial" w:hAnsi="Arial" w:cs="Arial"/>
          <w:color w:val="111111"/>
          <w:sz w:val="24"/>
          <w:szCs w:val="24"/>
          <w:lang w:eastAsia="en-US"/>
        </w:rPr>
        <w:t>, principalmente pela escassez hídrica.</w:t>
      </w:r>
      <w:r w:rsidRPr="0027705C">
        <w:rPr>
          <w:rFonts w:ascii="Arial" w:hAnsi="Arial" w:cs="Arial"/>
          <w:color w:val="111111"/>
          <w:sz w:val="24"/>
          <w:szCs w:val="24"/>
          <w:shd w:val="clear" w:color="auto" w:fill="FFFFFF"/>
        </w:rPr>
        <w:t xml:space="preserve"> Dessa forma, devem ser adotadas estratégias e</w:t>
      </w:r>
      <w:r w:rsidRPr="0027705C">
        <w:rPr>
          <w:rFonts w:ascii="Arial" w:hAnsi="Arial" w:cs="Arial"/>
          <w:color w:val="111111"/>
          <w:sz w:val="24"/>
          <w:szCs w:val="24"/>
        </w:rPr>
        <w:t xml:space="preserve"> práticas de manejo específicas para cada gramínea forrageira (LEMAIRE et al., 2011).</w:t>
      </w:r>
    </w:p>
    <w:p w14:paraId="78CF429B" w14:textId="5FAE342E" w:rsidR="00C05317" w:rsidRPr="0027705C" w:rsidRDefault="00726AC0" w:rsidP="00E410BE">
      <w:pPr>
        <w:spacing w:after="0" w:line="360" w:lineRule="auto"/>
        <w:jc w:val="both"/>
        <w:rPr>
          <w:rFonts w:ascii="Arial" w:eastAsia="Arial" w:hAnsi="Arial" w:cs="Arial"/>
          <w:sz w:val="24"/>
          <w:szCs w:val="24"/>
        </w:rPr>
      </w:pPr>
      <w:r w:rsidRPr="0027705C">
        <w:rPr>
          <w:rFonts w:ascii="Arial" w:hAnsi="Arial" w:cs="Arial"/>
          <w:color w:val="111111"/>
          <w:sz w:val="24"/>
          <w:szCs w:val="24"/>
          <w:lang w:eastAsia="en-US"/>
        </w:rPr>
        <w:t xml:space="preserve">O </w:t>
      </w:r>
      <w:r w:rsidRPr="0027705C">
        <w:rPr>
          <w:rFonts w:ascii="Arial" w:hAnsi="Arial" w:cs="Arial"/>
          <w:color w:val="111111"/>
          <w:sz w:val="24"/>
          <w:szCs w:val="24"/>
        </w:rPr>
        <w:t>diferimento de pastagem é uma das estratégias de manejo adotada para reduzir o efeito da estacionalidade da produção de forragem durante o ano (SANTOS et al., 2014), de modo que, no período da seca, quando ocorre déficit de produção de forragem, essa estratégia visa minimizar o balanço negativo de forragem.</w:t>
      </w:r>
      <w:r w:rsidRPr="0027705C">
        <w:rPr>
          <w:rFonts w:ascii="Arial" w:eastAsia="Arial" w:hAnsi="Arial" w:cs="Arial"/>
          <w:sz w:val="24"/>
          <w:szCs w:val="24"/>
        </w:rPr>
        <w:t xml:space="preserve"> </w:t>
      </w:r>
    </w:p>
    <w:p w14:paraId="0197D4B5" w14:textId="59763ED5" w:rsidR="00A07F2D" w:rsidRPr="00470DAB" w:rsidRDefault="00B17690" w:rsidP="00470DAB">
      <w:pPr>
        <w:pStyle w:val="Standard"/>
        <w:spacing w:line="360" w:lineRule="auto"/>
        <w:jc w:val="both"/>
        <w:rPr>
          <w:rFonts w:ascii="Arial" w:hAnsi="Arial" w:cs="Arial"/>
          <w:color w:val="111111"/>
          <w:sz w:val="24"/>
          <w:szCs w:val="24"/>
        </w:rPr>
      </w:pPr>
      <w:r w:rsidRPr="0027705C">
        <w:rPr>
          <w:rFonts w:ascii="Arial" w:hAnsi="Arial" w:cs="Arial"/>
          <w:color w:val="111111"/>
          <w:sz w:val="24"/>
          <w:szCs w:val="24"/>
        </w:rPr>
        <w:t>A adubação nitrogenada também pode permitir maior flexibilização do período de diferimento da pastagem, uma vez que o nitrogênio aumenta a taxa de crescimento da gramínea e, consequentemente, a quantidade de forragem produzida por unidade de tempo.</w:t>
      </w:r>
    </w:p>
    <w:p w14:paraId="6C99DCDE" w14:textId="3811F284" w:rsidR="002456A8" w:rsidRPr="005C243B" w:rsidRDefault="007B1C39" w:rsidP="005C243B">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lastRenderedPageBreak/>
        <w:t>BASE TEÓRICA</w:t>
      </w:r>
    </w:p>
    <w:p w14:paraId="1CFD5138" w14:textId="2B873315" w:rsidR="008F5B7E" w:rsidRDefault="002456A8" w:rsidP="00E410BE">
      <w:pPr>
        <w:spacing w:after="0" w:line="360" w:lineRule="auto"/>
        <w:jc w:val="both"/>
        <w:rPr>
          <w:rFonts w:ascii="Arial" w:eastAsia="Arial" w:hAnsi="Arial" w:cs="Arial"/>
          <w:bCs/>
          <w:sz w:val="24"/>
          <w:szCs w:val="24"/>
        </w:rPr>
      </w:pPr>
      <w:r w:rsidRPr="00AB55F5">
        <w:rPr>
          <w:rFonts w:ascii="Arial" w:eastAsia="Arial" w:hAnsi="Arial" w:cs="Arial"/>
          <w:bCs/>
          <w:sz w:val="24"/>
          <w:szCs w:val="24"/>
        </w:rPr>
        <w:t>Geralmente, a utilização do pasto diferido ocorre na época do ano de maior escassez de forragem em uma região e, assim, o início do diferimento determinará a duração do período de crescimento do pasto</w:t>
      </w:r>
      <w:r w:rsidR="000D4171">
        <w:rPr>
          <w:rFonts w:ascii="Arial" w:eastAsia="Arial" w:hAnsi="Arial" w:cs="Arial"/>
          <w:bCs/>
          <w:sz w:val="24"/>
          <w:szCs w:val="24"/>
        </w:rPr>
        <w:t xml:space="preserve"> </w:t>
      </w:r>
      <w:r w:rsidR="00051C89">
        <w:rPr>
          <w:rFonts w:ascii="Arial" w:eastAsia="Arial" w:hAnsi="Arial" w:cs="Arial"/>
          <w:bCs/>
          <w:sz w:val="24"/>
          <w:szCs w:val="24"/>
        </w:rPr>
        <w:t>(SANTOS</w:t>
      </w:r>
      <w:r w:rsidR="00212662">
        <w:rPr>
          <w:rFonts w:ascii="Arial" w:eastAsia="Arial" w:hAnsi="Arial" w:cs="Arial"/>
          <w:bCs/>
          <w:sz w:val="24"/>
          <w:szCs w:val="24"/>
        </w:rPr>
        <w:t xml:space="preserve">, </w:t>
      </w:r>
      <w:r w:rsidR="00051C89">
        <w:rPr>
          <w:rFonts w:ascii="Arial" w:eastAsia="Arial" w:hAnsi="Arial" w:cs="Arial"/>
          <w:bCs/>
          <w:sz w:val="24"/>
          <w:szCs w:val="24"/>
        </w:rPr>
        <w:t>et</w:t>
      </w:r>
      <w:r w:rsidR="00212662">
        <w:rPr>
          <w:rFonts w:ascii="Arial" w:eastAsia="Arial" w:hAnsi="Arial" w:cs="Arial"/>
          <w:bCs/>
          <w:sz w:val="24"/>
          <w:szCs w:val="24"/>
        </w:rPr>
        <w:t xml:space="preserve"> </w:t>
      </w:r>
      <w:r w:rsidR="00051C89">
        <w:rPr>
          <w:rFonts w:ascii="Arial" w:eastAsia="Arial" w:hAnsi="Arial" w:cs="Arial"/>
          <w:bCs/>
          <w:sz w:val="24"/>
          <w:szCs w:val="24"/>
        </w:rPr>
        <w:t>al.,</w:t>
      </w:r>
      <w:r w:rsidR="008921AA">
        <w:rPr>
          <w:rFonts w:ascii="Arial" w:eastAsia="Arial" w:hAnsi="Arial" w:cs="Arial"/>
          <w:bCs/>
          <w:sz w:val="24"/>
          <w:szCs w:val="24"/>
        </w:rPr>
        <w:t xml:space="preserve"> 2009).</w:t>
      </w:r>
    </w:p>
    <w:p w14:paraId="09C19B34" w14:textId="77777777" w:rsidR="001D2CFE" w:rsidRPr="0026182A" w:rsidRDefault="001D2CFE" w:rsidP="00E410BE">
      <w:pPr>
        <w:pStyle w:val="Standard"/>
        <w:spacing w:line="360" w:lineRule="auto"/>
        <w:jc w:val="both"/>
        <w:rPr>
          <w:rFonts w:ascii="Arial" w:hAnsi="Arial" w:cs="Arial"/>
          <w:color w:val="111111"/>
          <w:sz w:val="24"/>
          <w:szCs w:val="24"/>
        </w:rPr>
      </w:pPr>
      <w:r w:rsidRPr="0026182A">
        <w:rPr>
          <w:rFonts w:ascii="Arial" w:hAnsi="Arial" w:cs="Arial"/>
          <w:color w:val="111111"/>
          <w:sz w:val="24"/>
          <w:szCs w:val="24"/>
        </w:rPr>
        <w:t>O diferimento de pastagens é uma estratégia de manejo de fácil realização e baixo custo. Segundo Reis et al. (1999), a prática de diferimento leva a planta a avançar em seu estádio fenológico, favorecendo o acúmulo de massa seca, e negativamente a composição química e a digestibilidade. Dessa maneira, a forragem acumulada durante o final da época das chuvas e início da seca fica estocada para utilização na estação seca, de entressafra (MARTHA JÚNIOR et al., 2003).</w:t>
      </w:r>
    </w:p>
    <w:p w14:paraId="636BBF21" w14:textId="77777777" w:rsidR="001D2CFE" w:rsidRPr="0026182A" w:rsidRDefault="001D2CFE" w:rsidP="00E410BE">
      <w:pPr>
        <w:pStyle w:val="Standard"/>
        <w:spacing w:line="360" w:lineRule="auto"/>
        <w:jc w:val="both"/>
        <w:rPr>
          <w:rFonts w:ascii="Arial" w:hAnsi="Arial" w:cs="Arial"/>
          <w:color w:val="111111"/>
          <w:sz w:val="24"/>
          <w:szCs w:val="24"/>
          <w:lang w:eastAsia="en-US"/>
        </w:rPr>
      </w:pPr>
      <w:r w:rsidRPr="0026182A">
        <w:rPr>
          <w:rFonts w:ascii="Arial" w:hAnsi="Arial" w:cs="Arial"/>
          <w:color w:val="111111"/>
          <w:sz w:val="24"/>
          <w:szCs w:val="24"/>
          <w:lang w:eastAsia="en-US"/>
        </w:rPr>
        <w:t>Adubações nitrogenadas realizadas no período de transição águas-seca podem diminuir as diferenças de produção ao longo do ano (TEIXEIRA, et al., 2018), uma vez que mesmo as espécies com melhor distribuição de produção, apresentam redução de seu crescimento em condições climáticas adversas, a exemplo do período seco do ano.</w:t>
      </w:r>
    </w:p>
    <w:p w14:paraId="5AE48310" w14:textId="77777777" w:rsidR="00C05317" w:rsidRDefault="007B1C39">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OBJETIVOS</w:t>
      </w:r>
    </w:p>
    <w:p w14:paraId="5A7E8394" w14:textId="2742BA3C" w:rsidR="00E764F6" w:rsidRPr="007D7B11" w:rsidRDefault="00C32B28" w:rsidP="007D7B11">
      <w:pPr>
        <w:pStyle w:val="Standard"/>
        <w:spacing w:line="360" w:lineRule="auto"/>
        <w:jc w:val="both"/>
        <w:rPr>
          <w:rFonts w:ascii="Arial" w:hAnsi="Arial" w:cs="Arial"/>
        </w:rPr>
      </w:pPr>
      <w:r w:rsidRPr="00C32B28">
        <w:rPr>
          <w:rFonts w:ascii="Arial" w:hAnsi="Arial" w:cs="Arial"/>
          <w:color w:val="111111"/>
          <w:sz w:val="24"/>
          <w:szCs w:val="24"/>
          <w:lang w:eastAsia="en-US"/>
        </w:rPr>
        <w:t xml:space="preserve">Avaliar pastagens diferidas de cultivares de </w:t>
      </w:r>
      <w:proofErr w:type="spellStart"/>
      <w:r w:rsidRPr="00C32B28">
        <w:rPr>
          <w:rFonts w:ascii="Arial" w:hAnsi="Arial" w:cs="Arial"/>
          <w:i/>
          <w:iCs/>
          <w:color w:val="111111"/>
          <w:sz w:val="24"/>
          <w:szCs w:val="24"/>
          <w:lang w:eastAsia="en-US"/>
        </w:rPr>
        <w:t>Urochloa</w:t>
      </w:r>
      <w:proofErr w:type="spellEnd"/>
      <w:r w:rsidRPr="00C32B28">
        <w:rPr>
          <w:rFonts w:ascii="Arial" w:hAnsi="Arial" w:cs="Arial"/>
          <w:color w:val="111111"/>
          <w:sz w:val="24"/>
          <w:szCs w:val="24"/>
          <w:lang w:eastAsia="en-US"/>
        </w:rPr>
        <w:t>, spp. no tempo sob efeito de adubação nitrogenada, nas condições edafoclimáticas do Norte do Tocantins.</w:t>
      </w:r>
    </w:p>
    <w:p w14:paraId="01D2C2A4" w14:textId="77777777" w:rsidR="00C05317" w:rsidRDefault="007B1C39">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METODOLOGIA</w:t>
      </w:r>
    </w:p>
    <w:p w14:paraId="3616E63D" w14:textId="43424AB4" w:rsidR="00453EC2" w:rsidRPr="003B4152" w:rsidRDefault="00401DEA" w:rsidP="003B4152">
      <w:pPr>
        <w:pStyle w:val="Standard"/>
        <w:spacing w:line="360" w:lineRule="auto"/>
        <w:jc w:val="both"/>
        <w:rPr>
          <w:rFonts w:ascii="Arial" w:eastAsia="Times New Roman" w:hAnsi="Arial" w:cs="Arial"/>
          <w:color w:val="111111"/>
          <w:sz w:val="24"/>
          <w:szCs w:val="24"/>
          <w:lang w:val="pt-PT"/>
        </w:rPr>
      </w:pPr>
      <w:r w:rsidRPr="00453EC2">
        <w:rPr>
          <w:rFonts w:ascii="Arial" w:hAnsi="Arial" w:cs="Arial"/>
          <w:color w:val="111111"/>
          <w:sz w:val="24"/>
          <w:szCs w:val="24"/>
        </w:rPr>
        <w:t xml:space="preserve">O experimento foi realizado no Centro de Ciências Agrárias (CCA) da Universidade Federal do Norte do Tocantins (UFNT), município de Araguaína, localizada a 07º11’28’’ de Latitude Sul, e 48º12’26’’ de Longitude Oeste, nas dependências do campo </w:t>
      </w:r>
      <w:proofErr w:type="spellStart"/>
      <w:r w:rsidRPr="00453EC2">
        <w:rPr>
          <w:rFonts w:ascii="Arial" w:hAnsi="Arial" w:cs="Arial"/>
          <w:color w:val="111111"/>
          <w:sz w:val="24"/>
          <w:szCs w:val="24"/>
        </w:rPr>
        <w:t>agrostológico</w:t>
      </w:r>
      <w:proofErr w:type="spellEnd"/>
      <w:r w:rsidRPr="00453EC2">
        <w:rPr>
          <w:rFonts w:ascii="Arial" w:hAnsi="Arial" w:cs="Arial"/>
          <w:color w:val="111111"/>
          <w:sz w:val="24"/>
          <w:szCs w:val="24"/>
        </w:rPr>
        <w:t xml:space="preserve"> do CCA-UFNT. A vegetação natural é caracterizada pelo </w:t>
      </w:r>
      <w:proofErr w:type="spellStart"/>
      <w:r w:rsidRPr="00453EC2">
        <w:rPr>
          <w:rFonts w:ascii="Arial" w:hAnsi="Arial" w:cs="Arial"/>
          <w:color w:val="111111"/>
          <w:sz w:val="24"/>
          <w:szCs w:val="24"/>
        </w:rPr>
        <w:t>ecótono</w:t>
      </w:r>
      <w:proofErr w:type="spellEnd"/>
      <w:r w:rsidRPr="00453EC2">
        <w:rPr>
          <w:rFonts w:ascii="Arial" w:hAnsi="Arial" w:cs="Arial"/>
          <w:color w:val="111111"/>
          <w:sz w:val="24"/>
          <w:szCs w:val="24"/>
        </w:rPr>
        <w:t xml:space="preserve"> Amazonas-cerrado e clima da região, segundo a classificação de </w:t>
      </w:r>
      <w:proofErr w:type="spellStart"/>
      <w:r w:rsidRPr="00453EC2">
        <w:rPr>
          <w:rFonts w:ascii="Arial" w:hAnsi="Arial" w:cs="Arial"/>
          <w:color w:val="111111"/>
          <w:sz w:val="24"/>
          <w:szCs w:val="24"/>
        </w:rPr>
        <w:t>Köppen</w:t>
      </w:r>
      <w:proofErr w:type="spellEnd"/>
      <w:r w:rsidRPr="00453EC2">
        <w:rPr>
          <w:rFonts w:ascii="Arial" w:hAnsi="Arial" w:cs="Arial"/>
          <w:color w:val="111111"/>
          <w:sz w:val="24"/>
          <w:szCs w:val="24"/>
        </w:rPr>
        <w:t xml:space="preserve"> (1948), é AW-Tropical de verão úmido, com estação seca e chuvosa bem definida e precipitação média anual de 1828 mm. Foi realizado</w:t>
      </w:r>
      <w:r w:rsidRPr="00453EC2">
        <w:rPr>
          <w:rStyle w:val="y2iqfc"/>
          <w:rFonts w:ascii="Arial" w:eastAsia="Times New Roman" w:hAnsi="Arial" w:cs="Arial"/>
          <w:color w:val="111111"/>
          <w:sz w:val="24"/>
          <w:szCs w:val="24"/>
          <w:lang w:val="pt-PT"/>
        </w:rPr>
        <w:t xml:space="preserve"> a coleta de solo nas camadas de </w:t>
      </w:r>
      <w:r w:rsidRPr="00453EC2">
        <w:rPr>
          <w:rStyle w:val="y2iqfc"/>
          <w:rFonts w:ascii="Arial" w:eastAsia="Times New Roman" w:hAnsi="Arial" w:cs="Arial"/>
          <w:color w:val="111111"/>
          <w:sz w:val="24"/>
          <w:szCs w:val="24"/>
          <w:lang w:val="pt-PT"/>
        </w:rPr>
        <w:lastRenderedPageBreak/>
        <w:t>0 à 0,2 m e 0,2 à 0,4 m, com auxílio de trado tipo sonda, sendo coletadas 8 amostras simples por blocos, que foram homogeneizadas, constituindo uma amostra composta de 500 g.</w:t>
      </w:r>
      <w:r w:rsidR="003B4152">
        <w:rPr>
          <w:rStyle w:val="y2iqfc"/>
          <w:rFonts w:ascii="Arial" w:eastAsia="Times New Roman" w:hAnsi="Arial" w:cs="Arial"/>
          <w:color w:val="111111"/>
          <w:sz w:val="24"/>
          <w:szCs w:val="24"/>
          <w:lang w:val="pt-PT"/>
        </w:rPr>
        <w:t xml:space="preserve"> </w:t>
      </w:r>
      <w:r w:rsidR="00453EC2" w:rsidRPr="00453EC2">
        <w:rPr>
          <w:rStyle w:val="y2iqfc"/>
          <w:rFonts w:ascii="Arial" w:hAnsi="Arial" w:cs="Arial"/>
          <w:color w:val="111111"/>
          <w:sz w:val="24"/>
          <w:szCs w:val="24"/>
          <w:lang w:val="pt-PT"/>
        </w:rPr>
        <w:t xml:space="preserve">Com base nos resultados, foram realizadas </w:t>
      </w:r>
      <w:r w:rsidR="00453EC2" w:rsidRPr="00453EC2">
        <w:rPr>
          <w:rStyle w:val="y2iqfc"/>
          <w:rFonts w:ascii="Arial" w:hAnsi="Arial" w:cs="Arial"/>
          <w:color w:val="111111"/>
          <w:sz w:val="24"/>
          <w:szCs w:val="24"/>
        </w:rPr>
        <w:t>adubações, tendo por fonte a u</w:t>
      </w:r>
      <w:r w:rsidR="00453EC2" w:rsidRPr="00453EC2">
        <w:rPr>
          <w:rStyle w:val="y2iqfc"/>
          <w:rFonts w:ascii="Arial" w:eastAsia="Arial" w:hAnsi="Arial" w:cs="Arial"/>
          <w:color w:val="111111"/>
          <w:sz w:val="24"/>
          <w:szCs w:val="24"/>
          <w:lang w:val="pt-PT"/>
        </w:rPr>
        <w:t>rei</w:t>
      </w:r>
      <w:r w:rsidR="00453EC2" w:rsidRPr="00453EC2">
        <w:rPr>
          <w:rStyle w:val="y2iqfc"/>
          <w:rFonts w:ascii="Arial" w:hAnsi="Arial" w:cs="Arial"/>
          <w:color w:val="111111"/>
          <w:sz w:val="24"/>
          <w:szCs w:val="24"/>
        </w:rPr>
        <w:t>a, superfosfato simples e cloreto de potássio.</w:t>
      </w:r>
    </w:p>
    <w:p w14:paraId="278B6FAE" w14:textId="548F0744" w:rsidR="00453EC2" w:rsidRPr="00453EC2" w:rsidRDefault="00453EC2" w:rsidP="006F6AEF">
      <w:pPr>
        <w:pStyle w:val="Standard"/>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rPr>
      </w:pPr>
      <w:r w:rsidRPr="00453EC2">
        <w:rPr>
          <w:rStyle w:val="y2iqfc"/>
          <w:rFonts w:ascii="Arial" w:hAnsi="Arial" w:cs="Arial"/>
          <w:color w:val="111111"/>
          <w:sz w:val="24"/>
          <w:szCs w:val="24"/>
        </w:rPr>
        <w:t xml:space="preserve">As cultivares já foram semeadas e em </w:t>
      </w:r>
      <w:r w:rsidRPr="00453EC2">
        <w:rPr>
          <w:rStyle w:val="y2iqfc"/>
          <w:rFonts w:ascii="Arial" w:eastAsia="Arial" w:hAnsi="Arial" w:cs="Arial"/>
          <w:color w:val="111111"/>
          <w:sz w:val="24"/>
          <w:szCs w:val="24"/>
        </w:rPr>
        <w:t xml:space="preserve">14/02/2022 foi realizada em linhas, com auxílio de um sulcador, a uma profundidade de 0,05 m, mantendo uma distância entre linhas de 0,40 m e buscando-se uma densidade de 400.000 plântulas </w:t>
      </w:r>
      <w:proofErr w:type="spellStart"/>
      <w:r w:rsidRPr="00453EC2">
        <w:rPr>
          <w:rStyle w:val="y2iqfc"/>
          <w:rFonts w:ascii="Arial" w:eastAsia="Arial" w:hAnsi="Arial" w:cs="Arial"/>
          <w:color w:val="111111"/>
          <w:sz w:val="24"/>
          <w:szCs w:val="24"/>
        </w:rPr>
        <w:t>ha</w:t>
      </w:r>
      <w:proofErr w:type="spellEnd"/>
      <w:r w:rsidRPr="00453EC2">
        <w:rPr>
          <w:rStyle w:val="y2iqfc"/>
          <w:rFonts w:ascii="Arial" w:eastAsia="Arial" w:hAnsi="Arial" w:cs="Arial"/>
          <w:color w:val="111111"/>
          <w:sz w:val="24"/>
          <w:szCs w:val="24"/>
          <w:vertAlign w:val="superscript"/>
        </w:rPr>
        <w:t>-1</w:t>
      </w:r>
      <w:r w:rsidRPr="00453EC2">
        <w:rPr>
          <w:rStyle w:val="y2iqfc"/>
          <w:rFonts w:ascii="Arial" w:eastAsia="Arial" w:hAnsi="Arial" w:cs="Arial"/>
          <w:color w:val="111111"/>
          <w:sz w:val="24"/>
          <w:szCs w:val="24"/>
        </w:rPr>
        <w:t>.</w:t>
      </w:r>
    </w:p>
    <w:p w14:paraId="2B481E8F" w14:textId="77777777" w:rsidR="00453EC2" w:rsidRPr="00453EC2" w:rsidRDefault="00453EC2" w:rsidP="006F6AEF">
      <w:pPr>
        <w:pStyle w:val="Standard"/>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rPr>
      </w:pPr>
      <w:r w:rsidRPr="00453EC2">
        <w:rPr>
          <w:rStyle w:val="y2iqfc"/>
          <w:rFonts w:ascii="Arial" w:hAnsi="Arial" w:cs="Arial"/>
          <w:color w:val="111111"/>
          <w:sz w:val="24"/>
          <w:szCs w:val="24"/>
          <w:lang w:val="pt-PT"/>
        </w:rPr>
        <w:t xml:space="preserve">Os tratamentos foram constituídos em cultivares das cultivares </w:t>
      </w:r>
      <w:r w:rsidRPr="00453EC2">
        <w:rPr>
          <w:rStyle w:val="y2iqfc"/>
          <w:rFonts w:ascii="Arial" w:hAnsi="Arial" w:cs="Arial"/>
          <w:i/>
          <w:iCs/>
          <w:color w:val="111111"/>
          <w:sz w:val="24"/>
          <w:szCs w:val="24"/>
          <w:lang w:val="pt-PT"/>
        </w:rPr>
        <w:t>Urochloa</w:t>
      </w:r>
      <w:r w:rsidRPr="00453EC2">
        <w:rPr>
          <w:rStyle w:val="y2iqfc"/>
          <w:rFonts w:ascii="Arial" w:hAnsi="Arial" w:cs="Arial"/>
          <w:color w:val="111111"/>
          <w:sz w:val="24"/>
          <w:szCs w:val="24"/>
          <w:lang w:val="pt-PT"/>
        </w:rPr>
        <w:t xml:space="preserve"> spp. (Marandu, Xaraés, Piatã e Mavuno) submetidas a quatro períodos de deferimento (30, 45, 60 e 75 dias), com e sem adubação nitrogenada.</w:t>
      </w:r>
    </w:p>
    <w:p w14:paraId="08C91E35" w14:textId="5720CC2F" w:rsidR="00453EC2" w:rsidRPr="00453EC2" w:rsidRDefault="00453EC2" w:rsidP="006F6AEF">
      <w:pPr>
        <w:pStyle w:val="Pr-formataoHTML"/>
        <w:tabs>
          <w:tab w:val="left" w:pos="709"/>
          <w:tab w:val="left" w:pos="851"/>
        </w:tabs>
        <w:spacing w:line="360" w:lineRule="auto"/>
        <w:jc w:val="both"/>
        <w:rPr>
          <w:rFonts w:ascii="Arial" w:hAnsi="Arial" w:cs="Arial"/>
        </w:rPr>
      </w:pPr>
      <w:r w:rsidRPr="00453EC2">
        <w:rPr>
          <w:rStyle w:val="y2iqfc"/>
          <w:rFonts w:ascii="Arial" w:hAnsi="Arial" w:cs="Arial"/>
          <w:color w:val="111111"/>
          <w:sz w:val="24"/>
          <w:szCs w:val="24"/>
          <w:lang w:val="pt-PT"/>
        </w:rPr>
        <w:t>Aos 30, 45, 60 e 75 dias de diferimento foi coletados dados para os parâmetros de caracterização da estrutura e da produtividade das forrageiras.</w:t>
      </w:r>
    </w:p>
    <w:p w14:paraId="26988AF5" w14:textId="77777777" w:rsidR="00453EC2" w:rsidRPr="00453EC2" w:rsidRDefault="00453EC2" w:rsidP="006F6AEF">
      <w:pPr>
        <w:pStyle w:val="Standard"/>
        <w:spacing w:line="360" w:lineRule="auto"/>
        <w:ind w:firstLine="720"/>
        <w:jc w:val="both"/>
        <w:rPr>
          <w:rFonts w:ascii="Arial" w:hAnsi="Arial" w:cs="Arial"/>
        </w:rPr>
      </w:pPr>
      <w:r w:rsidRPr="00453EC2">
        <w:rPr>
          <w:rFonts w:ascii="Arial" w:eastAsia="Times New Roman" w:hAnsi="Arial" w:cs="Arial"/>
          <w:color w:val="000000"/>
        </w:rPr>
        <w:t xml:space="preserve">   </w:t>
      </w:r>
      <w:r w:rsidRPr="00453EC2">
        <w:rPr>
          <w:rFonts w:ascii="Arial" w:eastAsia="Times New Roman" w:hAnsi="Arial" w:cs="Arial"/>
          <w:color w:val="000000"/>
          <w:sz w:val="24"/>
          <w:szCs w:val="24"/>
        </w:rPr>
        <w:t>AVALIAÇÕES</w:t>
      </w:r>
    </w:p>
    <w:p w14:paraId="45179938" w14:textId="063C6CA6" w:rsidR="00453EC2" w:rsidRPr="00453EC2" w:rsidRDefault="00453EC2" w:rsidP="006F6AEF">
      <w:pPr>
        <w:pStyle w:val="Standard"/>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rPr>
      </w:pPr>
      <w:r w:rsidRPr="00453EC2">
        <w:rPr>
          <w:rFonts w:ascii="Arial" w:hAnsi="Arial" w:cs="Arial"/>
          <w:color w:val="111111"/>
          <w:sz w:val="24"/>
          <w:szCs w:val="24"/>
          <w:shd w:val="clear" w:color="auto" w:fill="FFFFFF"/>
        </w:rPr>
        <w:t>Para determinação da massa de forragem total e dos componentes morfogênicos, foi coletada, ao final de cada período de diferimento, uma amostra por parcela com altura de resíduo de 15 cm, utilizando-se como ferramenta uma estrutura metálica retangular com área de 0,5 m</w:t>
      </w:r>
      <w:r w:rsidRPr="00453EC2">
        <w:rPr>
          <w:rFonts w:ascii="Arial" w:hAnsi="Arial" w:cs="Arial"/>
          <w:color w:val="111111"/>
          <w:sz w:val="24"/>
          <w:szCs w:val="24"/>
          <w:shd w:val="clear" w:color="auto" w:fill="FFFFFF"/>
          <w:vertAlign w:val="superscript"/>
        </w:rPr>
        <w:t xml:space="preserve">2 </w:t>
      </w:r>
      <w:r w:rsidRPr="00453EC2">
        <w:rPr>
          <w:rFonts w:ascii="Arial" w:hAnsi="Arial" w:cs="Arial"/>
          <w:color w:val="111111"/>
          <w:sz w:val="24"/>
          <w:szCs w:val="24"/>
          <w:shd w:val="clear" w:color="auto" w:fill="FFFFFF"/>
        </w:rPr>
        <w:t>(0,5 x 1,0 m).</w:t>
      </w:r>
    </w:p>
    <w:p w14:paraId="698FF9DC" w14:textId="172E1802" w:rsidR="00453EC2" w:rsidRPr="00453EC2" w:rsidRDefault="00453EC2" w:rsidP="000D7C40">
      <w:pPr>
        <w:pStyle w:val="Standard"/>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11111"/>
          <w:sz w:val="24"/>
          <w:szCs w:val="24"/>
          <w:shd w:val="clear" w:color="auto" w:fill="FFFFFF"/>
        </w:rPr>
      </w:pPr>
      <w:r w:rsidRPr="00453EC2">
        <w:rPr>
          <w:rFonts w:ascii="Arial" w:hAnsi="Arial" w:cs="Arial"/>
          <w:color w:val="111111"/>
          <w:sz w:val="24"/>
          <w:szCs w:val="24"/>
          <w:shd w:val="clear" w:color="auto" w:fill="FFFFFF"/>
        </w:rPr>
        <w:t>Após o corte, as amostras serão pesadas para determinação do peso verde e separada uma subamostra de 200 g que foi acondicionada para posterior dissecação por método manual em folha (lâmina foliar), caule (bainha foliar e caule) e material senescente (PEREIRA et al., 2018).</w:t>
      </w:r>
      <w:r w:rsidR="000D7C40">
        <w:rPr>
          <w:rFonts w:ascii="Arial" w:hAnsi="Arial" w:cs="Arial"/>
          <w:color w:val="111111"/>
          <w:sz w:val="24"/>
          <w:szCs w:val="24"/>
          <w:shd w:val="clear" w:color="auto" w:fill="FFFFFF"/>
        </w:rPr>
        <w:t xml:space="preserve"> </w:t>
      </w:r>
      <w:r w:rsidRPr="00453EC2">
        <w:rPr>
          <w:rFonts w:ascii="Arial" w:hAnsi="Arial" w:cs="Arial"/>
          <w:color w:val="111111"/>
          <w:sz w:val="24"/>
          <w:szCs w:val="24"/>
          <w:shd w:val="clear" w:color="auto" w:fill="FFFFFF"/>
        </w:rPr>
        <w:t>As subamostras, foram acondicionadas em sacos de papel e secas em estufa de secagem de ar forçado a 55°C por 72 horas (ZHAO et al., 2021), e determinada a quantidade de cada componente.</w:t>
      </w:r>
    </w:p>
    <w:p w14:paraId="53715479" w14:textId="77777777" w:rsidR="00453EC2" w:rsidRPr="00453EC2" w:rsidRDefault="00453EC2" w:rsidP="006F6AEF">
      <w:pPr>
        <w:pStyle w:val="Pr-formataoHTML"/>
        <w:tabs>
          <w:tab w:val="left" w:pos="709"/>
          <w:tab w:val="left" w:pos="851"/>
        </w:tabs>
        <w:spacing w:line="360" w:lineRule="auto"/>
        <w:jc w:val="both"/>
        <w:rPr>
          <w:rFonts w:ascii="Arial" w:hAnsi="Arial" w:cs="Arial"/>
          <w:color w:val="111111"/>
          <w:sz w:val="24"/>
          <w:szCs w:val="24"/>
        </w:rPr>
      </w:pPr>
      <w:r w:rsidRPr="00453EC2">
        <w:rPr>
          <w:rFonts w:ascii="Arial" w:hAnsi="Arial" w:cs="Arial"/>
          <w:color w:val="111111"/>
          <w:sz w:val="24"/>
          <w:szCs w:val="24"/>
        </w:rPr>
        <w:t xml:space="preserve">A altura do dossel foi determinada com auxílio de uma régua graduada e considerada através das medidas efetuadas a partir do nível do solo até a curvatura média das </w:t>
      </w:r>
      <w:r w:rsidRPr="00453EC2">
        <w:rPr>
          <w:rFonts w:ascii="Arial" w:hAnsi="Arial" w:cs="Arial"/>
          <w:color w:val="111111"/>
          <w:sz w:val="24"/>
          <w:szCs w:val="24"/>
        </w:rPr>
        <w:lastRenderedPageBreak/>
        <w:t>folhas, com cinco leituras ao acaso por parcela, para obtenção das médias (RODRIGUES et al., 2021).</w:t>
      </w:r>
    </w:p>
    <w:p w14:paraId="3DC280D8" w14:textId="77777777" w:rsidR="00453EC2" w:rsidRPr="00453EC2" w:rsidRDefault="00453EC2" w:rsidP="006F6AEF">
      <w:pPr>
        <w:pStyle w:val="Pr-formataoHTML"/>
        <w:tabs>
          <w:tab w:val="left" w:pos="709"/>
          <w:tab w:val="left" w:pos="851"/>
        </w:tabs>
        <w:spacing w:line="360" w:lineRule="auto"/>
        <w:jc w:val="both"/>
        <w:rPr>
          <w:rFonts w:ascii="Arial" w:hAnsi="Arial" w:cs="Arial"/>
        </w:rPr>
      </w:pPr>
      <w:r w:rsidRPr="00453EC2">
        <w:rPr>
          <w:rStyle w:val="y2iqfc"/>
          <w:rFonts w:ascii="Arial" w:hAnsi="Arial" w:cs="Arial"/>
          <w:color w:val="111111"/>
          <w:sz w:val="24"/>
          <w:szCs w:val="24"/>
          <w:lang w:val="pt-PT"/>
        </w:rPr>
        <w:t>O índice de tombamento foi determinado pelo quociente entre a altura da planta estendida e a altura média da planta (altura do dossel).</w:t>
      </w:r>
    </w:p>
    <w:p w14:paraId="69D5C4F8" w14:textId="40E23F00" w:rsidR="00453EC2" w:rsidRPr="00453EC2" w:rsidRDefault="00453EC2" w:rsidP="006F6AEF">
      <w:pPr>
        <w:pStyle w:val="Pr-formataoHTML"/>
        <w:tabs>
          <w:tab w:val="left" w:pos="709"/>
          <w:tab w:val="left" w:pos="851"/>
        </w:tabs>
        <w:spacing w:line="360" w:lineRule="auto"/>
        <w:jc w:val="both"/>
        <w:rPr>
          <w:rFonts w:ascii="Arial" w:hAnsi="Arial" w:cs="Arial"/>
        </w:rPr>
      </w:pPr>
      <w:r w:rsidRPr="00453EC2">
        <w:rPr>
          <w:rStyle w:val="y2iqfc"/>
          <w:rFonts w:ascii="Arial" w:hAnsi="Arial" w:cs="Arial"/>
          <w:color w:val="111111"/>
          <w:sz w:val="24"/>
          <w:szCs w:val="24"/>
          <w:lang w:val="pt-PT"/>
        </w:rPr>
        <w:t>A densidade populacional de perfilhos foi estimada com base na área de coleta de forragem (0,15 m²), contando-se os perfilhos vivos da área.</w:t>
      </w:r>
    </w:p>
    <w:p w14:paraId="48F24A84" w14:textId="77777777" w:rsidR="00453EC2" w:rsidRPr="00453EC2" w:rsidRDefault="00453EC2" w:rsidP="006F6AEF">
      <w:pPr>
        <w:pStyle w:val="Pr-formataoHTML"/>
        <w:tabs>
          <w:tab w:val="left" w:pos="709"/>
          <w:tab w:val="left" w:pos="851"/>
        </w:tabs>
        <w:spacing w:line="360" w:lineRule="auto"/>
        <w:ind w:firstLine="720"/>
        <w:jc w:val="both"/>
        <w:rPr>
          <w:rFonts w:ascii="Arial" w:hAnsi="Arial" w:cs="Arial"/>
        </w:rPr>
      </w:pPr>
      <w:r w:rsidRPr="00453EC2">
        <w:rPr>
          <w:rFonts w:ascii="Arial" w:hAnsi="Arial" w:cs="Arial"/>
          <w:b/>
          <w:bCs/>
          <w:sz w:val="24"/>
          <w:szCs w:val="24"/>
        </w:rPr>
        <w:t xml:space="preserve">   </w:t>
      </w:r>
      <w:r w:rsidRPr="00453EC2">
        <w:rPr>
          <w:rFonts w:ascii="Arial" w:hAnsi="Arial" w:cs="Arial"/>
          <w:color w:val="111111"/>
          <w:sz w:val="24"/>
          <w:szCs w:val="24"/>
        </w:rPr>
        <w:t>ESTATÍSTICA E DELINEAMENTO EXPERIMENTAL</w:t>
      </w:r>
    </w:p>
    <w:p w14:paraId="44E9727F" w14:textId="33BBB6FE" w:rsidR="00C05317" w:rsidRPr="007D7B11" w:rsidRDefault="00453EC2" w:rsidP="007D7B11">
      <w:pPr>
        <w:pStyle w:val="Pr-formataoHTML"/>
        <w:tabs>
          <w:tab w:val="left" w:pos="709"/>
          <w:tab w:val="left" w:pos="851"/>
        </w:tabs>
        <w:spacing w:line="360" w:lineRule="auto"/>
        <w:jc w:val="both"/>
        <w:rPr>
          <w:rFonts w:ascii="Arial" w:hAnsi="Arial" w:cs="Arial"/>
        </w:rPr>
      </w:pPr>
      <w:r w:rsidRPr="00453EC2">
        <w:rPr>
          <w:rStyle w:val="y2iqfc"/>
          <w:rFonts w:ascii="Arial" w:hAnsi="Arial" w:cs="Arial"/>
          <w:color w:val="111111"/>
          <w:sz w:val="24"/>
          <w:szCs w:val="24"/>
          <w:lang w:val="pt-PT"/>
        </w:rPr>
        <w:t>O delineamento foi em blocos casualizados, em esquema fatorial 4x2, oito tratamentos e quatro repetições (blocos), totalizando 32 unidades experimentais.</w:t>
      </w:r>
      <w:r w:rsidR="00E42F8B">
        <w:rPr>
          <w:rFonts w:ascii="Arial" w:hAnsi="Arial" w:cs="Arial"/>
        </w:rPr>
        <w:t xml:space="preserve"> </w:t>
      </w:r>
      <w:r w:rsidRPr="00453EC2">
        <w:rPr>
          <w:rStyle w:val="y2iqfc"/>
          <w:rFonts w:ascii="Arial" w:eastAsia="Arial" w:hAnsi="Arial" w:cs="Arial"/>
          <w:color w:val="111111"/>
          <w:sz w:val="24"/>
          <w:szCs w:val="24"/>
          <w:lang w:val="pt-PT"/>
        </w:rPr>
        <w:t>Os dados foram submetidos a análise de variância, e, posteriormente, os efeitos dos níveis dos fatores foram comparados pelo teste de Tukey ao nível de 5% de probabilidade, utilizando o SISVAR.</w:t>
      </w:r>
    </w:p>
    <w:p w14:paraId="30C76858" w14:textId="77777777" w:rsidR="00C05317" w:rsidRDefault="007B1C39">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4D3CE2FE" w14:textId="3A5C0DE2" w:rsidR="00FF5B55" w:rsidRPr="005115CB" w:rsidRDefault="00FF5B55" w:rsidP="00F150BC">
      <w:pPr>
        <w:pStyle w:val="Standard"/>
        <w:spacing w:line="360" w:lineRule="auto"/>
        <w:jc w:val="both"/>
        <w:rPr>
          <w:rFonts w:ascii="Arial" w:hAnsi="Arial" w:cs="Arial"/>
        </w:rPr>
      </w:pPr>
      <w:r w:rsidRPr="005115CB">
        <w:rPr>
          <w:rFonts w:ascii="Arial" w:hAnsi="Arial" w:cs="Arial"/>
          <w:color w:val="000000"/>
          <w:sz w:val="24"/>
          <w:szCs w:val="24"/>
        </w:rPr>
        <w:t>Para todas as variáveis não houve efeito de interação tripla ou dupla entre os fatores, de modo que foi avaliado o efeito principal para cada tratamento. O fator cultivar</w:t>
      </w:r>
      <w:r w:rsidR="003B4152">
        <w:rPr>
          <w:rFonts w:ascii="Arial" w:hAnsi="Arial" w:cs="Arial"/>
          <w:color w:val="000000"/>
          <w:sz w:val="24"/>
          <w:szCs w:val="24"/>
        </w:rPr>
        <w:t xml:space="preserve"> </w:t>
      </w:r>
      <w:r w:rsidRPr="005115CB">
        <w:rPr>
          <w:rFonts w:ascii="Arial" w:hAnsi="Arial" w:cs="Arial"/>
          <w:color w:val="000000"/>
          <w:sz w:val="24"/>
          <w:szCs w:val="24"/>
        </w:rPr>
        <w:t xml:space="preserve">influenciou as respostas qualitativas e produtivas (p&lt;0,05%). A cultivar </w:t>
      </w:r>
      <w:proofErr w:type="spellStart"/>
      <w:r w:rsidRPr="005115CB">
        <w:rPr>
          <w:rFonts w:ascii="Arial" w:hAnsi="Arial" w:cs="Arial"/>
          <w:color w:val="000000"/>
          <w:sz w:val="24"/>
          <w:szCs w:val="24"/>
        </w:rPr>
        <w:t>Xaraés</w:t>
      </w:r>
      <w:proofErr w:type="spellEnd"/>
      <w:r w:rsidRPr="005115CB">
        <w:rPr>
          <w:rFonts w:ascii="Arial" w:hAnsi="Arial" w:cs="Arial"/>
          <w:color w:val="000000"/>
          <w:sz w:val="24"/>
          <w:szCs w:val="24"/>
        </w:rPr>
        <w:t xml:space="preserve"> obteve maior altura de dossel, sendo superior em 17,8% quando comparadas a </w:t>
      </w:r>
      <w:proofErr w:type="spellStart"/>
      <w:r w:rsidRPr="005115CB">
        <w:rPr>
          <w:rFonts w:ascii="Arial" w:hAnsi="Arial" w:cs="Arial"/>
          <w:color w:val="000000"/>
          <w:sz w:val="24"/>
          <w:szCs w:val="24"/>
        </w:rPr>
        <w:t>Marandu</w:t>
      </w:r>
      <w:proofErr w:type="spellEnd"/>
      <w:r w:rsidRPr="005115CB">
        <w:rPr>
          <w:rFonts w:ascii="Arial" w:hAnsi="Arial" w:cs="Arial"/>
          <w:color w:val="000000"/>
          <w:sz w:val="24"/>
          <w:szCs w:val="24"/>
        </w:rPr>
        <w:t xml:space="preserve"> e </w:t>
      </w:r>
      <w:proofErr w:type="spellStart"/>
      <w:r w:rsidRPr="005115CB">
        <w:rPr>
          <w:rFonts w:ascii="Arial" w:hAnsi="Arial" w:cs="Arial"/>
          <w:color w:val="000000"/>
          <w:sz w:val="24"/>
          <w:szCs w:val="24"/>
        </w:rPr>
        <w:t>Mavuno</w:t>
      </w:r>
      <w:proofErr w:type="spellEnd"/>
      <w:r w:rsidRPr="005115CB">
        <w:rPr>
          <w:rFonts w:ascii="Arial" w:hAnsi="Arial" w:cs="Arial"/>
          <w:color w:val="000000"/>
          <w:sz w:val="24"/>
          <w:szCs w:val="24"/>
        </w:rPr>
        <w:t xml:space="preserve">, de menores alturas. O resultado afetou o índice de tombamento da cultivar, que foi superior a </w:t>
      </w:r>
      <w:proofErr w:type="spellStart"/>
      <w:r w:rsidRPr="005115CB">
        <w:rPr>
          <w:rFonts w:ascii="Arial" w:hAnsi="Arial" w:cs="Arial"/>
          <w:color w:val="000000"/>
          <w:sz w:val="24"/>
          <w:szCs w:val="24"/>
        </w:rPr>
        <w:t>Marandu</w:t>
      </w:r>
      <w:proofErr w:type="spellEnd"/>
      <w:r w:rsidRPr="005115CB">
        <w:rPr>
          <w:rFonts w:ascii="Arial" w:hAnsi="Arial" w:cs="Arial"/>
          <w:color w:val="000000"/>
          <w:sz w:val="24"/>
          <w:szCs w:val="24"/>
        </w:rPr>
        <w:t xml:space="preserve"> e </w:t>
      </w:r>
      <w:proofErr w:type="spellStart"/>
      <w:r w:rsidRPr="005115CB">
        <w:rPr>
          <w:rFonts w:ascii="Arial" w:hAnsi="Arial" w:cs="Arial"/>
          <w:color w:val="000000"/>
          <w:sz w:val="24"/>
          <w:szCs w:val="24"/>
        </w:rPr>
        <w:t>Mavuno</w:t>
      </w:r>
      <w:proofErr w:type="spellEnd"/>
      <w:r w:rsidRPr="005115CB">
        <w:rPr>
          <w:rFonts w:ascii="Arial" w:hAnsi="Arial" w:cs="Arial"/>
          <w:color w:val="000000"/>
          <w:sz w:val="24"/>
          <w:szCs w:val="24"/>
        </w:rPr>
        <w:t xml:space="preserve">, porém igual ao capim Piatã </w:t>
      </w:r>
      <w:proofErr w:type="gramStart"/>
      <w:r w:rsidRPr="005115CB">
        <w:rPr>
          <w:rFonts w:ascii="Arial" w:hAnsi="Arial" w:cs="Arial"/>
          <w:color w:val="000000"/>
          <w:sz w:val="24"/>
          <w:szCs w:val="24"/>
        </w:rPr>
        <w:t>e também</w:t>
      </w:r>
      <w:proofErr w:type="gramEnd"/>
      <w:r w:rsidRPr="005115CB">
        <w:rPr>
          <w:rFonts w:ascii="Arial" w:hAnsi="Arial" w:cs="Arial"/>
          <w:color w:val="000000"/>
          <w:sz w:val="24"/>
          <w:szCs w:val="24"/>
        </w:rPr>
        <w:t xml:space="preserve"> o perfilhamento, que foi inferior em 31,8% quando comparado ao dos demais capins. É verificado decréscimo na população de </w:t>
      </w:r>
      <w:proofErr w:type="spellStart"/>
      <w:r w:rsidRPr="005115CB">
        <w:rPr>
          <w:rFonts w:ascii="Arial" w:hAnsi="Arial" w:cs="Arial"/>
          <w:color w:val="000000"/>
          <w:sz w:val="24"/>
          <w:szCs w:val="24"/>
        </w:rPr>
        <w:t>perfilhos</w:t>
      </w:r>
      <w:proofErr w:type="spellEnd"/>
      <w:r w:rsidRPr="005115CB">
        <w:rPr>
          <w:rFonts w:ascii="Arial" w:hAnsi="Arial" w:cs="Arial"/>
          <w:color w:val="000000"/>
          <w:sz w:val="24"/>
          <w:szCs w:val="24"/>
        </w:rPr>
        <w:t xml:space="preserve"> à medida que os pastos são mantidos mais altos (</w:t>
      </w:r>
      <w:proofErr w:type="spellStart"/>
      <w:r w:rsidRPr="005115CB">
        <w:rPr>
          <w:rFonts w:ascii="Arial" w:hAnsi="Arial" w:cs="Arial"/>
        </w:rPr>
        <w:fldChar w:fldCharType="begin"/>
      </w:r>
      <w:r w:rsidRPr="005115CB">
        <w:rPr>
          <w:rFonts w:ascii="Arial" w:hAnsi="Arial" w:cs="Arial"/>
        </w:rPr>
        <w:instrText xml:space="preserve"> HYPERLINK  "#Sbrissia" </w:instrText>
      </w:r>
      <w:r w:rsidRPr="005115CB">
        <w:rPr>
          <w:rFonts w:ascii="Arial" w:hAnsi="Arial" w:cs="Arial"/>
        </w:rPr>
      </w:r>
      <w:r w:rsidRPr="005115CB">
        <w:rPr>
          <w:rFonts w:ascii="Arial" w:hAnsi="Arial" w:cs="Arial"/>
        </w:rPr>
        <w:fldChar w:fldCharType="separate"/>
      </w:r>
      <w:r w:rsidRPr="005115CB">
        <w:rPr>
          <w:rFonts w:ascii="Arial" w:hAnsi="Arial" w:cs="Arial"/>
          <w:color w:val="000000"/>
          <w:szCs w:val="24"/>
        </w:rPr>
        <w:t>Sbrissia</w:t>
      </w:r>
      <w:proofErr w:type="spellEnd"/>
      <w:r w:rsidRPr="005115CB">
        <w:rPr>
          <w:rFonts w:ascii="Arial" w:hAnsi="Arial" w:cs="Arial"/>
          <w:color w:val="000000"/>
          <w:szCs w:val="24"/>
        </w:rPr>
        <w:t xml:space="preserve"> et al. 2008</w:t>
      </w:r>
      <w:r w:rsidRPr="005115CB">
        <w:rPr>
          <w:rFonts w:ascii="Arial" w:hAnsi="Arial" w:cs="Arial"/>
        </w:rPr>
        <w:fldChar w:fldCharType="end"/>
      </w:r>
      <w:r w:rsidRPr="005115CB">
        <w:rPr>
          <w:rFonts w:ascii="Arial" w:hAnsi="Arial" w:cs="Arial"/>
          <w:color w:val="000000"/>
          <w:sz w:val="24"/>
          <w:szCs w:val="24"/>
        </w:rPr>
        <w:t xml:space="preserve">), de modo que a altura do capim </w:t>
      </w:r>
      <w:proofErr w:type="spellStart"/>
      <w:r w:rsidRPr="005115CB">
        <w:rPr>
          <w:rFonts w:ascii="Arial" w:hAnsi="Arial" w:cs="Arial"/>
          <w:color w:val="000000"/>
          <w:sz w:val="24"/>
          <w:szCs w:val="24"/>
        </w:rPr>
        <w:t>Xaraés</w:t>
      </w:r>
      <w:proofErr w:type="spellEnd"/>
      <w:r w:rsidRPr="005115CB">
        <w:rPr>
          <w:rFonts w:ascii="Arial" w:hAnsi="Arial" w:cs="Arial"/>
          <w:color w:val="000000"/>
          <w:sz w:val="24"/>
          <w:szCs w:val="24"/>
        </w:rPr>
        <w:t>, influenciada pelo seu porte mais ereto, condicionou a menor DPP.</w:t>
      </w:r>
    </w:p>
    <w:p w14:paraId="69C83C39" w14:textId="33DCF7D3" w:rsidR="00C05317" w:rsidRPr="005115CB" w:rsidRDefault="00FF5B55" w:rsidP="00F150BC">
      <w:pPr>
        <w:pStyle w:val="PargrafodaLista"/>
        <w:spacing w:after="0" w:line="360" w:lineRule="auto"/>
        <w:ind w:left="0"/>
        <w:jc w:val="both"/>
        <w:rPr>
          <w:rFonts w:ascii="Arial" w:eastAsia="Arial" w:hAnsi="Arial" w:cs="Arial"/>
          <w:sz w:val="24"/>
          <w:szCs w:val="24"/>
        </w:rPr>
      </w:pPr>
      <w:r w:rsidRPr="005115CB">
        <w:rPr>
          <w:rFonts w:ascii="Arial" w:hAnsi="Arial" w:cs="Arial"/>
          <w:color w:val="000000"/>
          <w:sz w:val="24"/>
          <w:szCs w:val="24"/>
        </w:rPr>
        <w:t xml:space="preserve">Apesar da diferença entre os parâmetros qualitativos dos dosséis, a produtividade de forragem foi igual (p=0.173), havendo diferença apenas quanto a distribuição dos componentes foliares, em que as cultivares </w:t>
      </w:r>
      <w:proofErr w:type="spellStart"/>
      <w:r w:rsidRPr="005115CB">
        <w:rPr>
          <w:rFonts w:ascii="Arial" w:hAnsi="Arial" w:cs="Arial"/>
          <w:color w:val="000000"/>
          <w:sz w:val="24"/>
          <w:szCs w:val="24"/>
        </w:rPr>
        <w:t>Xaraés</w:t>
      </w:r>
      <w:proofErr w:type="spellEnd"/>
      <w:r w:rsidRPr="005115CB">
        <w:rPr>
          <w:rFonts w:ascii="Arial" w:hAnsi="Arial" w:cs="Arial"/>
          <w:color w:val="000000"/>
          <w:sz w:val="24"/>
          <w:szCs w:val="24"/>
        </w:rPr>
        <w:t xml:space="preserve">, </w:t>
      </w:r>
      <w:proofErr w:type="spellStart"/>
      <w:r w:rsidRPr="005115CB">
        <w:rPr>
          <w:rFonts w:ascii="Arial" w:hAnsi="Arial" w:cs="Arial"/>
          <w:color w:val="000000"/>
          <w:sz w:val="24"/>
          <w:szCs w:val="24"/>
        </w:rPr>
        <w:t>Marandu</w:t>
      </w:r>
      <w:proofErr w:type="spellEnd"/>
      <w:r w:rsidRPr="005115CB">
        <w:rPr>
          <w:rFonts w:ascii="Arial" w:hAnsi="Arial" w:cs="Arial"/>
          <w:color w:val="000000"/>
          <w:sz w:val="24"/>
          <w:szCs w:val="24"/>
        </w:rPr>
        <w:t xml:space="preserve"> e </w:t>
      </w:r>
      <w:proofErr w:type="spellStart"/>
      <w:r w:rsidRPr="005115CB">
        <w:rPr>
          <w:rFonts w:ascii="Arial" w:hAnsi="Arial" w:cs="Arial"/>
          <w:color w:val="000000"/>
          <w:sz w:val="24"/>
          <w:szCs w:val="24"/>
        </w:rPr>
        <w:t>Mavuno</w:t>
      </w:r>
      <w:proofErr w:type="spellEnd"/>
      <w:r w:rsidRPr="005115CB">
        <w:rPr>
          <w:rFonts w:ascii="Arial" w:hAnsi="Arial" w:cs="Arial"/>
          <w:color w:val="000000"/>
          <w:sz w:val="24"/>
          <w:szCs w:val="24"/>
        </w:rPr>
        <w:t xml:space="preserve">, produziram </w:t>
      </w:r>
      <w:r w:rsidRPr="005115CB">
        <w:rPr>
          <w:rFonts w:ascii="Arial" w:hAnsi="Arial" w:cs="Arial"/>
          <w:color w:val="000000"/>
          <w:sz w:val="24"/>
          <w:szCs w:val="24"/>
        </w:rPr>
        <w:lastRenderedPageBreak/>
        <w:t xml:space="preserve">maior quantidade de folha. Por outro lado, a cultivar </w:t>
      </w:r>
      <w:proofErr w:type="spellStart"/>
      <w:r w:rsidRPr="005115CB">
        <w:rPr>
          <w:rFonts w:ascii="Arial" w:hAnsi="Arial" w:cs="Arial"/>
          <w:color w:val="000000"/>
          <w:sz w:val="24"/>
          <w:szCs w:val="24"/>
        </w:rPr>
        <w:t>Xaraés</w:t>
      </w:r>
      <w:proofErr w:type="spellEnd"/>
      <w:r w:rsidRPr="005115CB">
        <w:rPr>
          <w:rFonts w:ascii="Arial" w:hAnsi="Arial" w:cs="Arial"/>
          <w:color w:val="000000"/>
          <w:sz w:val="24"/>
          <w:szCs w:val="24"/>
        </w:rPr>
        <w:t xml:space="preserve"> produziu menor quantidade de MSMM, sendo inferior em 71,7% em relação à </w:t>
      </w:r>
      <w:proofErr w:type="spellStart"/>
      <w:r w:rsidRPr="005115CB">
        <w:rPr>
          <w:rFonts w:ascii="Arial" w:hAnsi="Arial" w:cs="Arial"/>
          <w:color w:val="000000"/>
          <w:sz w:val="24"/>
          <w:szCs w:val="24"/>
        </w:rPr>
        <w:t>Marandu</w:t>
      </w:r>
      <w:proofErr w:type="spellEnd"/>
      <w:r w:rsidRPr="005115CB">
        <w:rPr>
          <w:rFonts w:ascii="Arial" w:hAnsi="Arial" w:cs="Arial"/>
          <w:color w:val="000000"/>
          <w:sz w:val="24"/>
          <w:szCs w:val="24"/>
        </w:rPr>
        <w:t>, de maior produção de MSMM. A MSC não diferiu entre as cultivares.</w:t>
      </w:r>
    </w:p>
    <w:p w14:paraId="79F8EABB" w14:textId="76013745" w:rsidR="00794BD2" w:rsidRPr="005115CB" w:rsidRDefault="00794BD2" w:rsidP="005115CB">
      <w:pPr>
        <w:pStyle w:val="Standard"/>
        <w:spacing w:line="360" w:lineRule="auto"/>
        <w:jc w:val="both"/>
        <w:rPr>
          <w:rFonts w:ascii="Arial" w:hAnsi="Arial" w:cs="Arial"/>
          <w:color w:val="000000"/>
          <w:sz w:val="24"/>
          <w:szCs w:val="24"/>
          <w:shd w:val="clear" w:color="auto" w:fill="FFFFFF"/>
        </w:rPr>
      </w:pPr>
      <w:r w:rsidRPr="005115CB">
        <w:rPr>
          <w:rFonts w:ascii="Arial" w:hAnsi="Arial" w:cs="Arial"/>
          <w:color w:val="000000"/>
          <w:sz w:val="24"/>
          <w:szCs w:val="24"/>
        </w:rPr>
        <w:t xml:space="preserve">O fator adubação influenciou nas respostas qualitativas e produtivas (p&lt;0,05%). Para todas as variáveis estudadas nesse trabalho foi observado que </w:t>
      </w:r>
      <w:r w:rsidR="00F150BC" w:rsidRPr="005115CB">
        <w:rPr>
          <w:rFonts w:ascii="Arial" w:hAnsi="Arial" w:cs="Arial"/>
          <w:color w:val="000000"/>
          <w:sz w:val="24"/>
          <w:szCs w:val="24"/>
        </w:rPr>
        <w:t>os tratamentos com adubação nitrogenada apresentaram</w:t>
      </w:r>
      <w:r w:rsidRPr="005115CB">
        <w:rPr>
          <w:rFonts w:ascii="Arial" w:hAnsi="Arial" w:cs="Arial"/>
          <w:color w:val="000000"/>
          <w:sz w:val="24"/>
          <w:szCs w:val="24"/>
        </w:rPr>
        <w:t xml:space="preserve"> resultados superiores aos tratamentos sem adubação.</w:t>
      </w:r>
      <w:r w:rsidRPr="005115CB">
        <w:rPr>
          <w:rFonts w:ascii="Arial" w:hAnsi="Arial" w:cs="Arial"/>
          <w:color w:val="000000"/>
          <w:sz w:val="24"/>
          <w:szCs w:val="24"/>
          <w:shd w:val="clear" w:color="auto" w:fill="FFFFFF"/>
        </w:rPr>
        <w:t xml:space="preserve"> O nitrogênio promove rápido crescimento da pastagem e pode </w:t>
      </w:r>
      <w:proofErr w:type="gramStart"/>
      <w:r w:rsidRPr="005115CB">
        <w:rPr>
          <w:rFonts w:ascii="Arial" w:hAnsi="Arial" w:cs="Arial"/>
          <w:color w:val="000000"/>
          <w:sz w:val="24"/>
          <w:szCs w:val="24"/>
          <w:shd w:val="clear" w:color="auto" w:fill="FFFFFF"/>
        </w:rPr>
        <w:t>acarretar em</w:t>
      </w:r>
      <w:proofErr w:type="gramEnd"/>
      <w:r w:rsidRPr="005115CB">
        <w:rPr>
          <w:rFonts w:ascii="Arial" w:hAnsi="Arial" w:cs="Arial"/>
          <w:color w:val="000000"/>
          <w:sz w:val="24"/>
          <w:szCs w:val="24"/>
          <w:shd w:val="clear" w:color="auto" w:fill="FFFFFF"/>
        </w:rPr>
        <w:t xml:space="preserve"> melhor valor nutritivo da forragem e maior ganho de peso por área, devido ao aumento da capacidade de suporte, favorecendo a sustentabilidade da atividade pecuária (GURGEL et al., 2018; ASSMANN et al., 2010).  O N é um fator bem significativo pois ele modifica as características estruturais e conduz o maior desempenho agronômico, porém interferiu na qualidade da forragem, já que o índice de tombamento foi superior em 11,69%, juntamente com a massa seca de colmo em 28,40% e massa seca de material morto em 31,33%.</w:t>
      </w:r>
    </w:p>
    <w:p w14:paraId="07749287" w14:textId="6EE28F53" w:rsidR="00703AA7" w:rsidRDefault="009D69E4" w:rsidP="005115CB">
      <w:pPr>
        <w:pStyle w:val="Standard"/>
        <w:spacing w:line="360" w:lineRule="auto"/>
        <w:jc w:val="both"/>
        <w:rPr>
          <w:rFonts w:ascii="Arial" w:hAnsi="Arial" w:cs="Arial"/>
        </w:rPr>
      </w:pPr>
      <w:r w:rsidRPr="005115CB">
        <w:rPr>
          <w:rFonts w:ascii="Arial" w:hAnsi="Arial" w:cs="Arial"/>
          <w:color w:val="000000"/>
          <w:sz w:val="24"/>
          <w:szCs w:val="24"/>
          <w:shd w:val="clear" w:color="auto" w:fill="FFFFFF"/>
        </w:rPr>
        <w:t xml:space="preserve">Quanto ao fator relacionado ao período de diferimento em dias, observou-se forte influência do tempo nos parâmetros produtivos MST (p=0,001), MSF (p=0,000) e MSMM (p=0,009). Houve maior produção de forragem com maiores períodos de diferimento, porém, aos 75 dias, a MST foi semelhante </w:t>
      </w:r>
      <w:proofErr w:type="gramStart"/>
      <w:r w:rsidRPr="005115CB">
        <w:rPr>
          <w:rFonts w:ascii="Arial" w:hAnsi="Arial" w:cs="Arial"/>
          <w:color w:val="000000"/>
          <w:sz w:val="24"/>
          <w:szCs w:val="24"/>
          <w:shd w:val="clear" w:color="auto" w:fill="FFFFFF"/>
        </w:rPr>
        <w:t>à</w:t>
      </w:r>
      <w:proofErr w:type="gramEnd"/>
      <w:r w:rsidRPr="005115CB">
        <w:rPr>
          <w:rFonts w:ascii="Arial" w:hAnsi="Arial" w:cs="Arial"/>
          <w:color w:val="000000"/>
          <w:sz w:val="24"/>
          <w:szCs w:val="24"/>
          <w:shd w:val="clear" w:color="auto" w:fill="FFFFFF"/>
        </w:rPr>
        <w:t xml:space="preserve"> inicial (30 dias), o que pode ser justificado pela maior senescência dos tecidos foliares que ocorreu nesse intervalo, sendo superior em 36,6% quando comparada à MSMM aos 30 dias.</w:t>
      </w:r>
    </w:p>
    <w:p w14:paraId="4CC90457" w14:textId="671C7060" w:rsidR="00677FB5" w:rsidRPr="007D7B11" w:rsidRDefault="009D69E4" w:rsidP="007D7B11">
      <w:pPr>
        <w:pStyle w:val="Standard"/>
        <w:spacing w:line="360" w:lineRule="auto"/>
        <w:jc w:val="both"/>
        <w:rPr>
          <w:rFonts w:ascii="Arial" w:hAnsi="Arial" w:cs="Arial"/>
        </w:rPr>
      </w:pPr>
      <w:r w:rsidRPr="005115CB">
        <w:rPr>
          <w:rFonts w:ascii="Arial" w:hAnsi="Arial" w:cs="Arial"/>
          <w:color w:val="000000"/>
          <w:sz w:val="24"/>
          <w:szCs w:val="24"/>
          <w:shd w:val="clear" w:color="auto" w:fill="FFFFFF"/>
        </w:rPr>
        <w:t>Quanto maior o tempo de diferimento, maior é a massa de forragem estocada, atendendo ao objetivo da técnica. No entanto, nessa situação, é verificada pior estrutura do pasto, como pode ser observado nos parâmetros qualitativos referentes a índice de tombamento (p= 0,000) e DPP (p=0,006), intensificados pelo período de alta radiação solar e baixa disponibilidade hídrica.</w:t>
      </w:r>
    </w:p>
    <w:p w14:paraId="41BB40F5" w14:textId="77777777" w:rsidR="00C05317" w:rsidRDefault="007B1C39">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CONCLUSÃO/CONSIDERAÇÕES FINAIS</w:t>
      </w:r>
    </w:p>
    <w:p w14:paraId="4B2F0FDB" w14:textId="6C970F5E" w:rsidR="002B3A4C" w:rsidRPr="00470DAB" w:rsidRDefault="005115CB" w:rsidP="00470DAB">
      <w:pPr>
        <w:pStyle w:val="Standard"/>
        <w:spacing w:line="360" w:lineRule="auto"/>
        <w:jc w:val="both"/>
        <w:rPr>
          <w:rFonts w:ascii="Arial" w:hAnsi="Arial" w:cs="Arial"/>
        </w:rPr>
      </w:pPr>
      <w:r w:rsidRPr="000116E9">
        <w:rPr>
          <w:rFonts w:ascii="Arial" w:hAnsi="Arial" w:cs="Arial"/>
          <w:color w:val="000000"/>
          <w:sz w:val="24"/>
          <w:szCs w:val="24"/>
        </w:rPr>
        <w:lastRenderedPageBreak/>
        <w:t xml:space="preserve">As cultivares obtiveram mesma produtividade, no entanto, a cultivar </w:t>
      </w:r>
      <w:proofErr w:type="spellStart"/>
      <w:r w:rsidRPr="000116E9">
        <w:rPr>
          <w:rFonts w:ascii="Arial" w:hAnsi="Arial" w:cs="Arial"/>
          <w:color w:val="000000"/>
          <w:sz w:val="24"/>
          <w:szCs w:val="24"/>
        </w:rPr>
        <w:t>Xaraés</w:t>
      </w:r>
      <w:proofErr w:type="spellEnd"/>
      <w:r w:rsidRPr="000116E9">
        <w:rPr>
          <w:rFonts w:ascii="Arial" w:hAnsi="Arial" w:cs="Arial"/>
          <w:color w:val="000000"/>
          <w:sz w:val="24"/>
          <w:szCs w:val="24"/>
        </w:rPr>
        <w:t xml:space="preserve"> apresentou melhor composição dos componentes foliares. Por outro lado, a maior altura levou a maior índice de tombamento e menor densidade populacional de </w:t>
      </w:r>
      <w:proofErr w:type="spellStart"/>
      <w:r w:rsidRPr="000116E9">
        <w:rPr>
          <w:rFonts w:ascii="Arial" w:hAnsi="Arial" w:cs="Arial"/>
          <w:color w:val="000000"/>
          <w:sz w:val="24"/>
          <w:szCs w:val="24"/>
        </w:rPr>
        <w:t>perfilhos</w:t>
      </w:r>
      <w:proofErr w:type="spellEnd"/>
      <w:r w:rsidRPr="000116E9">
        <w:rPr>
          <w:rFonts w:ascii="Arial" w:hAnsi="Arial" w:cs="Arial"/>
          <w:color w:val="000000"/>
          <w:sz w:val="24"/>
          <w:szCs w:val="24"/>
        </w:rPr>
        <w:t>.</w:t>
      </w:r>
      <w:r w:rsidR="0067460F">
        <w:rPr>
          <w:rFonts w:ascii="Arial" w:hAnsi="Arial" w:cs="Arial"/>
        </w:rPr>
        <w:t xml:space="preserve"> </w:t>
      </w:r>
      <w:r w:rsidRPr="000116E9">
        <w:rPr>
          <w:rFonts w:ascii="Arial" w:hAnsi="Arial" w:cs="Arial"/>
          <w:color w:val="000000"/>
          <w:sz w:val="24"/>
          <w:szCs w:val="24"/>
        </w:rPr>
        <w:t>A adubação nitrogenada favoreceu a produtividade das forrageiras, no entanto, a aceleração do crescimento foliar condicionou a uma menor qualidade de forragem.</w:t>
      </w:r>
      <w:r w:rsidR="0067460F">
        <w:rPr>
          <w:rFonts w:ascii="Arial" w:hAnsi="Arial" w:cs="Arial"/>
        </w:rPr>
        <w:t xml:space="preserve"> </w:t>
      </w:r>
      <w:r w:rsidRPr="000116E9">
        <w:rPr>
          <w:rFonts w:ascii="Arial" w:hAnsi="Arial" w:cs="Arial"/>
          <w:color w:val="000000"/>
          <w:sz w:val="24"/>
          <w:szCs w:val="24"/>
        </w:rPr>
        <w:t>Aos 60 dias de diferimento, ocorreu maior acúmulo de forragem com melhor composição foliar e características qualitativas da pastagem.</w:t>
      </w:r>
    </w:p>
    <w:p w14:paraId="0B9BC068" w14:textId="5E48EBB0" w:rsidR="00027279" w:rsidRPr="00027279" w:rsidRDefault="007B1C39" w:rsidP="00027279">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REFERÊNCIAS</w:t>
      </w:r>
    </w:p>
    <w:p w14:paraId="19A0E94F" w14:textId="77777777" w:rsidR="00606217" w:rsidRDefault="00E05C32" w:rsidP="008475A0">
      <w:pPr>
        <w:spacing w:after="0" w:line="360" w:lineRule="auto"/>
        <w:jc w:val="both"/>
        <w:rPr>
          <w:rFonts w:ascii="Arial" w:eastAsia="Arial" w:hAnsi="Arial" w:cs="Arial"/>
          <w:b/>
          <w:sz w:val="24"/>
          <w:szCs w:val="24"/>
        </w:rPr>
      </w:pPr>
      <w:r w:rsidRPr="00CE24C1">
        <w:rPr>
          <w:rFonts w:ascii="Arial" w:hAnsi="Arial" w:cs="Arial"/>
          <w:color w:val="111111"/>
          <w:sz w:val="24"/>
          <w:szCs w:val="24"/>
        </w:rPr>
        <w:t>MARTHA JÚNIOR, G.B.; BARIONI, L.G.; VILELA, L.; BARCELLOS, A.O. Uso de pastagem diferida no cerrado. Planaltina, DF: Embrapa Cerrados, 2003. 6p. (Série: Comunicado Técnico, 102)</w:t>
      </w:r>
      <w:r w:rsidR="000C43D9" w:rsidRPr="00CE24C1">
        <w:rPr>
          <w:rFonts w:ascii="Arial" w:hAnsi="Arial" w:cs="Arial"/>
          <w:color w:val="111111"/>
          <w:sz w:val="24"/>
          <w:szCs w:val="24"/>
        </w:rPr>
        <w:t>.</w:t>
      </w:r>
    </w:p>
    <w:p w14:paraId="51BD6C4E" w14:textId="77777777" w:rsidR="008475A0" w:rsidRDefault="00E05C32" w:rsidP="008475A0">
      <w:pPr>
        <w:spacing w:after="0" w:line="360" w:lineRule="auto"/>
        <w:jc w:val="both"/>
        <w:rPr>
          <w:rFonts w:ascii="Arial" w:hAnsi="Arial" w:cs="Arial"/>
        </w:rPr>
      </w:pPr>
      <w:r w:rsidRPr="0093144A">
        <w:rPr>
          <w:rFonts w:ascii="Arial" w:hAnsi="Arial" w:cs="Arial"/>
          <w:color w:val="111111"/>
          <w:sz w:val="24"/>
          <w:szCs w:val="24"/>
        </w:rPr>
        <w:t>SANTOS, P.M.; BERNARDI, A.C.C. Diferimento do uso de pastagens. In: SIMPÓSIO SOBRE MANEJO DA PASTAGEM, 22., 2005, Piracicaba. Anais... Piracicaba: Fundação de Estudos Agrários Luiz de Queiroz, 2005. p.95-118.</w:t>
      </w:r>
    </w:p>
    <w:p w14:paraId="76D7DA56" w14:textId="1BCAE4EF" w:rsidR="00BB3A6C" w:rsidRPr="00A03D0E" w:rsidRDefault="00E05C32" w:rsidP="008475A0">
      <w:pPr>
        <w:spacing w:after="0" w:line="360" w:lineRule="auto"/>
        <w:jc w:val="both"/>
        <w:rPr>
          <w:rFonts w:ascii="Arial" w:hAnsi="Arial" w:cs="Arial"/>
          <w:color w:val="111111"/>
          <w:sz w:val="24"/>
          <w:szCs w:val="24"/>
        </w:rPr>
      </w:pPr>
      <w:r w:rsidRPr="00924D19">
        <w:rPr>
          <w:rFonts w:ascii="Arial" w:hAnsi="Arial" w:cs="Arial"/>
          <w:color w:val="111111"/>
          <w:sz w:val="24"/>
          <w:szCs w:val="24"/>
        </w:rPr>
        <w:t>TEIXEIRA, S. O.; TEIXEIRA, R. O.; SANTOS, V. B.; CARVALHO, M. A. C.; YAMASHITA, O. M. Doses de fósforo e nitrogênio na produção de </w:t>
      </w:r>
      <w:r w:rsidRPr="00924D19">
        <w:rPr>
          <w:rFonts w:ascii="Arial" w:hAnsi="Arial" w:cs="Arial"/>
          <w:i/>
          <w:iCs/>
          <w:color w:val="111111"/>
          <w:sz w:val="24"/>
          <w:szCs w:val="24"/>
        </w:rPr>
        <w:t>Brachiaria</w:t>
      </w:r>
      <w:r w:rsidRPr="00924D19">
        <w:rPr>
          <w:rFonts w:ascii="Arial" w:hAnsi="Arial" w:cs="Arial"/>
          <w:color w:val="111111"/>
          <w:sz w:val="24"/>
          <w:szCs w:val="24"/>
        </w:rPr>
        <w:t xml:space="preserve"> hibrida cv. Mulato II. </w:t>
      </w:r>
      <w:r w:rsidRPr="00924D19">
        <w:rPr>
          <w:rFonts w:ascii="Arial" w:hAnsi="Arial" w:cs="Arial"/>
          <w:b/>
          <w:bCs/>
          <w:color w:val="111111"/>
          <w:sz w:val="24"/>
          <w:szCs w:val="24"/>
        </w:rPr>
        <w:t>Revista Ceres</w:t>
      </w:r>
      <w:r w:rsidRPr="00924D19">
        <w:rPr>
          <w:rFonts w:ascii="Arial" w:hAnsi="Arial" w:cs="Arial"/>
          <w:color w:val="111111"/>
          <w:sz w:val="24"/>
          <w:szCs w:val="24"/>
        </w:rPr>
        <w:t>, v. 65, n.1, p. 28-34, 2018.</w:t>
      </w:r>
    </w:p>
    <w:p w14:paraId="484C6DEC" w14:textId="3A37F55D" w:rsidR="002A240B" w:rsidRDefault="007B1C39" w:rsidP="000C175A">
      <w:pPr>
        <w:numPr>
          <w:ilvl w:val="0"/>
          <w:numId w:val="2"/>
        </w:numPr>
        <w:spacing w:after="0" w:line="240" w:lineRule="auto"/>
        <w:rPr>
          <w:rFonts w:ascii="Arial" w:eastAsia="Arial" w:hAnsi="Arial" w:cs="Arial"/>
          <w:b/>
          <w:sz w:val="24"/>
          <w:szCs w:val="24"/>
        </w:rPr>
      </w:pPr>
      <w:r>
        <w:rPr>
          <w:rFonts w:ascii="Arial" w:eastAsia="Arial" w:hAnsi="Arial" w:cs="Arial"/>
          <w:b/>
          <w:sz w:val="24"/>
          <w:szCs w:val="24"/>
        </w:rPr>
        <w:t>AGRADECIMENTOS</w:t>
      </w:r>
    </w:p>
    <w:p w14:paraId="2403ED64" w14:textId="77777777" w:rsidR="00855C72" w:rsidRPr="000C175A" w:rsidRDefault="00855C72" w:rsidP="0004316D">
      <w:pPr>
        <w:spacing w:after="0" w:line="240" w:lineRule="auto"/>
        <w:ind w:left="720"/>
        <w:rPr>
          <w:rFonts w:ascii="Arial" w:eastAsia="Arial" w:hAnsi="Arial" w:cs="Arial"/>
          <w:b/>
          <w:sz w:val="24"/>
          <w:szCs w:val="24"/>
        </w:rPr>
      </w:pPr>
    </w:p>
    <w:p w14:paraId="076D6748" w14:textId="2664F1EB" w:rsidR="00C05317" w:rsidRDefault="007B1C39" w:rsidP="002A240B">
      <w:pPr>
        <w:spacing w:after="0" w:line="360" w:lineRule="auto"/>
        <w:jc w:val="both"/>
        <w:rPr>
          <w:rFonts w:ascii="Arial" w:eastAsia="Arial" w:hAnsi="Arial" w:cs="Arial"/>
          <w:sz w:val="24"/>
          <w:szCs w:val="24"/>
        </w:rPr>
      </w:pPr>
      <w:r>
        <w:rPr>
          <w:rFonts w:ascii="Arial" w:eastAsia="Arial" w:hAnsi="Arial" w:cs="Arial"/>
          <w:sz w:val="24"/>
          <w:szCs w:val="24"/>
        </w:rPr>
        <w:t>Agrade</w:t>
      </w:r>
      <w:r w:rsidR="00FD0C98">
        <w:rPr>
          <w:rFonts w:ascii="Arial" w:eastAsia="Arial" w:hAnsi="Arial" w:cs="Arial"/>
          <w:sz w:val="24"/>
          <w:szCs w:val="24"/>
        </w:rPr>
        <w:t xml:space="preserve">ço </w:t>
      </w:r>
      <w:r w:rsidR="0059566F">
        <w:rPr>
          <w:rFonts w:ascii="Arial" w:eastAsia="Arial" w:hAnsi="Arial" w:cs="Arial"/>
          <w:sz w:val="24"/>
          <w:szCs w:val="24"/>
        </w:rPr>
        <w:t>a minha família por me apoiar durante minha pesquisa</w:t>
      </w:r>
      <w:r w:rsidR="00621034">
        <w:rPr>
          <w:rFonts w:ascii="Arial" w:eastAsia="Arial" w:hAnsi="Arial" w:cs="Arial"/>
          <w:sz w:val="24"/>
          <w:szCs w:val="24"/>
        </w:rPr>
        <w:t>, agradeço também ao meu namorado</w:t>
      </w:r>
      <w:r w:rsidR="002101F3">
        <w:rPr>
          <w:rFonts w:ascii="Arial" w:eastAsia="Arial" w:hAnsi="Arial" w:cs="Arial"/>
          <w:sz w:val="24"/>
          <w:szCs w:val="24"/>
        </w:rPr>
        <w:t>, que me ajudou durante toda a execução do trabalho</w:t>
      </w:r>
      <w:r w:rsidR="00654C8D">
        <w:rPr>
          <w:rFonts w:ascii="Arial" w:eastAsia="Arial" w:hAnsi="Arial" w:cs="Arial"/>
          <w:sz w:val="24"/>
          <w:szCs w:val="24"/>
        </w:rPr>
        <w:t>, agradeço pelos me</w:t>
      </w:r>
      <w:r w:rsidR="0057663C">
        <w:rPr>
          <w:rFonts w:ascii="Arial" w:eastAsia="Arial" w:hAnsi="Arial" w:cs="Arial"/>
          <w:sz w:val="24"/>
          <w:szCs w:val="24"/>
        </w:rPr>
        <w:t>us colegas que me ajudaram</w:t>
      </w:r>
      <w:r w:rsidR="00C04188">
        <w:rPr>
          <w:rFonts w:ascii="Arial" w:eastAsia="Arial" w:hAnsi="Arial" w:cs="Arial"/>
          <w:sz w:val="24"/>
          <w:szCs w:val="24"/>
        </w:rPr>
        <w:t xml:space="preserve">, também venho agradecer </w:t>
      </w:r>
      <w:r w:rsidR="009C5525">
        <w:rPr>
          <w:rFonts w:ascii="Arial" w:eastAsia="Arial" w:hAnsi="Arial" w:cs="Arial"/>
          <w:sz w:val="24"/>
          <w:szCs w:val="24"/>
        </w:rPr>
        <w:t>o laboratório de solos e</w:t>
      </w:r>
      <w:r w:rsidR="00AF0461">
        <w:rPr>
          <w:rFonts w:ascii="Arial" w:eastAsia="Arial" w:hAnsi="Arial" w:cs="Arial"/>
          <w:sz w:val="24"/>
          <w:szCs w:val="24"/>
        </w:rPr>
        <w:t xml:space="preserve"> a</w:t>
      </w:r>
      <w:r>
        <w:rPr>
          <w:rFonts w:ascii="Arial" w:eastAsia="Arial" w:hAnsi="Arial" w:cs="Arial"/>
          <w:sz w:val="24"/>
          <w:szCs w:val="24"/>
        </w:rPr>
        <w:t xml:space="preserve"> agência de financiamento de pesquisa FAPT</w:t>
      </w:r>
      <w:r w:rsidR="001F513C">
        <w:rPr>
          <w:rFonts w:ascii="Arial" w:eastAsia="Arial" w:hAnsi="Arial" w:cs="Arial"/>
          <w:sz w:val="24"/>
          <w:szCs w:val="24"/>
        </w:rPr>
        <w:t>, pelo apoio financeiro.</w:t>
      </w:r>
      <w:r w:rsidR="00DA2CFE">
        <w:rPr>
          <w:rFonts w:ascii="Arial" w:eastAsia="Arial" w:hAnsi="Arial" w:cs="Arial"/>
          <w:sz w:val="24"/>
          <w:szCs w:val="24"/>
        </w:rPr>
        <w:t xml:space="preserve"> </w:t>
      </w:r>
      <w:r>
        <w:rPr>
          <w:rFonts w:ascii="Arial" w:eastAsia="Arial" w:hAnsi="Arial" w:cs="Arial"/>
          <w:color w:val="222222"/>
          <w:sz w:val="24"/>
          <w:szCs w:val="24"/>
          <w:highlight w:val="white"/>
        </w:rPr>
        <w:t>O presente trabalho foi realizado com o apoio do Conselho Nacional de Desenvolvimento Científico e Tecnológico – CNPq – Brasil</w:t>
      </w:r>
      <w:r w:rsidR="002A240B">
        <w:rPr>
          <w:rFonts w:ascii="Arial" w:eastAsia="Arial" w:hAnsi="Arial" w:cs="Arial"/>
          <w:color w:val="222222"/>
          <w:sz w:val="24"/>
          <w:szCs w:val="24"/>
        </w:rPr>
        <w:t>.</w:t>
      </w:r>
    </w:p>
    <w:p w14:paraId="0B1FD90D" w14:textId="77777777" w:rsidR="00C05317" w:rsidRDefault="00C05317" w:rsidP="002A240B">
      <w:pPr>
        <w:spacing w:after="0" w:line="360" w:lineRule="auto"/>
        <w:ind w:left="720"/>
        <w:jc w:val="both"/>
        <w:rPr>
          <w:rFonts w:ascii="Arial" w:eastAsia="Arial" w:hAnsi="Arial" w:cs="Arial"/>
          <w:sz w:val="24"/>
          <w:szCs w:val="24"/>
        </w:rPr>
      </w:pPr>
    </w:p>
    <w:sectPr w:rsidR="00C05317" w:rsidSect="00D859FF">
      <w:headerReference w:type="default" r:id="rId9"/>
      <w:footerReference w:type="default" r:id="rId10"/>
      <w:headerReference w:type="first" r:id="rId11"/>
      <w:footerReference w:type="first" r:id="rId12"/>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E8C1" w14:textId="77777777" w:rsidR="00E65CD3" w:rsidRDefault="00E65CD3">
      <w:pPr>
        <w:spacing w:after="0" w:line="240" w:lineRule="auto"/>
      </w:pPr>
      <w:r>
        <w:separator/>
      </w:r>
    </w:p>
  </w:endnote>
  <w:endnote w:type="continuationSeparator" w:id="0">
    <w:p w14:paraId="20FC4B26" w14:textId="77777777" w:rsidR="00E65CD3" w:rsidRDefault="00E6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A2D4" w14:textId="77777777" w:rsidR="00C05317" w:rsidRDefault="007B1C39">
    <w:pPr>
      <w:jc w:val="right"/>
    </w:pPr>
    <w:r>
      <w:fldChar w:fldCharType="begin"/>
    </w:r>
    <w:r>
      <w:instrText>PAGE</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4C53" w14:textId="77777777" w:rsidR="00C05317" w:rsidRDefault="007B1C39">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5F11" w14:textId="77777777" w:rsidR="00E65CD3" w:rsidRDefault="00E65CD3">
      <w:pPr>
        <w:rPr>
          <w:sz w:val="12"/>
        </w:rPr>
      </w:pPr>
      <w:r>
        <w:separator/>
      </w:r>
    </w:p>
  </w:footnote>
  <w:footnote w:type="continuationSeparator" w:id="0">
    <w:p w14:paraId="5F8B6742" w14:textId="77777777" w:rsidR="00E65CD3" w:rsidRDefault="00E65CD3">
      <w:pPr>
        <w:rPr>
          <w:sz w:val="12"/>
        </w:rPr>
      </w:pPr>
      <w:r>
        <w:continuationSeparator/>
      </w:r>
    </w:p>
  </w:footnote>
  <w:footnote w:id="1">
    <w:p w14:paraId="1F6FA0B9" w14:textId="18197AAC" w:rsidR="00C05317" w:rsidRDefault="007B1C39">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r>
      <w:r>
        <w:rPr>
          <w:rFonts w:ascii="Arial" w:eastAsia="Arial" w:hAnsi="Arial" w:cs="Arial"/>
          <w:color w:val="000000"/>
          <w:sz w:val="20"/>
          <w:szCs w:val="20"/>
        </w:rPr>
        <w:t xml:space="preserve"> Bolsista do Programa de Iniciação Científica (PIBIC/PIBITI). Universidade Federal do Norte do Tocantins (UFNT), Centro de </w:t>
      </w:r>
      <w:r w:rsidR="004D0C3D">
        <w:rPr>
          <w:rFonts w:ascii="Arial" w:eastAsia="Arial" w:hAnsi="Arial" w:cs="Arial"/>
          <w:color w:val="000000"/>
          <w:sz w:val="20"/>
          <w:szCs w:val="20"/>
        </w:rPr>
        <w:t>Ciências Agrárias</w:t>
      </w:r>
      <w:r>
        <w:rPr>
          <w:rFonts w:ascii="Arial" w:eastAsia="Arial" w:hAnsi="Arial" w:cs="Arial"/>
          <w:color w:val="000000"/>
          <w:sz w:val="20"/>
          <w:szCs w:val="20"/>
        </w:rPr>
        <w:t xml:space="preserve">. e-mail. </w:t>
      </w:r>
    </w:p>
  </w:footnote>
  <w:footnote w:id="2">
    <w:p w14:paraId="18759BF9" w14:textId="77777777" w:rsidR="00C05317" w:rsidRDefault="007B1C39">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Voluntário do Programa de Iniciação Científica (PIVIC). Universidade Federal do Norte do Tocantins (UFNT), Centro de XXXX. e-mail. </w:t>
      </w:r>
    </w:p>
  </w:footnote>
  <w:footnote w:id="3">
    <w:p w14:paraId="72ED4CDC" w14:textId="77777777" w:rsidR="00C05317" w:rsidRDefault="007B1C39">
      <w:pPr>
        <w:spacing w:after="0" w:line="240" w:lineRule="auto"/>
        <w:ind w:left="142" w:hanging="142"/>
        <w:jc w:val="both"/>
        <w:rPr>
          <w:color w:val="000000"/>
          <w:sz w:val="20"/>
          <w:szCs w:val="20"/>
        </w:rPr>
      </w:pPr>
      <w:r>
        <w:rPr>
          <w:rStyle w:val="Caracteresdenotaderodap"/>
        </w:rPr>
        <w:footnoteRef/>
      </w:r>
      <w:r>
        <w:rPr>
          <w:rFonts w:ascii="Arial" w:eastAsia="Arial" w:hAnsi="Arial" w:cs="Arial"/>
          <w:color w:val="000000"/>
          <w:sz w:val="20"/>
          <w:szCs w:val="20"/>
        </w:rPr>
        <w:tab/>
        <w:t xml:space="preserve"> Professora Doutora da Faculdade de Nutrição, Universidade Federal de Goiás (UFG), coordenadora do projeto de extensão. sousa@hotmail.com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8D89" w14:textId="77777777" w:rsidR="00C05317" w:rsidRDefault="007B1C39">
    <w:r>
      <w:rPr>
        <w:noProof/>
      </w:rPr>
      <w:drawing>
        <wp:anchor distT="0" distB="0" distL="0" distR="0" simplePos="0" relativeHeight="251657216" behindDoc="0" locked="0" layoutInCell="0" allowOverlap="1" wp14:anchorId="6517459C" wp14:editId="48D64BB3">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78636867" w14:textId="77777777" w:rsidR="00C05317" w:rsidRDefault="00C05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9FE" w14:textId="77777777" w:rsidR="00C05317" w:rsidRDefault="007B1C39">
    <w:r>
      <w:rPr>
        <w:noProof/>
      </w:rPr>
      <w:drawing>
        <wp:anchor distT="0" distB="0" distL="0" distR="0" simplePos="0" relativeHeight="251658240" behindDoc="0" locked="0" layoutInCell="0" allowOverlap="1" wp14:anchorId="6022E1E6" wp14:editId="35412686">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4DCB6DB9" w14:textId="77777777" w:rsidR="00C05317" w:rsidRDefault="00C053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30A"/>
    <w:multiLevelType w:val="multilevel"/>
    <w:tmpl w:val="094C267A"/>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778F7D19"/>
    <w:multiLevelType w:val="multilevel"/>
    <w:tmpl w:val="16A626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374497"/>
    <w:multiLevelType w:val="multilevel"/>
    <w:tmpl w:val="12DA7DC6"/>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num w:numId="1" w16cid:durableId="1438018050">
    <w:abstractNumId w:val="2"/>
  </w:num>
  <w:num w:numId="2" w16cid:durableId="593324511">
    <w:abstractNumId w:val="0"/>
  </w:num>
  <w:num w:numId="3" w16cid:durableId="4981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17"/>
    <w:rsid w:val="00010A7A"/>
    <w:rsid w:val="000116E9"/>
    <w:rsid w:val="00017EA2"/>
    <w:rsid w:val="00027279"/>
    <w:rsid w:val="0004316D"/>
    <w:rsid w:val="00051C89"/>
    <w:rsid w:val="000773C0"/>
    <w:rsid w:val="00092FD6"/>
    <w:rsid w:val="000B0A93"/>
    <w:rsid w:val="000C175A"/>
    <w:rsid w:val="000C43D9"/>
    <w:rsid w:val="000D4171"/>
    <w:rsid w:val="000D7C40"/>
    <w:rsid w:val="000E5323"/>
    <w:rsid w:val="001352ED"/>
    <w:rsid w:val="00154D52"/>
    <w:rsid w:val="00161451"/>
    <w:rsid w:val="001A49A2"/>
    <w:rsid w:val="001B3CF8"/>
    <w:rsid w:val="001D2CFE"/>
    <w:rsid w:val="001E53D1"/>
    <w:rsid w:val="001F513C"/>
    <w:rsid w:val="002101F3"/>
    <w:rsid w:val="00212662"/>
    <w:rsid w:val="002456A8"/>
    <w:rsid w:val="002575D2"/>
    <w:rsid w:val="0026182A"/>
    <w:rsid w:val="00265B8C"/>
    <w:rsid w:val="00266893"/>
    <w:rsid w:val="0027705C"/>
    <w:rsid w:val="0028737A"/>
    <w:rsid w:val="002A240B"/>
    <w:rsid w:val="002B3A4C"/>
    <w:rsid w:val="002F7E90"/>
    <w:rsid w:val="0032599C"/>
    <w:rsid w:val="00332C7B"/>
    <w:rsid w:val="00344060"/>
    <w:rsid w:val="00346551"/>
    <w:rsid w:val="00353047"/>
    <w:rsid w:val="003736AF"/>
    <w:rsid w:val="003A093D"/>
    <w:rsid w:val="003B4152"/>
    <w:rsid w:val="003E2CFA"/>
    <w:rsid w:val="003E7269"/>
    <w:rsid w:val="00401DEA"/>
    <w:rsid w:val="00453EC2"/>
    <w:rsid w:val="00470DAB"/>
    <w:rsid w:val="004815C4"/>
    <w:rsid w:val="004C2E68"/>
    <w:rsid w:val="004D0897"/>
    <w:rsid w:val="004D0C3D"/>
    <w:rsid w:val="004D2E76"/>
    <w:rsid w:val="004E536F"/>
    <w:rsid w:val="005115CB"/>
    <w:rsid w:val="0057663C"/>
    <w:rsid w:val="0059566F"/>
    <w:rsid w:val="005C243B"/>
    <w:rsid w:val="005D5D07"/>
    <w:rsid w:val="005D6B35"/>
    <w:rsid w:val="00605A7A"/>
    <w:rsid w:val="00606217"/>
    <w:rsid w:val="00621034"/>
    <w:rsid w:val="00624220"/>
    <w:rsid w:val="006247CF"/>
    <w:rsid w:val="00642C21"/>
    <w:rsid w:val="00654C8D"/>
    <w:rsid w:val="00674474"/>
    <w:rsid w:val="0067460F"/>
    <w:rsid w:val="00677FB5"/>
    <w:rsid w:val="006F6AEF"/>
    <w:rsid w:val="00703AA7"/>
    <w:rsid w:val="00726AC0"/>
    <w:rsid w:val="00763BBE"/>
    <w:rsid w:val="00774D7D"/>
    <w:rsid w:val="00794BD2"/>
    <w:rsid w:val="007B1C39"/>
    <w:rsid w:val="007D758F"/>
    <w:rsid w:val="007D7B11"/>
    <w:rsid w:val="008324EA"/>
    <w:rsid w:val="008475A0"/>
    <w:rsid w:val="00851047"/>
    <w:rsid w:val="00855C72"/>
    <w:rsid w:val="0087753C"/>
    <w:rsid w:val="00890FEC"/>
    <w:rsid w:val="008921AA"/>
    <w:rsid w:val="008B668F"/>
    <w:rsid w:val="008E4B5C"/>
    <w:rsid w:val="008F5B7E"/>
    <w:rsid w:val="00924B12"/>
    <w:rsid w:val="00924D19"/>
    <w:rsid w:val="0093144A"/>
    <w:rsid w:val="009864E3"/>
    <w:rsid w:val="009C5525"/>
    <w:rsid w:val="009D69E4"/>
    <w:rsid w:val="009D79F0"/>
    <w:rsid w:val="009F22D0"/>
    <w:rsid w:val="00A03D0E"/>
    <w:rsid w:val="00A07F2D"/>
    <w:rsid w:val="00A63D27"/>
    <w:rsid w:val="00A73BCA"/>
    <w:rsid w:val="00AA1972"/>
    <w:rsid w:val="00AB55F5"/>
    <w:rsid w:val="00AC0417"/>
    <w:rsid w:val="00AF0461"/>
    <w:rsid w:val="00B17690"/>
    <w:rsid w:val="00B35B89"/>
    <w:rsid w:val="00B87ADB"/>
    <w:rsid w:val="00B950DC"/>
    <w:rsid w:val="00B95B60"/>
    <w:rsid w:val="00BA7A05"/>
    <w:rsid w:val="00BB1421"/>
    <w:rsid w:val="00BB2AD8"/>
    <w:rsid w:val="00BB3A6C"/>
    <w:rsid w:val="00C04188"/>
    <w:rsid w:val="00C05317"/>
    <w:rsid w:val="00C32B28"/>
    <w:rsid w:val="00CE24C1"/>
    <w:rsid w:val="00D13EAF"/>
    <w:rsid w:val="00D51373"/>
    <w:rsid w:val="00D859FF"/>
    <w:rsid w:val="00DA2CFE"/>
    <w:rsid w:val="00DB5921"/>
    <w:rsid w:val="00DD1A5C"/>
    <w:rsid w:val="00DE04F5"/>
    <w:rsid w:val="00DE5F13"/>
    <w:rsid w:val="00DF450C"/>
    <w:rsid w:val="00E05C32"/>
    <w:rsid w:val="00E410BE"/>
    <w:rsid w:val="00E42F8B"/>
    <w:rsid w:val="00E65CD3"/>
    <w:rsid w:val="00E764F6"/>
    <w:rsid w:val="00E76E7D"/>
    <w:rsid w:val="00EB0464"/>
    <w:rsid w:val="00EE3E03"/>
    <w:rsid w:val="00EF7A5D"/>
    <w:rsid w:val="00F150BC"/>
    <w:rsid w:val="00F24085"/>
    <w:rsid w:val="00F50DF7"/>
    <w:rsid w:val="00F76490"/>
    <w:rsid w:val="00FA2770"/>
    <w:rsid w:val="00FD0C98"/>
    <w:rsid w:val="00FE5200"/>
    <w:rsid w:val="00FF5B5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A539"/>
  <w15:docId w15:val="{1A156361-80E4-4966-BE1F-045A148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paragraph" w:customStyle="1" w:styleId="Standard">
    <w:name w:val="Standard"/>
    <w:rsid w:val="00EB0464"/>
    <w:pPr>
      <w:autoSpaceDN w:val="0"/>
      <w:textAlignment w:val="baseline"/>
    </w:pPr>
    <w:rPr>
      <w:rFonts w:ascii="Open Sans" w:eastAsia="Open Sans" w:hAnsi="Open Sans" w:cs="Open Sans"/>
      <w:color w:val="695D46"/>
      <w:lang w:eastAsia="ja-JP"/>
    </w:rPr>
  </w:style>
  <w:style w:type="character" w:customStyle="1" w:styleId="InternetLink">
    <w:name w:val="Internet Link"/>
    <w:rsid w:val="00E76E7D"/>
    <w:rPr>
      <w:color w:val="000080"/>
      <w:u w:val="single"/>
    </w:rPr>
  </w:style>
  <w:style w:type="character" w:customStyle="1" w:styleId="authors">
    <w:name w:val="authors"/>
    <w:basedOn w:val="Fontepargpadro"/>
    <w:rsid w:val="00E76E7D"/>
  </w:style>
  <w:style w:type="paragraph" w:styleId="Pr-formataoHTML">
    <w:name w:val="HTML Preformatted"/>
    <w:basedOn w:val="Normal"/>
    <w:link w:val="Pr-formataoHTMLChar"/>
    <w:rsid w:val="000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textAlignment w:val="baseline"/>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E5323"/>
    <w:rPr>
      <w:rFonts w:ascii="Courier New" w:eastAsia="Times New Roman" w:hAnsi="Courier New" w:cs="Courier New"/>
      <w:sz w:val="20"/>
      <w:szCs w:val="20"/>
    </w:rPr>
  </w:style>
  <w:style w:type="character" w:customStyle="1" w:styleId="y2iqfc">
    <w:name w:val="y2iqfc"/>
    <w:basedOn w:val="Fontepargpadro"/>
    <w:rsid w:val="000E5323"/>
  </w:style>
  <w:style w:type="character" w:customStyle="1" w:styleId="separator">
    <w:name w:val="_separator"/>
    <w:basedOn w:val="Fontepargpadro"/>
    <w:rsid w:val="000E5323"/>
  </w:style>
  <w:style w:type="character" w:customStyle="1" w:styleId="editionmeta">
    <w:name w:val="_editionmeta"/>
    <w:basedOn w:val="Fontepargpadro"/>
    <w:rsid w:val="000E5323"/>
  </w:style>
  <w:style w:type="paragraph" w:customStyle="1" w:styleId="Textbody">
    <w:name w:val="Text body"/>
    <w:basedOn w:val="Normal"/>
    <w:rsid w:val="003E7269"/>
    <w:pPr>
      <w:autoSpaceDN w:val="0"/>
      <w:spacing w:after="140" w:line="276" w:lineRule="auto"/>
      <w:textAlignment w:val="baseline"/>
    </w:pPr>
    <w:rPr>
      <w:rFonts w:ascii="Open Sans" w:eastAsia="Open Sans" w:hAnsi="Open Sans" w:cs="Open Sans"/>
      <w:color w:val="695D46"/>
      <w:lang w:eastAsia="ja-JP"/>
    </w:rPr>
  </w:style>
  <w:style w:type="paragraph" w:styleId="PargrafodaLista">
    <w:name w:val="List Paragraph"/>
    <w:basedOn w:val="Normal"/>
    <w:uiPriority w:val="34"/>
    <w:qFormat/>
    <w:rsid w:val="00FF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5492C5FF-9527-4068-B126-0E0F33D761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1891</Words>
  <Characters>10213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Gabriela Almerinda Alves Silva</cp:lastModifiedBy>
  <cp:revision>134</cp:revision>
  <dcterms:created xsi:type="dcterms:W3CDTF">2025-10-03T18:19:00Z</dcterms:created>
  <dcterms:modified xsi:type="dcterms:W3CDTF">2025-10-21T18:30:00Z</dcterms:modified>
  <dc:language>pt-BR</dc:language>
</cp:coreProperties>
</file>