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AVANÇOS NO TRATAMENTO DAS HEPATITES VIRAIS: TERAPIAS INOVADORAS E PERSPECTIVAS FUTURAS</w:t>
      </w:r>
    </w:p>
    <w:p w:rsidR="00000000" w:rsidDel="00000000" w:rsidP="00000000" w:rsidRDefault="00000000" w:rsidRPr="00000000" w14:paraId="00000002">
      <w:pPr>
        <w:spacing w:after="160"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PEDRO HENRIQUE LAURINDO TENÓRIO SILVEIRA DOS ANJOS</w:t>
      </w:r>
      <w:r w:rsidDel="00000000" w:rsidR="00000000" w:rsidRPr="00000000">
        <w:rPr>
          <w:b w:val="1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sz w:val="20"/>
          <w:szCs w:val="20"/>
          <w:rtl w:val="0"/>
        </w:rPr>
        <w:t xml:space="preserve">;ARTHUR CASTRO GUIMARÃES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sz w:val="20"/>
          <w:szCs w:val="20"/>
          <w:rtl w:val="0"/>
        </w:rPr>
        <w:t xml:space="preserve">;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HERMANN FERNANDES MOTTA CÂMARA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sz w:val="20"/>
          <w:szCs w:val="20"/>
          <w:rtl w:val="0"/>
        </w:rPr>
        <w:t xml:space="preserve">; JOÃO VITOR BARBOSA FERRO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sz w:val="20"/>
          <w:szCs w:val="20"/>
          <w:rtl w:val="0"/>
        </w:rPr>
        <w:t xml:space="preserve">; ARTHUR PEIXOTO QUEIROGA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sz w:val="20"/>
          <w:szCs w:val="20"/>
          <w:rtl w:val="0"/>
        </w:rPr>
        <w:t xml:space="preserve">; ; THIAGO JOSÉ MATOS ROCHA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8</w:t>
      </w:r>
      <w:r w:rsidDel="00000000" w:rsidR="00000000" w:rsidRPr="00000000">
        <w:rPr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vertAlign w:val="superscript"/>
          <w:rtl w:val="0"/>
        </w:rPr>
        <w:t xml:space="preserve">1</w:t>
      </w:r>
      <w:r w:rsidDel="00000000" w:rsidR="00000000" w:rsidRPr="00000000">
        <w:rPr>
          <w:sz w:val="18"/>
          <w:szCs w:val="18"/>
          <w:rtl w:val="0"/>
        </w:rPr>
        <w:t xml:space="preserve">Centro Universitário Cesmac; </w:t>
      </w:r>
    </w:p>
    <w:p w:rsidR="00000000" w:rsidDel="00000000" w:rsidP="00000000" w:rsidRDefault="00000000" w:rsidRPr="00000000" w14:paraId="00000004">
      <w:pPr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sz w:val="18"/>
          <w:szCs w:val="18"/>
          <w:vertAlign w:val="superscript"/>
          <w:rtl w:val="0"/>
        </w:rPr>
        <w:t xml:space="preserve">2 </w:t>
      </w:r>
      <w:r w:rsidDel="00000000" w:rsidR="00000000" w:rsidRPr="00000000">
        <w:rPr>
          <w:sz w:val="18"/>
          <w:szCs w:val="18"/>
          <w:rtl w:val="0"/>
        </w:rPr>
        <w:t xml:space="preserve">Universidade Estadual de Ciências da Saúde de Alagoas - UNCISAL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color w:val="000000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*Email do primeiro autor: </w:t>
      </w:r>
      <w:hyperlink r:id="rId7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ph.anjos2000@gmail.com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*E-mail: do orientador: </w:t>
      </w:r>
      <w:hyperlink r:id="rId8">
        <w:r w:rsidDel="00000000" w:rsidR="00000000" w:rsidRPr="00000000">
          <w:rPr>
            <w:color w:val="0563c1"/>
            <w:sz w:val="18"/>
            <w:szCs w:val="18"/>
            <w:u w:val="single"/>
            <w:rtl w:val="0"/>
          </w:rPr>
          <w:t xml:space="preserve">tmatosrocha@cesmac.edu.br / thiago.matos@uncisal.edu.br</w:t>
        </w:r>
      </w:hyperlink>
      <w:r w:rsidDel="00000000" w:rsidR="00000000" w:rsidRPr="00000000">
        <w:rPr>
          <w:sz w:val="18"/>
          <w:szCs w:val="18"/>
          <w:rtl w:val="0"/>
        </w:rPr>
        <w:t xml:space="preserve">  </w:t>
      </w:r>
    </w:p>
    <w:p w:rsidR="00000000" w:rsidDel="00000000" w:rsidP="00000000" w:rsidRDefault="00000000" w:rsidRPr="00000000" w14:paraId="00000008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0" w:line="240" w:lineRule="auto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Introdução:</w:t>
      </w:r>
      <w:r w:rsidDel="00000000" w:rsidR="00000000" w:rsidRPr="00000000">
        <w:rPr>
          <w:sz w:val="22"/>
          <w:szCs w:val="22"/>
          <w:rtl w:val="0"/>
        </w:rPr>
        <w:t xml:space="preserve"> As hepatites virais são uma importante preocupação de saúde pública, afetando milhões de pessoas no mundo. Nos últimos anos, novas terapias antivirais e abordagens imunológicas têm promovido avanços no tratamento dessas infecções, ajudando a prevenir complicações como cirrose e hepatocarcinoma. 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Objetivos:</w:t>
      </w:r>
      <w:r w:rsidDel="00000000" w:rsidR="00000000" w:rsidRPr="00000000">
        <w:rPr>
          <w:sz w:val="22"/>
          <w:szCs w:val="22"/>
          <w:rtl w:val="0"/>
        </w:rPr>
        <w:t xml:space="preserve"> O estudo teve como objetivo destacar as terapias mais recentes no tratamento das hepatites virais. </w:t>
      </w:r>
      <w:r w:rsidDel="00000000" w:rsidR="00000000" w:rsidRPr="00000000">
        <w:rPr>
          <w:b w:val="1"/>
          <w:sz w:val="22"/>
          <w:szCs w:val="22"/>
          <w:rtl w:val="0"/>
        </w:rPr>
        <w:t xml:space="preserve">Métodos:</w:t>
      </w:r>
      <w:r w:rsidDel="00000000" w:rsidR="00000000" w:rsidRPr="00000000">
        <w:rPr>
          <w:sz w:val="22"/>
          <w:szCs w:val="22"/>
          <w:rtl w:val="0"/>
        </w:rPr>
        <w:t xml:space="preserve"> Foram analisados artigos publicados entre 2020 e 2024, nas bases de dados MEDLINE/PubMed e BVS, utilizando descritores como "hepatite viral", "avanços" e "tratamento". Após a aplicação de critérios de inclusão e exclusão, 10 artigos foram selecionados para a revisão.  </w:t>
      </w:r>
      <w:r w:rsidDel="00000000" w:rsidR="00000000" w:rsidRPr="00000000">
        <w:rPr>
          <w:b w:val="1"/>
          <w:sz w:val="22"/>
          <w:szCs w:val="22"/>
          <w:rtl w:val="0"/>
        </w:rPr>
        <w:t xml:space="preserve">Resultados:</w:t>
      </w:r>
      <w:r w:rsidDel="00000000" w:rsidR="00000000" w:rsidRPr="00000000">
        <w:rPr>
          <w:sz w:val="22"/>
          <w:szCs w:val="22"/>
          <w:rtl w:val="0"/>
        </w:rPr>
        <w:t xml:space="preserve"> A utilização dos antivirais de ação direta (DAAs), que revolucionaram o tratamento da hepatite C. Medicamentos como o sofosbuvir têm proporcionado taxas de cura superiores a 95%, com resposta virológica sustentada (RVS) alcançada em 8 a 12 semanas. Além disso, os DAAs são bem tolerados e apresentam menos efeitos colaterais em comparação com terapias anteriores. Na hepatite B, o foco tem sido no desenvolvimento de vacinas terapêuticas e o uso da medicina personalizada. 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Conclusões:</w:t>
      </w:r>
      <w:r w:rsidDel="00000000" w:rsidR="00000000" w:rsidRPr="00000000">
        <w:rPr>
          <w:sz w:val="22"/>
          <w:szCs w:val="22"/>
          <w:rtl w:val="0"/>
        </w:rPr>
        <w:t xml:space="preserve"> Os avanços nas terapias para hepatites virais estão transformando o tratamento, melhorando as taxas de cura e possibilitando abordagens mais personalizadas e eficazes para os pacientes.</w:t>
      </w:r>
    </w:p>
    <w:p w:rsidR="00000000" w:rsidDel="00000000" w:rsidP="00000000" w:rsidRDefault="00000000" w:rsidRPr="00000000" w14:paraId="0000000A">
      <w:pPr>
        <w:spacing w:line="240" w:lineRule="auto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line="240" w:lineRule="auto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Palavras-chave: </w:t>
      </w:r>
      <w:r w:rsidDel="00000000" w:rsidR="00000000" w:rsidRPr="00000000">
        <w:rPr>
          <w:sz w:val="22"/>
          <w:szCs w:val="22"/>
          <w:rtl w:val="0"/>
        </w:rPr>
        <w:t xml:space="preserve">Antivirais. Vacinas. Medicina personalizada.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REFERÊNCIAS BIBLIOGRÁFICAS</w:t>
      </w:r>
    </w:p>
    <w:p w:rsidR="00000000" w:rsidDel="00000000" w:rsidP="00000000" w:rsidRDefault="00000000" w:rsidRPr="00000000" w14:paraId="0000000D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BRASIL. Ministério da Saúde. </w:t>
      </w:r>
      <w:r w:rsidDel="00000000" w:rsidR="00000000" w:rsidRPr="00000000">
        <w:rPr>
          <w:b w:val="1"/>
          <w:sz w:val="20"/>
          <w:szCs w:val="20"/>
          <w:rtl w:val="0"/>
        </w:rPr>
        <w:t xml:space="preserve">Guia de Vigilância Epidemiológica da Hepatite Viral</w:t>
      </w:r>
      <w:r w:rsidDel="00000000" w:rsidR="00000000" w:rsidRPr="00000000">
        <w:rPr>
          <w:sz w:val="20"/>
          <w:szCs w:val="20"/>
          <w:rtl w:val="0"/>
        </w:rPr>
        <w:t xml:space="preserve">. Brasília: Ministério da Saúde, 2020.</w:t>
      </w:r>
    </w:p>
    <w:p w:rsidR="00000000" w:rsidDel="00000000" w:rsidP="00000000" w:rsidRDefault="00000000" w:rsidRPr="00000000" w14:paraId="0000000F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CELESTINO, P.L.O. et al. </w:t>
      </w:r>
      <w:r w:rsidDel="00000000" w:rsidR="00000000" w:rsidRPr="00000000">
        <w:rPr>
          <w:b w:val="1"/>
          <w:sz w:val="20"/>
          <w:szCs w:val="20"/>
          <w:rtl w:val="0"/>
        </w:rPr>
        <w:t xml:space="preserve">Avanços recentes no tratamento da Hepatite Viral: eficácia das terapias antivirais e impacto na prevenção do câncer hepático. </w:t>
      </w:r>
      <w:r w:rsidDel="00000000" w:rsidR="00000000" w:rsidRPr="00000000">
        <w:rPr>
          <w:sz w:val="20"/>
          <w:szCs w:val="20"/>
          <w:rtl w:val="0"/>
        </w:rPr>
        <w:t xml:space="preserve">Brazilian Journal of Health Review, Curitiba, v. 7, n. 5, p. 01-21, 2024.</w:t>
      </w:r>
    </w:p>
    <w:p w:rsidR="00000000" w:rsidDel="00000000" w:rsidP="00000000" w:rsidRDefault="00000000" w:rsidRPr="00000000" w14:paraId="00000010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CHENG, P.-N. et al. </w:t>
      </w:r>
      <w:r w:rsidDel="00000000" w:rsidR="00000000" w:rsidRPr="00000000">
        <w:rPr>
          <w:b w:val="1"/>
          <w:sz w:val="20"/>
          <w:szCs w:val="20"/>
          <w:rtl w:val="0"/>
        </w:rPr>
        <w:t xml:space="preserve">Sofosbuvir/Velpatasvir for Hepatitis C Virus Infection: Real-World Effectiveness and Safety from a Nationwide Registry in Taiwan</w:t>
      </w:r>
      <w:r w:rsidDel="00000000" w:rsidR="00000000" w:rsidRPr="00000000">
        <w:rPr>
          <w:sz w:val="20"/>
          <w:szCs w:val="20"/>
          <w:rtl w:val="0"/>
        </w:rPr>
        <w:t xml:space="preserve">. Infectious Diseases and Therapy, v. 11, n. 1, p. 485–500, 2021.</w:t>
      </w:r>
    </w:p>
    <w:p w:rsidR="00000000" w:rsidDel="00000000" w:rsidP="00000000" w:rsidRDefault="00000000" w:rsidRPr="00000000" w14:paraId="00000011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CHOU, R. et al. </w:t>
      </w:r>
      <w:r w:rsidDel="00000000" w:rsidR="00000000" w:rsidRPr="00000000">
        <w:rPr>
          <w:b w:val="1"/>
          <w:sz w:val="20"/>
          <w:szCs w:val="20"/>
          <w:rtl w:val="0"/>
        </w:rPr>
        <w:t xml:space="preserve">Screening for Hepatitis B Virus Infection in Nonpregnant Adolescents and Adults: A Systematic Review</w:t>
      </w:r>
      <w:r w:rsidDel="00000000" w:rsidR="00000000" w:rsidRPr="00000000">
        <w:rPr>
          <w:sz w:val="20"/>
          <w:szCs w:val="20"/>
          <w:rtl w:val="0"/>
        </w:rPr>
        <w:t xml:space="preserve">. Agency for Healthcare Research and Quality (US), 2020.</w:t>
      </w:r>
    </w:p>
    <w:p w:rsidR="00000000" w:rsidDel="00000000" w:rsidP="00000000" w:rsidRDefault="00000000" w:rsidRPr="00000000" w14:paraId="00000012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MESHRAM, R. J.; KATHWATE, G. H.; GACCHE, R. N. </w:t>
      </w:r>
      <w:r w:rsidDel="00000000" w:rsidR="00000000" w:rsidRPr="00000000">
        <w:rPr>
          <w:b w:val="1"/>
          <w:sz w:val="20"/>
          <w:szCs w:val="20"/>
          <w:rtl w:val="0"/>
        </w:rPr>
        <w:t xml:space="preserve">Progress, evolving therapeutic/diagnostic approaches, and challenges in the management of hepatitis C virus infections</w:t>
      </w:r>
      <w:r w:rsidDel="00000000" w:rsidR="00000000" w:rsidRPr="00000000">
        <w:rPr>
          <w:sz w:val="20"/>
          <w:szCs w:val="20"/>
          <w:rtl w:val="0"/>
        </w:rPr>
        <w:t xml:space="preserve">. Archives of Virology, v. 167, n. 3, p. 717–736, 2022.</w:t>
      </w:r>
    </w:p>
    <w:p w:rsidR="00000000" w:rsidDel="00000000" w:rsidP="00000000" w:rsidRDefault="00000000" w:rsidRPr="00000000" w14:paraId="00000013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MORRIS, M. D. et al. </w:t>
      </w:r>
      <w:r w:rsidDel="00000000" w:rsidR="00000000" w:rsidRPr="00000000">
        <w:rPr>
          <w:b w:val="1"/>
          <w:sz w:val="20"/>
          <w:szCs w:val="20"/>
          <w:rtl w:val="0"/>
        </w:rPr>
        <w:t xml:space="preserve">Community-Based Point-of-Diagnosis Hepatitis C Treatment for Marginalized Populations</w:t>
      </w:r>
      <w:r w:rsidDel="00000000" w:rsidR="00000000" w:rsidRPr="00000000">
        <w:rPr>
          <w:sz w:val="20"/>
          <w:szCs w:val="20"/>
          <w:rtl w:val="0"/>
        </w:rPr>
        <w:t xml:space="preserve">. JAMA network open, v. 6, n. 10, p. e2338792–e2338792, 2023.</w:t>
      </w:r>
    </w:p>
    <w:p w:rsidR="00000000" w:rsidDel="00000000" w:rsidP="00000000" w:rsidRDefault="00000000" w:rsidRPr="00000000" w14:paraId="00000014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PETERS, M. G. et al.</w:t>
      </w:r>
      <w:r w:rsidDel="00000000" w:rsidR="00000000" w:rsidRPr="00000000">
        <w:rPr>
          <w:b w:val="1"/>
          <w:sz w:val="20"/>
          <w:szCs w:val="20"/>
          <w:rtl w:val="0"/>
        </w:rPr>
        <w:t xml:space="preserve"> Chronic Hepatitis B Finite Treatment: Similar and Different Concerns With New Drug Classes</w:t>
      </w:r>
      <w:r w:rsidDel="00000000" w:rsidR="00000000" w:rsidRPr="00000000">
        <w:rPr>
          <w:sz w:val="20"/>
          <w:szCs w:val="20"/>
          <w:rtl w:val="0"/>
        </w:rPr>
        <w:t xml:space="preserve">. Clinical Infectious Diseases, v. 78, n. 4, p. 983–990, 2023.</w:t>
      </w:r>
    </w:p>
    <w:p w:rsidR="00000000" w:rsidDel="00000000" w:rsidP="00000000" w:rsidRDefault="00000000" w:rsidRPr="00000000" w14:paraId="00000015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PISANO, M. B. et al. </w:t>
      </w:r>
      <w:r w:rsidDel="00000000" w:rsidR="00000000" w:rsidRPr="00000000">
        <w:rPr>
          <w:b w:val="1"/>
          <w:sz w:val="20"/>
          <w:szCs w:val="20"/>
          <w:rtl w:val="0"/>
        </w:rPr>
        <w:t xml:space="preserve">Viral hepatitis update: Progress and perspectives</w:t>
      </w:r>
      <w:r w:rsidDel="00000000" w:rsidR="00000000" w:rsidRPr="00000000">
        <w:rPr>
          <w:sz w:val="20"/>
          <w:szCs w:val="20"/>
          <w:rtl w:val="0"/>
        </w:rPr>
        <w:t xml:space="preserve">. World Journal of Gastroenterology, v. 27, n. 26, p. 4018–4044, 2021.</w:t>
      </w:r>
    </w:p>
    <w:p w:rsidR="00000000" w:rsidDel="00000000" w:rsidP="00000000" w:rsidRDefault="00000000" w:rsidRPr="00000000" w14:paraId="00000016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SPEARMAN, W. et al. </w:t>
      </w:r>
      <w:r w:rsidDel="00000000" w:rsidR="00000000" w:rsidRPr="00000000">
        <w:rPr>
          <w:b w:val="1"/>
          <w:sz w:val="20"/>
          <w:szCs w:val="20"/>
          <w:rtl w:val="0"/>
        </w:rPr>
        <w:t xml:space="preserve">A new approach to prevent, diagnose, and treat hepatitis B in Africa</w:t>
      </w:r>
      <w:r w:rsidDel="00000000" w:rsidR="00000000" w:rsidRPr="00000000">
        <w:rPr>
          <w:sz w:val="20"/>
          <w:szCs w:val="20"/>
          <w:rtl w:val="0"/>
        </w:rPr>
        <w:t xml:space="preserve">. BMC Global and Public Health, v. 1, n. 1, 2023.</w:t>
      </w:r>
    </w:p>
    <w:p w:rsidR="00000000" w:rsidDel="00000000" w:rsidP="00000000" w:rsidRDefault="00000000" w:rsidRPr="00000000" w14:paraId="00000017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SULLIVAN, R. et al. </w:t>
      </w:r>
      <w:r w:rsidDel="00000000" w:rsidR="00000000" w:rsidRPr="00000000">
        <w:rPr>
          <w:b w:val="1"/>
          <w:sz w:val="20"/>
          <w:szCs w:val="20"/>
          <w:rtl w:val="0"/>
        </w:rPr>
        <w:t xml:space="preserve">Innovative Approaches to Hepatitis C Treatment: The Future of Care.</w:t>
      </w:r>
      <w:r w:rsidDel="00000000" w:rsidR="00000000" w:rsidRPr="00000000">
        <w:rPr>
          <w:sz w:val="20"/>
          <w:szCs w:val="20"/>
          <w:rtl w:val="0"/>
        </w:rPr>
        <w:t xml:space="preserve"> Nature Reviews Gastroenterology &amp; Hepatology,2023.</w:t>
      </w:r>
    </w:p>
    <w:p w:rsidR="00000000" w:rsidDel="00000000" w:rsidP="00000000" w:rsidRDefault="00000000" w:rsidRPr="00000000" w14:paraId="00000018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footerReference r:id="rId12" w:type="first"/>
      <w:pgSz w:h="11906" w:w="8419" w:orient="portrait"/>
      <w:pgMar w:bottom="567" w:top="567" w:left="567" w:right="567" w:header="709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1"/>
      <w:tblW w:w="6705.0" w:type="dxa"/>
      <w:jc w:val="left"/>
      <w:tblLayout w:type="fixed"/>
      <w:tblLook w:val="0600"/>
    </w:tblPr>
    <w:tblGrid>
      <w:gridCol w:w="2235"/>
      <w:gridCol w:w="2235"/>
      <w:gridCol w:w="2235"/>
      <w:tblGridChange w:id="0">
        <w:tblGrid>
          <w:gridCol w:w="2235"/>
          <w:gridCol w:w="2235"/>
          <w:gridCol w:w="2235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1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-115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761811" cy="534988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811" cy="53498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-115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spacing w:line="276" w:lineRule="auto"/>
      <w:jc w:val="center"/>
      <w:rPr>
        <w:sz w:val="12"/>
        <w:szCs w:val="12"/>
      </w:rPr>
    </w:pPr>
    <w:r w:rsidDel="00000000" w:rsidR="00000000" w:rsidRPr="00000000">
      <w:rPr>
        <w:sz w:val="12"/>
        <w:szCs w:val="12"/>
        <w:rtl w:val="0"/>
      </w:rPr>
      <w:t xml:space="preserve">Educação em Saúde: Percepção de Profissionais atuantes na Atenção Básica à Saúde de um município paraibano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  <w:jc w:val="left"/>
    </w:pPr>
    <w:rPr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  <w:jc w:val="left"/>
    </w:pPr>
    <w:rPr>
      <w:rFonts w:ascii="Calibri" w:cs="Calibri" w:eastAsia="Calibri" w:hAnsi="Calibri"/>
      <w:i w:val="1"/>
      <w:color w:val="2e74b5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  <w:jc w:val="left"/>
    </w:pPr>
    <w:rPr>
      <w:rFonts w:ascii="Calibri" w:cs="Calibri" w:eastAsia="Calibri" w:hAnsi="Calibri"/>
      <w:color w:val="2e74b5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  <w:jc w:val="left"/>
    </w:pPr>
    <w:rPr>
      <w:rFonts w:ascii="Calibri" w:cs="Calibri" w:eastAsia="Calibri" w:hAnsi="Calibri"/>
      <w:color w:val="1f4d78"/>
    </w:rPr>
  </w:style>
  <w:style w:type="paragraph" w:styleId="Title">
    <w:name w:val="Title"/>
    <w:basedOn w:val="Normal"/>
    <w:next w:val="Normal"/>
    <w:pPr>
      <w:spacing w:line="240" w:lineRule="auto"/>
      <w:jc w:val="center"/>
    </w:pPr>
    <w:rPr>
      <w:rFonts w:ascii="Times New Roman" w:cs="Times New Roman" w:eastAsia="Times New Roman" w:hAnsi="Times New Roman"/>
      <w:b w:val="1"/>
    </w:rPr>
  </w:style>
  <w:style w:type="paragraph" w:styleId="Normal" w:default="1">
    <w:name w:val="Normal"/>
    <w:qFormat w:val="1"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 w:val="1"/>
    <w:rsid w:val="00CC233A"/>
    <w:pPr>
      <w:spacing w:after="100" w:afterAutospacing="1" w:before="100" w:beforeAutospacing="1" w:line="240" w:lineRule="auto"/>
      <w:jc w:val="left"/>
      <w:outlineLvl w:val="0"/>
    </w:pPr>
    <w:rPr>
      <w:b w:val="1"/>
      <w:bCs w:val="1"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 w:val="1"/>
    <w:qFormat w:val="1"/>
    <w:rsid w:val="00CC233A"/>
    <w:pPr>
      <w:keepNext w:val="1"/>
      <w:keepLines w:val="1"/>
      <w:spacing w:before="200"/>
      <w:outlineLvl w:val="1"/>
    </w:pPr>
    <w:rPr>
      <w:rFonts w:ascii="Calibri Light" w:hAnsi="Calibri Light"/>
      <w:b w:val="1"/>
      <w:bCs w:val="1"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 w:val="1"/>
    <w:qFormat w:val="1"/>
    <w:rsid w:val="00CC233A"/>
    <w:pPr>
      <w:keepNext w:val="1"/>
      <w:keepLines w:val="1"/>
      <w:spacing w:before="200"/>
      <w:outlineLvl w:val="2"/>
    </w:pPr>
    <w:rPr>
      <w:rFonts w:ascii="Calibri Light" w:hAnsi="Calibri Light"/>
      <w:b w:val="1"/>
      <w:bCs w:val="1"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CC233A"/>
    <w:pPr>
      <w:keepNext w:val="1"/>
      <w:keepLines w:val="1"/>
      <w:suppressAutoHyphens w:val="1"/>
      <w:spacing w:before="40" w:line="100" w:lineRule="atLeast"/>
      <w:jc w:val="left"/>
      <w:outlineLvl w:val="3"/>
    </w:pPr>
    <w:rPr>
      <w:rFonts w:ascii="Calibri Light" w:hAnsi="Calibri Light"/>
      <w:i w:val="1"/>
      <w:iCs w:val="1"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CC233A"/>
    <w:pPr>
      <w:keepNext w:val="1"/>
      <w:keepLines w:val="1"/>
      <w:suppressAutoHyphens w:val="1"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CC233A"/>
    <w:pPr>
      <w:keepNext w:val="1"/>
      <w:keepLines w:val="1"/>
      <w:suppressAutoHyphens w:val="1"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emEspaamento">
    <w:name w:val="No Spacing"/>
    <w:link w:val="SemEspaamentoChar"/>
    <w:uiPriority w:val="1"/>
    <w:qFormat w:val="1"/>
    <w:rsid w:val="00AD2DEB"/>
    <w:rPr>
      <w:sz w:val="22"/>
      <w:szCs w:val="22"/>
      <w:lang w:eastAsia="en-US"/>
    </w:rPr>
  </w:style>
  <w:style w:type="paragraph" w:styleId="Default" w:customStyle="1">
    <w:name w:val="Default"/>
    <w:rsid w:val="00AD2DEB"/>
    <w:pPr>
      <w:autoSpaceDE w:val="0"/>
      <w:autoSpaceDN w:val="0"/>
      <w:adjustRightInd w:val="0"/>
    </w:pPr>
    <w:rPr>
      <w:rFonts w:ascii="Arial" w:cs="Arial" w:eastAsia="Times New Roman" w:hAnsi="Arial"/>
      <w:b w:val="1"/>
      <w:bCs w:val="1"/>
      <w:color w:val="000000"/>
      <w:sz w:val="24"/>
      <w:szCs w:val="24"/>
      <w:lang w:eastAsia="en-US"/>
    </w:rPr>
  </w:style>
  <w:style w:type="character" w:styleId="SemEspaamentoChar" w:customStyle="1">
    <w:name w:val="Sem Espaçamento Char"/>
    <w:link w:val="SemEspaamento"/>
    <w:uiPriority w:val="1"/>
    <w:rsid w:val="00AD2DEB"/>
    <w:rPr>
      <w:rFonts w:ascii="Calibri" w:cs="Times New Roman" w:eastAsia="Calibri" w:hAnsi="Calibri"/>
    </w:rPr>
  </w:style>
  <w:style w:type="paragraph" w:styleId="Cabealho">
    <w:name w:val="header"/>
    <w:basedOn w:val="Normal"/>
    <w:link w:val="CabealhoChar"/>
    <w:uiPriority w:val="99"/>
    <w:unhideWhenUsed w:val="1"/>
    <w:rsid w:val="00EE20DF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link w:val="Cabealho"/>
    <w:uiPriority w:val="99"/>
    <w:rsid w:val="00EE20DF"/>
    <w:rPr>
      <w:rFonts w:ascii="Arial" w:cs="Times New Roman" w:eastAsia="Times New Roman" w:hAnsi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 w:val="1"/>
    <w:rsid w:val="00EE20DF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link w:val="Rodap"/>
    <w:uiPriority w:val="99"/>
    <w:rsid w:val="00EE20DF"/>
    <w:rPr>
      <w:rFonts w:ascii="Arial" w:cs="Times New Roman" w:eastAsia="Times New Roman" w:hAnsi="Arial"/>
      <w:sz w:val="24"/>
      <w:szCs w:val="24"/>
      <w:lang w:eastAsia="pt-BR"/>
    </w:rPr>
  </w:style>
  <w:style w:type="character" w:styleId="Refdecomentrio">
    <w:name w:val="annotation reference"/>
    <w:uiPriority w:val="99"/>
    <w:semiHidden w:val="1"/>
    <w:unhideWhenUsed w:val="1"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66585F"/>
    <w:rPr>
      <w:sz w:val="20"/>
      <w:szCs w:val="20"/>
    </w:rPr>
  </w:style>
  <w:style w:type="character" w:styleId="TextodecomentrioChar" w:customStyle="1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66585F"/>
    <w:rPr>
      <w:b w:val="1"/>
      <w:bCs w:val="1"/>
    </w:rPr>
  </w:style>
  <w:style w:type="character" w:styleId="AssuntodocomentrioChar" w:customStyle="1">
    <w:name w:val="Assunto do comentário Char"/>
    <w:link w:val="Assuntodocomentrio"/>
    <w:uiPriority w:val="99"/>
    <w:semiHidden w:val="1"/>
    <w:rsid w:val="0066585F"/>
    <w:rPr>
      <w:rFonts w:ascii="Arial" w:eastAsia="Times New Roman" w:hAnsi="Arial"/>
      <w:b w:val="1"/>
      <w:bCs w:val="1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66585F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link w:val="Textodebalo"/>
    <w:uiPriority w:val="99"/>
    <w:semiHidden w:val="1"/>
    <w:rsid w:val="0066585F"/>
    <w:rPr>
      <w:rFonts w:ascii="Tahoma" w:cs="Tahoma" w:eastAsia="Times New Roman" w:hAnsi="Tahoma"/>
      <w:sz w:val="16"/>
      <w:szCs w:val="16"/>
    </w:rPr>
  </w:style>
  <w:style w:type="character" w:styleId="Ttulo1Char" w:customStyle="1">
    <w:name w:val="Título 1 Char"/>
    <w:link w:val="Ttulo1"/>
    <w:uiPriority w:val="9"/>
    <w:rsid w:val="00CC233A"/>
    <w:rPr>
      <w:rFonts w:ascii="Arial" w:eastAsia="Times New Roman" w:hAnsi="Arial"/>
      <w:b w:val="1"/>
      <w:bCs w:val="1"/>
      <w:color w:val="365f91"/>
      <w:sz w:val="28"/>
      <w:szCs w:val="28"/>
      <w:lang w:eastAsia="en-US"/>
    </w:rPr>
  </w:style>
  <w:style w:type="character" w:styleId="Ttulo2Char" w:customStyle="1">
    <w:name w:val="Título 2 Char"/>
    <w:link w:val="Ttulo2"/>
    <w:uiPriority w:val="9"/>
    <w:rsid w:val="00CC233A"/>
    <w:rPr>
      <w:rFonts w:ascii="Calibri Light" w:eastAsia="Times New Roman" w:hAnsi="Calibri Light"/>
      <w:b w:val="1"/>
      <w:bCs w:val="1"/>
      <w:color w:val="5b9bd5"/>
      <w:sz w:val="26"/>
      <w:szCs w:val="26"/>
    </w:rPr>
  </w:style>
  <w:style w:type="character" w:styleId="Ttulo3Char" w:customStyle="1">
    <w:name w:val="Título 3 Char"/>
    <w:link w:val="Ttulo3"/>
    <w:uiPriority w:val="9"/>
    <w:rsid w:val="00CC233A"/>
    <w:rPr>
      <w:rFonts w:ascii="Calibri Light" w:eastAsia="Times New Roman" w:hAnsi="Calibri Light"/>
      <w:b w:val="1"/>
      <w:bCs w:val="1"/>
      <w:color w:val="5b9bd5"/>
      <w:sz w:val="24"/>
      <w:szCs w:val="24"/>
    </w:rPr>
  </w:style>
  <w:style w:type="character" w:styleId="Ttulo4Char" w:customStyle="1">
    <w:name w:val="Título 4 Char"/>
    <w:link w:val="Ttulo4"/>
    <w:uiPriority w:val="9"/>
    <w:semiHidden w:val="1"/>
    <w:rsid w:val="00CC233A"/>
    <w:rPr>
      <w:rFonts w:ascii="Calibri Light" w:eastAsia="Times New Roman" w:hAnsi="Calibri Light"/>
      <w:i w:val="1"/>
      <w:iCs w:val="1"/>
      <w:color w:val="2e74b5"/>
      <w:kern w:val="2"/>
      <w:sz w:val="24"/>
      <w:szCs w:val="24"/>
      <w:lang w:eastAsia="ar-SA"/>
    </w:rPr>
  </w:style>
  <w:style w:type="character" w:styleId="Ttulo5Char" w:customStyle="1">
    <w:name w:val="Título 5 Char"/>
    <w:link w:val="Ttulo5"/>
    <w:uiPriority w:val="9"/>
    <w:semiHidden w:val="1"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styleId="Ttulo6Char" w:customStyle="1">
    <w:name w:val="Título 6 Char"/>
    <w:link w:val="Ttulo6"/>
    <w:uiPriority w:val="9"/>
    <w:semiHidden w:val="1"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character" w:styleId="NormalWebChar" w:customStyle="1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 w:val="1"/>
    <w:rsid w:val="00CC233A"/>
    <w:pPr>
      <w:suppressAutoHyphens w:val="1"/>
      <w:spacing w:line="240" w:lineRule="auto"/>
      <w:jc w:val="center"/>
    </w:pPr>
    <w:rPr>
      <w:rFonts w:ascii="Times New Roman" w:hAnsi="Times New Roman"/>
      <w:b w:val="1"/>
      <w:bCs w:val="1"/>
      <w:lang w:eastAsia="ar-SA"/>
    </w:rPr>
  </w:style>
  <w:style w:type="character" w:styleId="TtuloChar" w:customStyle="1">
    <w:name w:val="Título Char"/>
    <w:link w:val="Ttulo"/>
    <w:uiPriority w:val="10"/>
    <w:rsid w:val="00CC233A"/>
    <w:rPr>
      <w:rFonts w:ascii="Times New Roman" w:eastAsia="Times New Roman" w:hAnsi="Times New Roman"/>
      <w:b w:val="1"/>
      <w:bCs w:val="1"/>
      <w:sz w:val="24"/>
      <w:szCs w:val="24"/>
      <w:lang w:eastAsia="ar-SA"/>
    </w:rPr>
  </w:style>
  <w:style w:type="character" w:styleId="nfase">
    <w:name w:val="Emphasis"/>
    <w:uiPriority w:val="20"/>
    <w:qFormat w:val="1"/>
    <w:rsid w:val="00CC233A"/>
    <w:rPr>
      <w:i w:val="1"/>
      <w:iCs w:val="1"/>
    </w:rPr>
  </w:style>
  <w:style w:type="character" w:styleId="Forte">
    <w:name w:val="Strong"/>
    <w:aliases w:val="Desenvolvimento"/>
    <w:uiPriority w:val="22"/>
    <w:qFormat w:val="1"/>
    <w:rsid w:val="00CC233A"/>
    <w:rPr>
      <w:b w:val="1"/>
      <w:bCs w:val="1"/>
    </w:rPr>
  </w:style>
  <w:style w:type="paragraph" w:styleId="TextosemFormatao1" w:customStyle="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styleId="null" w:customStyle="1">
    <w:name w:val="null"/>
    <w:rsid w:val="00CC233A"/>
  </w:style>
  <w:style w:type="paragraph" w:styleId="Endereos" w:customStyle="1">
    <w:name w:val="Endereços"/>
    <w:basedOn w:val="Normal"/>
    <w:rsid w:val="00CC233A"/>
    <w:pPr>
      <w:suppressAutoHyphens w:val="1"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 w:val="1"/>
    <w:rsid w:val="00CC233A"/>
    <w:pPr>
      <w:spacing w:after="160" w:line="259" w:lineRule="auto"/>
      <w:ind w:left="720"/>
      <w:contextualSpacing w:val="1"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8" w:customStyle="1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 w:val="1"/>
    <w:rsid w:val="00CC233A"/>
    <w:rPr>
      <w:color w:val="0563c1"/>
      <w:u w:val="single"/>
    </w:rPr>
  </w:style>
  <w:style w:type="character" w:styleId="apple-converted-space" w:customStyle="1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 w:val="1"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styleId="TextodenotaderodapChar" w:customStyle="1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 w:val="1"/>
    <w:rsid w:val="00CC233A"/>
    <w:rPr>
      <w:i w:val="1"/>
      <w:iCs w:val="1"/>
      <w:color w:val="7f7f7f"/>
    </w:rPr>
  </w:style>
  <w:style w:type="character" w:styleId="spelle" w:customStyle="1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color="9bbb59" w:space="0" w:sz="8" w:val="single"/>
        <w:bottom w:color="9bbb59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val="single"/>
          <w:left w:space="0" w:sz="0" w:val="nil"/>
          <w:bottom w:color="9bbb59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val="single"/>
          <w:left w:space="0" w:sz="0" w:val="nil"/>
          <w:bottom w:color="9bbb59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val="clear"/>
      </w:tcPr>
    </w:tblStylePr>
  </w:style>
  <w:style w:type="paragraph" w:styleId="Legenda">
    <w:name w:val="caption"/>
    <w:basedOn w:val="Normal"/>
    <w:next w:val="Normal"/>
    <w:uiPriority w:val="35"/>
    <w:unhideWhenUsed w:val="1"/>
    <w:qFormat w:val="1"/>
    <w:rsid w:val="00CC233A"/>
    <w:pPr>
      <w:spacing w:after="200" w:line="240" w:lineRule="auto"/>
      <w:jc w:val="left"/>
    </w:pPr>
    <w:rPr>
      <w:rFonts w:ascii="Calibri" w:eastAsia="Calibri" w:hAnsi="Calibri"/>
      <w:b w:val="1"/>
      <w:bCs w:val="1"/>
      <w:color w:val="4f81bd"/>
      <w:sz w:val="18"/>
      <w:szCs w:val="18"/>
      <w:lang w:eastAsia="en-US"/>
    </w:rPr>
  </w:style>
  <w:style w:type="character" w:styleId="hps" w:customStyle="1">
    <w:name w:val="hps"/>
    <w:rsid w:val="00CC233A"/>
  </w:style>
  <w:style w:type="character" w:styleId="A15" w:customStyle="1">
    <w:name w:val="A15"/>
    <w:uiPriority w:val="99"/>
    <w:rsid w:val="00CC233A"/>
    <w:rPr>
      <w:color w:val="000000"/>
      <w:sz w:val="11"/>
      <w:szCs w:val="11"/>
    </w:rPr>
  </w:style>
  <w:style w:type="character" w:styleId="A3" w:customStyle="1">
    <w:name w:val="A3"/>
    <w:uiPriority w:val="99"/>
    <w:rsid w:val="00CC233A"/>
    <w:rPr>
      <w:rFonts w:cs="Minion Pro"/>
      <w:b w:val="1"/>
      <w:bCs w:val="1"/>
      <w:color w:val="000000"/>
      <w:sz w:val="32"/>
      <w:szCs w:val="32"/>
    </w:rPr>
  </w:style>
  <w:style w:type="character" w:styleId="A5" w:customStyle="1">
    <w:name w:val="A5"/>
    <w:uiPriority w:val="99"/>
    <w:rsid w:val="00CC233A"/>
    <w:rPr>
      <w:rFonts w:cs="Minion Pro"/>
      <w:color w:val="000000"/>
      <w:sz w:val="9"/>
      <w:szCs w:val="9"/>
    </w:rPr>
  </w:style>
  <w:style w:type="paragraph" w:styleId="ecxmsonormal" w:customStyle="1">
    <w:name w:val="ecxmsonormal"/>
    <w:basedOn w:val="Normal"/>
    <w:rsid w:val="00CC233A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character" w:styleId="ecxapple-converted-space" w:customStyle="1">
    <w:name w:val="ecxapple-converted-space"/>
    <w:rsid w:val="00CC233A"/>
  </w:style>
  <w:style w:type="paragraph" w:styleId="Pa6" w:customStyle="1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cs="Times New Roman" w:eastAsia="Calibri" w:hAnsi="BookmanITC Lt BT"/>
      <w:b w:val="0"/>
      <w:bCs w:val="0"/>
      <w:color w:val="auto"/>
      <w:lang w:eastAsia="pt-BR"/>
    </w:rPr>
  </w:style>
  <w:style w:type="character" w:styleId="A9" w:customStyle="1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styleId="Pa3" w:customStyle="1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styleId="Pa2" w:customStyle="1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cs="Times New Roman" w:eastAsia="Calibri" w:hAnsi="Times New Roman"/>
      <w:b w:val="0"/>
      <w:bCs w:val="0"/>
      <w:color w:val="auto"/>
    </w:rPr>
  </w:style>
  <w:style w:type="character" w:styleId="A1" w:customStyle="1">
    <w:name w:val="A1"/>
    <w:uiPriority w:val="99"/>
    <w:rsid w:val="00CC233A"/>
    <w:rPr>
      <w:color w:val="000000"/>
      <w:sz w:val="9"/>
      <w:szCs w:val="9"/>
    </w:rPr>
  </w:style>
  <w:style w:type="paragraph" w:styleId="Pa12" w:customStyle="1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cs="Times New Roman" w:eastAsia="Calibri" w:hAnsi="Times New Roman"/>
      <w:b w:val="0"/>
      <w:bCs w:val="0"/>
      <w:color w:val="auto"/>
    </w:rPr>
  </w:style>
  <w:style w:type="paragraph" w:styleId="ecxpargrafodalista2" w:customStyle="1">
    <w:name w:val="ecxpargrafodalista2"/>
    <w:basedOn w:val="Normal"/>
    <w:rsid w:val="00CC233A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paragraph" w:styleId="Ttulo10" w:customStyle="1">
    <w:name w:val="Título1"/>
    <w:basedOn w:val="Normal"/>
    <w:next w:val="Corpodetexto"/>
    <w:rsid w:val="00CC233A"/>
    <w:pPr>
      <w:keepNext w:val="1"/>
      <w:suppressAutoHyphens w:val="1"/>
      <w:spacing w:after="120" w:before="240"/>
      <w:jc w:val="center"/>
    </w:pPr>
    <w:rPr>
      <w:rFonts w:cs="Arial" w:eastAsia="Lucida Sans Unicode"/>
      <w:b w:val="1"/>
      <w:bCs w:val="1"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 w:val="1"/>
    <w:unhideWhenUsed w:val="1"/>
    <w:rsid w:val="00CC233A"/>
    <w:pPr>
      <w:spacing w:after="120"/>
    </w:pPr>
  </w:style>
  <w:style w:type="character" w:styleId="CorpodetextoChar" w:customStyle="1">
    <w:name w:val="Corpo de texto Char"/>
    <w:link w:val="Corpodetexto"/>
    <w:uiPriority w:val="99"/>
    <w:semiHidden w:val="1"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 w:val="1"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styleId="Pr-formataoHTMLChar" w:customStyle="1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styleId="Tabelacomgrade1" w:customStyle="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ormaltextrun" w:customStyle="1">
    <w:name w:val="normaltextrun"/>
    <w:rsid w:val="00CC233A"/>
  </w:style>
  <w:style w:type="character" w:styleId="spellingerror" w:customStyle="1">
    <w:name w:val="spellingerror"/>
    <w:rsid w:val="00CC233A"/>
  </w:style>
  <w:style w:type="paragraph" w:styleId="Standard" w:customStyle="1">
    <w:name w:val="Standard"/>
    <w:uiPriority w:val="99"/>
    <w:rsid w:val="00CC233A"/>
    <w:pPr>
      <w:suppressAutoHyphens w:val="1"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styleId="TableContents" w:customStyle="1">
    <w:name w:val="Table Contents"/>
    <w:basedOn w:val="Standard"/>
    <w:rsid w:val="00CC233A"/>
  </w:style>
  <w:style w:type="character" w:styleId="StrongEmphasis" w:customStyle="1">
    <w:name w:val="Strong Emphasis"/>
    <w:rsid w:val="00CC233A"/>
    <w:rPr>
      <w:b w:val="1"/>
      <w:bCs w:val="1"/>
    </w:rPr>
  </w:style>
  <w:style w:type="table" w:styleId="ListaMdia1-nfase11" w:customStyle="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color="5b9bd5" w:space="0" w:sz="8" w:val="single"/>
        <w:bottom w:color="5b9bd5" w:space="0" w:sz="8" w:val="single"/>
      </w:tblBorders>
    </w:tblPr>
    <w:tblStylePr w:type="firstRow">
      <w:rPr>
        <w:rFonts w:ascii="Yu Mincho" w:cs="Times New Roman" w:eastAsia="Times New Roman" w:hAnsi="Yu Mincho"/>
      </w:rPr>
      <w:tblPr/>
      <w:tcPr>
        <w:tcBorders>
          <w:top w:space="0" w:sz="0" w:val="nil"/>
          <w:bottom w:color="5b9bd5" w:space="0" w:sz="8" w:val="single"/>
        </w:tcBorders>
      </w:tcPr>
    </w:tblStylePr>
    <w:tblStylePr w:type="lastRow">
      <w:rPr>
        <w:b w:val="1"/>
        <w:bCs w:val="1"/>
        <w:color w:val="44546a"/>
      </w:rPr>
      <w:tblPr/>
      <w:tcPr>
        <w:tcBorders>
          <w:top w:color="5b9bd5" w:space="0" w:sz="8" w:val="single"/>
          <w:bottom w:color="5b9bd5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5b9bd5" w:space="0" w:sz="8" w:val="single"/>
          <w:bottom w:color="5b9bd5" w:space="0" w:sz="8" w:val="single"/>
        </w:tcBorders>
      </w:tcPr>
    </w:tblStylePr>
    <w:tblStylePr w:type="band1Vert">
      <w:tblPr/>
      <w:tcPr>
        <w:shd w:color="auto" w:fill="d6e6f4" w:val="clear"/>
      </w:tcPr>
    </w:tblStylePr>
    <w:tblStylePr w:type="band1Horz">
      <w:tblPr/>
      <w:tcPr>
        <w:shd w:color="auto" w:fill="d6e6f4" w:val="clear"/>
      </w:tcPr>
    </w:tblStylePr>
  </w:style>
  <w:style w:type="paragraph" w:styleId="HOLOS-subtitulos" w:customStyle="1">
    <w:name w:val="HOLOS - subtitulos"/>
    <w:basedOn w:val="SemEspaamento"/>
    <w:qFormat w:val="1"/>
    <w:rsid w:val="00CC233A"/>
    <w:rPr>
      <w:rFonts w:cs="Calibri"/>
      <w:b w:val="1"/>
      <w:sz w:val="24"/>
      <w:szCs w:val="24"/>
      <w:lang w:eastAsia="pt-BR"/>
    </w:rPr>
  </w:style>
  <w:style w:type="paragraph" w:styleId="Padro" w:customStyle="1">
    <w:name w:val="Padrão"/>
    <w:rsid w:val="00CC233A"/>
    <w:pPr>
      <w:widowControl w:val="0"/>
      <w:tabs>
        <w:tab w:val="left" w:pos="709"/>
      </w:tabs>
      <w:suppressAutoHyphens w:val="1"/>
      <w:spacing w:line="200" w:lineRule="atLeast"/>
    </w:pPr>
    <w:rPr>
      <w:rFonts w:ascii="Times New Roman" w:cs="DejaVu Sans" w:eastAsia="DejaVu Sans" w:hAnsi="Times New Roman"/>
      <w:sz w:val="24"/>
      <w:szCs w:val="24"/>
      <w:lang w:bidi="pt-BR" w:eastAsia="pt-BR"/>
    </w:rPr>
  </w:style>
  <w:style w:type="paragraph" w:styleId="materia" w:customStyle="1">
    <w:name w:val="materia"/>
    <w:basedOn w:val="Normal"/>
    <w:rsid w:val="00CC233A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 w:val="1"/>
    <w:rsid w:val="00CC233A"/>
    <w:pPr>
      <w:spacing w:after="120"/>
    </w:pPr>
    <w:rPr>
      <w:sz w:val="16"/>
      <w:szCs w:val="16"/>
    </w:rPr>
  </w:style>
  <w:style w:type="character" w:styleId="Corpodetexto3Char" w:customStyle="1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 w:val="1"/>
    <w:unhideWhenUsed w:val="1"/>
    <w:rsid w:val="00CC233A"/>
    <w:pPr>
      <w:suppressAutoHyphens w:val="1"/>
      <w:spacing w:after="120" w:line="100" w:lineRule="atLeast"/>
      <w:ind w:left="283"/>
      <w:jc w:val="left"/>
    </w:pPr>
    <w:rPr>
      <w:rFonts w:ascii="Rotis SemiSans Std" w:cs="Rotis SemiSans Std" w:hAnsi="Rotis SemiSans Std"/>
      <w:color w:val="000000"/>
      <w:kern w:val="2"/>
      <w:lang w:eastAsia="ar-SA"/>
    </w:rPr>
  </w:style>
  <w:style w:type="character" w:styleId="RecuodecorpodetextoChar" w:customStyle="1">
    <w:name w:val="Recuo de corpo de texto Char"/>
    <w:link w:val="Recuodecorpodetexto"/>
    <w:uiPriority w:val="99"/>
    <w:semiHidden w:val="1"/>
    <w:rsid w:val="00CC233A"/>
    <w:rPr>
      <w:rFonts w:ascii="Rotis SemiSans Std" w:cs="Rotis SemiSans Std" w:eastAsia="Times New Roman" w:hAnsi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 w:val="1"/>
      <w:spacing w:line="100" w:lineRule="atLeast"/>
      <w:jc w:val="left"/>
    </w:pPr>
    <w:rPr>
      <w:rFonts w:ascii="Rotis SemiSans Std" w:cs="Tahoma" w:hAnsi="Rotis SemiSans Std"/>
      <w:color w:val="000000"/>
      <w:kern w:val="2"/>
      <w:lang w:eastAsia="ar-SA"/>
    </w:rPr>
  </w:style>
  <w:style w:type="character" w:styleId="WW8Num2z0" w:customStyle="1">
    <w:name w:val="WW8Num2z0"/>
    <w:rsid w:val="00CC233A"/>
    <w:rPr>
      <w:rFonts w:ascii="Symbol" w:hAnsi="Symbol" w:hint="default"/>
    </w:rPr>
  </w:style>
  <w:style w:type="character" w:styleId="st" w:customStyle="1">
    <w:name w:val="st"/>
    <w:rsid w:val="00CC233A"/>
  </w:style>
  <w:style w:type="character" w:styleId="article-title" w:customStyle="1">
    <w:name w:val="article-title"/>
    <w:rsid w:val="00CC233A"/>
  </w:style>
  <w:style w:type="character" w:styleId="A10" w:customStyle="1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styleId="DecimalAligned" w:customStyle="1">
    <w:name w:val="Decimal Aligned"/>
    <w:basedOn w:val="Normal"/>
    <w:uiPriority w:val="40"/>
    <w:qFormat w:val="1"/>
    <w:rsid w:val="00CC233A"/>
    <w:pPr>
      <w:tabs>
        <w:tab w:val="decimal" w:pos="360"/>
      </w:tabs>
      <w:suppressAutoHyphens w:val="1"/>
      <w:spacing w:after="200" w:line="276" w:lineRule="auto"/>
      <w:jc w:val="left"/>
    </w:pPr>
    <w:rPr>
      <w:rFonts w:ascii="Calibri" w:cs="Rotis SemiSans Std" w:hAnsi="Calibri"/>
      <w:color w:val="000000"/>
      <w:kern w:val="2"/>
      <w:sz w:val="22"/>
      <w:szCs w:val="22"/>
      <w:lang w:eastAsia="en-US"/>
    </w:rPr>
  </w:style>
  <w:style w:type="character" w:styleId="element-citation" w:customStyle="1">
    <w:name w:val="element-citation"/>
    <w:rsid w:val="00CC233A"/>
  </w:style>
  <w:style w:type="paragraph" w:styleId="Corpodetexto21" w:customStyle="1">
    <w:name w:val="Corpo de texto 21"/>
    <w:basedOn w:val="Normal"/>
    <w:rsid w:val="00CC233A"/>
    <w:pPr>
      <w:suppressAutoHyphens w:val="1"/>
      <w:spacing w:after="120" w:line="480" w:lineRule="auto"/>
      <w:jc w:val="left"/>
    </w:pPr>
    <w:rPr>
      <w:rFonts w:cs="Arial"/>
      <w:color w:val="000000"/>
      <w:lang w:eastAsia="ar-SA"/>
    </w:rPr>
  </w:style>
  <w:style w:type="character" w:styleId="Corpodetexto2Char" w:customStyle="1">
    <w:name w:val="Corpo de texto 2 Char"/>
    <w:link w:val="Corpodetexto2"/>
    <w:uiPriority w:val="99"/>
    <w:semiHidden w:val="1"/>
    <w:rsid w:val="00CC233A"/>
    <w:rPr>
      <w:rFonts w:ascii="Rotis SemiSans Std" w:cs="Rotis SemiSans Std" w:eastAsia="Times New Roman" w:hAnsi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 w:val="1"/>
    <w:unhideWhenUsed w:val="1"/>
    <w:rsid w:val="00CC233A"/>
    <w:pPr>
      <w:suppressAutoHyphens w:val="1"/>
      <w:spacing w:after="120" w:line="480" w:lineRule="auto"/>
      <w:jc w:val="left"/>
    </w:pPr>
    <w:rPr>
      <w:rFonts w:ascii="Rotis SemiSans Std" w:cs="Rotis SemiSans Std" w:hAnsi="Rotis SemiSans Std"/>
      <w:color w:val="000000"/>
      <w:kern w:val="2"/>
      <w:lang w:eastAsia="ar-SA"/>
    </w:rPr>
  </w:style>
  <w:style w:type="character" w:styleId="Corpodetexto2Char1" w:customStyle="1">
    <w:name w:val="Corpo de texto 2 Char1"/>
    <w:uiPriority w:val="99"/>
    <w:semiHidden w:val="1"/>
    <w:rsid w:val="00CC233A"/>
    <w:rPr>
      <w:rFonts w:ascii="Arial" w:eastAsia="Times New Roman" w:hAnsi="Arial"/>
      <w:sz w:val="24"/>
      <w:szCs w:val="24"/>
    </w:rPr>
  </w:style>
  <w:style w:type="character" w:styleId="A6" w:customStyle="1">
    <w:name w:val="A6"/>
    <w:uiPriority w:val="99"/>
    <w:rsid w:val="00CC233A"/>
    <w:rPr>
      <w:rFonts w:cs="News Gothic Std"/>
      <w:b w:val="1"/>
      <w:bCs w:val="1"/>
      <w:color w:val="000000"/>
      <w:sz w:val="32"/>
      <w:szCs w:val="32"/>
    </w:rPr>
  </w:style>
  <w:style w:type="character" w:styleId="A4" w:customStyle="1">
    <w:name w:val="A4"/>
    <w:uiPriority w:val="99"/>
    <w:rsid w:val="00CC233A"/>
    <w:rPr>
      <w:rFonts w:cs="News Gothic Std"/>
      <w:b w:val="1"/>
      <w:bCs w:val="1"/>
      <w:color w:val="000000"/>
      <w:sz w:val="32"/>
      <w:szCs w:val="32"/>
    </w:rPr>
  </w:style>
  <w:style w:type="paragraph" w:styleId="Author" w:customStyle="1">
    <w:name w:val="Author"/>
    <w:basedOn w:val="Normal"/>
    <w:rsid w:val="00CC233A"/>
    <w:pPr>
      <w:spacing w:line="280" w:lineRule="exact"/>
      <w:jc w:val="right"/>
    </w:pPr>
    <w:rPr>
      <w:rFonts w:ascii="Helvetica" w:hAnsi="Helvetica"/>
      <w:b w:val="1"/>
      <w:szCs w:val="20"/>
      <w:lang w:val="en-US"/>
    </w:rPr>
  </w:style>
  <w:style w:type="paragraph" w:styleId="Body" w:customStyle="1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styleId="longtext1" w:customStyle="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styleId="SubttuloChar" w:customStyle="1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styleId="DissBiblio" w:customStyle="1">
    <w:name w:val="Diss Biblio"/>
    <w:basedOn w:val="Normal"/>
    <w:autoRedefine w:val="1"/>
    <w:rsid w:val="00CC233A"/>
    <w:pPr>
      <w:tabs>
        <w:tab w:val="left" w:pos="0"/>
      </w:tabs>
      <w:spacing w:line="240" w:lineRule="auto"/>
    </w:pPr>
    <w:rPr>
      <w:rFonts w:ascii="Times New Roman" w:hAnsi="Times New Roman"/>
      <w:bCs w:val="1"/>
    </w:rPr>
  </w:style>
  <w:style w:type="paragraph" w:styleId="LocaleAnodeEntrega" w:customStyle="1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 w:val="1"/>
      <w:snapToGrid w:val="0"/>
      <w:szCs w:val="20"/>
    </w:rPr>
  </w:style>
  <w:style w:type="character" w:styleId="Refdenotaderodap">
    <w:name w:val="footnote reference"/>
    <w:uiPriority w:val="99"/>
    <w:semiHidden w:val="1"/>
    <w:unhideWhenUsed w:val="1"/>
    <w:rsid w:val="00CC233A"/>
    <w:rPr>
      <w:vertAlign w:val="superscript"/>
    </w:rPr>
  </w:style>
  <w:style w:type="character" w:styleId="notranslate" w:customStyle="1">
    <w:name w:val="notranslate"/>
    <w:rsid w:val="00CC233A"/>
  </w:style>
  <w:style w:type="paragraph" w:styleId="paragrafo" w:customStyle="1">
    <w:name w:val="!paragrafo"/>
    <w:basedOn w:val="Normal"/>
    <w:qFormat w:val="1"/>
    <w:rsid w:val="00CC233A"/>
    <w:pPr>
      <w:tabs>
        <w:tab w:val="num" w:pos="720"/>
      </w:tabs>
      <w:spacing w:line="276" w:lineRule="auto"/>
      <w:ind w:firstLine="567"/>
      <w:contextualSpacing w:val="1"/>
    </w:pPr>
    <w:rPr>
      <w:color w:val="000000"/>
    </w:rPr>
  </w:style>
  <w:style w:type="character" w:styleId="article-title1" w:customStyle="1">
    <w:name w:val="article-title1"/>
    <w:rsid w:val="00CC233A"/>
    <w:rPr>
      <w:b w:val="1"/>
      <w:bCs w:val="1"/>
    </w:rPr>
  </w:style>
  <w:style w:type="paragraph" w:styleId="textocenter" w:customStyle="1">
    <w:name w:val="texto_center"/>
    <w:basedOn w:val="Normal"/>
    <w:rsid w:val="00CC233A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paragraph" w:styleId="alineas" w:customStyle="1">
    <w:name w:val="alineas"/>
    <w:basedOn w:val="Normal"/>
    <w:rsid w:val="00CC233A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character" w:styleId="nlmsource" w:customStyle="1">
    <w:name w:val="nlm_source"/>
    <w:rsid w:val="00CC233A"/>
  </w:style>
  <w:style w:type="paragraph" w:styleId="content" w:customStyle="1">
    <w:name w:val="content"/>
    <w:basedOn w:val="Normal"/>
    <w:rsid w:val="00CC233A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color="000000" w:space="0" w:sz="8" w:val="single"/>
        <w:bottom w:color="000000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</w:style>
  <w:style w:type="character" w:styleId="A7" w:customStyle="1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styleId="style3" w:customStyle="1">
    <w:name w:val="style3"/>
    <w:basedOn w:val="Standard"/>
    <w:rsid w:val="00CC233A"/>
    <w:pPr>
      <w:widowControl w:val="0"/>
      <w:spacing w:after="280" w:before="280" w:line="240" w:lineRule="auto"/>
      <w:jc w:val="left"/>
    </w:pPr>
    <w:rPr>
      <w:rFonts w:cs="Arial" w:eastAsia="Times New Roman"/>
      <w:lang w:bidi="hi-IN" w:eastAsia="zh-CN"/>
    </w:rPr>
  </w:style>
  <w:style w:type="numbering" w:styleId="WW8Num5" w:customStyle="1">
    <w:name w:val="WW8Num5"/>
    <w:basedOn w:val="Semlista"/>
    <w:rsid w:val="00CC233A"/>
    <w:pPr>
      <w:numPr>
        <w:numId w:val="1"/>
      </w:numPr>
    </w:pPr>
  </w:style>
  <w:style w:type="character" w:styleId="citation" w:customStyle="1">
    <w:name w:val="citation"/>
    <w:rsid w:val="00CC233A"/>
  </w:style>
  <w:style w:type="character" w:styleId="il" w:customStyle="1">
    <w:name w:val="il"/>
    <w:rsid w:val="000E7E21"/>
  </w:style>
  <w:style w:type="character" w:styleId="value" w:customStyle="1">
    <w:name w:val="value"/>
    <w:basedOn w:val="Fontepargpadro"/>
    <w:rsid w:val="003B7D57"/>
  </w:style>
  <w:style w:type="character" w:styleId="kno-fb-ctx" w:customStyle="1">
    <w:name w:val="kno-fb-ctx"/>
    <w:basedOn w:val="Fontepargpadro"/>
    <w:rsid w:val="003B7D57"/>
  </w:style>
  <w:style w:type="paragraph" w:styleId="Ttulo20" w:customStyle="1">
    <w:name w:val="Título2"/>
    <w:basedOn w:val="Normal"/>
    <w:rsid w:val="00C6505E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paragraph" w:styleId="Bruno1" w:customStyle="1">
    <w:name w:val="Bruno1"/>
    <w:basedOn w:val="Normal"/>
    <w:link w:val="Bruno1Char"/>
    <w:qFormat w:val="1"/>
    <w:rsid w:val="00C23906"/>
    <w:rPr>
      <w:rFonts w:cs="Arial"/>
      <w:szCs w:val="22"/>
      <w:lang w:eastAsia="en-US"/>
    </w:rPr>
  </w:style>
  <w:style w:type="character" w:styleId="Bruno1Char" w:customStyle="1">
    <w:name w:val="Bruno1 Char"/>
    <w:link w:val="Bruno1"/>
    <w:rsid w:val="00C23906"/>
    <w:rPr>
      <w:rFonts w:ascii="Arial" w:cs="Arial" w:eastAsia="Times New Roman" w:hAnsi="Arial"/>
      <w:sz w:val="24"/>
      <w:szCs w:val="22"/>
      <w:lang w:eastAsia="en-US"/>
    </w:rPr>
  </w:style>
  <w:style w:type="character" w:styleId="A11" w:customStyle="1">
    <w:name w:val="A11"/>
    <w:uiPriority w:val="99"/>
    <w:rsid w:val="00C23906"/>
    <w:rPr>
      <w:rFonts w:cs="Garamond BookCondensed"/>
      <w:b w:val="1"/>
      <w:bCs w:val="1"/>
      <w:color w:val="000000"/>
      <w:sz w:val="18"/>
      <w:szCs w:val="18"/>
    </w:rPr>
  </w:style>
  <w:style w:type="table" w:styleId="SombreamentoClaro1" w:customStyle="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color="000000" w:space="0" w:sz="8" w:val="single"/>
        <w:bottom w:color="000000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</w:style>
  <w:style w:type="character" w:styleId="apple-style-span" w:customStyle="1">
    <w:name w:val="apple-style-span"/>
    <w:basedOn w:val="Fontepargpadro"/>
    <w:rsid w:val="00403D65"/>
  </w:style>
  <w:style w:type="paragraph" w:styleId="Normal1" w:customStyle="1">
    <w:name w:val="Normal1"/>
    <w:rsid w:val="0043373B"/>
    <w:pPr>
      <w:suppressAutoHyphens w:val="1"/>
      <w:spacing w:line="100" w:lineRule="atLeast"/>
    </w:pPr>
    <w:rPr>
      <w:rFonts w:ascii="Arial" w:cs="Arial" w:hAnsi="Arial"/>
      <w:color w:val="000000"/>
      <w:kern w:val="1"/>
      <w:sz w:val="24"/>
      <w:szCs w:val="24"/>
      <w:lang w:eastAsia="en-US"/>
    </w:rPr>
  </w:style>
  <w:style w:type="paragraph" w:styleId="ecxnormal1" w:customStyle="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styleId="spip" w:customStyle="1">
    <w:name w:val="spip"/>
    <w:basedOn w:val="Normal"/>
    <w:rsid w:val="00745255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paragraph" w:styleId="PargrafodaLista1" w:customStyle="1">
    <w:name w:val="Parágrafo da Lista1"/>
    <w:basedOn w:val="Normal"/>
    <w:rsid w:val="00745255"/>
    <w:pPr>
      <w:spacing w:line="240" w:lineRule="auto"/>
      <w:ind w:left="720"/>
      <w:contextualSpacing w:val="1"/>
    </w:pPr>
    <w:rPr>
      <w:rFonts w:ascii="Calibri" w:hAnsi="Calibri"/>
      <w:sz w:val="22"/>
      <w:szCs w:val="22"/>
      <w:lang w:eastAsia="en-US"/>
    </w:rPr>
  </w:style>
  <w:style w:type="character" w:styleId="articlebriefdescription" w:customStyle="1">
    <w:name w:val="article_briefdescription"/>
    <w:basedOn w:val="Fontepargpadro"/>
    <w:rsid w:val="00745255"/>
  </w:style>
  <w:style w:type="paragraph" w:styleId="Pa16" w:customStyle="1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styleId="PargrafodaLista2" w:customStyle="1">
    <w:name w:val="Parágrafo da Lista2"/>
    <w:basedOn w:val="Normal"/>
    <w:uiPriority w:val="34"/>
    <w:qFormat w:val="1"/>
    <w:rsid w:val="00743952"/>
    <w:pPr>
      <w:spacing w:after="200" w:line="276" w:lineRule="auto"/>
      <w:ind w:left="720"/>
      <w:contextualSpacing w:val="1"/>
      <w:jc w:val="left"/>
    </w:pPr>
    <w:rPr>
      <w:rFonts w:ascii="Times New Roman" w:eastAsia="Calibri" w:hAnsi="Times New Roman"/>
      <w:lang w:eastAsia="en-US"/>
    </w:rPr>
  </w:style>
  <w:style w:type="character" w:styleId="slug-pub-date" w:customStyle="1">
    <w:name w:val="slug-pub-date"/>
    <w:rsid w:val="00CD07AD"/>
  </w:style>
  <w:style w:type="character" w:styleId="go" w:customStyle="1">
    <w:name w:val="go"/>
    <w:basedOn w:val="Fontepargpadro"/>
    <w:uiPriority w:val="99"/>
    <w:rsid w:val="00D44317"/>
  </w:style>
  <w:style w:type="character" w:styleId="nfaseSutil1" w:customStyle="1">
    <w:name w:val="Ênfase Sutil1"/>
    <w:rsid w:val="002D0194"/>
    <w:rPr>
      <w:rFonts w:cs="Times New Roman"/>
      <w:i w:val="1"/>
      <w:iCs w:val="1"/>
      <w:color w:val="7f7f7f"/>
    </w:rPr>
  </w:style>
  <w:style w:type="character" w:styleId="remarkable-pre-marked" w:customStyle="1">
    <w:name w:val="remarkable-pre-marked"/>
    <w:basedOn w:val="Fontepargpadro"/>
    <w:rsid w:val="00A70A0D"/>
  </w:style>
  <w:style w:type="paragraph" w:styleId="Reviso">
    <w:name w:val="Revision"/>
    <w:hidden w:val="1"/>
    <w:uiPriority w:val="99"/>
    <w:semiHidden w:val="1"/>
    <w:rsid w:val="007B1BB0"/>
    <w:rPr>
      <w:rFonts w:ascii="Arial" w:eastAsia="Times New Roman" w:hAnsi="Arial"/>
      <w:sz w:val="24"/>
      <w:szCs w:val="24"/>
      <w:lang w:eastAsia="pt-BR"/>
    </w:rPr>
  </w:style>
  <w:style w:type="character" w:styleId="eop" w:customStyle="1">
    <w:name w:val="eop"/>
    <w:basedOn w:val="Fontepargpadro"/>
    <w:rsid w:val="00B10D42"/>
  </w:style>
  <w:style w:type="paragraph" w:styleId="paragraph" w:customStyle="1">
    <w:name w:val="paragraph"/>
    <w:basedOn w:val="Normal"/>
    <w:rsid w:val="00B10D42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FA1D75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spacing w:after="60" w:line="240" w:lineRule="auto"/>
      <w:jc w:val="center"/>
    </w:pPr>
    <w:rPr>
      <w:rFonts w:ascii="Calibri" w:cs="Calibri" w:eastAsia="Calibri" w:hAnsi="Calibri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12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h.anjos2000@gmail.com" TargetMode="External"/><Relationship Id="rId8" Type="http://schemas.openxmlformats.org/officeDocument/2006/relationships/hyperlink" Target="about:blank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HRgiVhuP4dA08I/svmy100mEJA==">CgMxLjA4AHIhMXdHbE9qbFk0NzZCUDQtN1R4YUtXMERONEdGLWZnSXF4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2024-10-13T02:15:00Z</dcterms:created>
  <dc:creator>Gisa</dc:creator>
</cp:coreProperties>
</file>