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tabs>
          <w:tab w:val="left" w:leader="none" w:pos="5955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71"/>
        </w:tabs>
        <w:spacing w:after="0" w:before="0" w:line="259" w:lineRule="auto"/>
        <w:ind w:left="720" w:right="0" w:hanging="152.999999999999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rPr/>
      </w:pPr>
      <w:r w:rsidDel="00000000" w:rsidR="00000000" w:rsidRPr="00000000">
        <w:rPr>
          <w:rtl w:val="0"/>
        </w:rPr>
        <w:t xml:space="preserve">RESUMO EXPANDIDO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Grupo de Trabalho (GT): [Educação Profissional e Tecnológica]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Modalidade do trabalho: [comunicação oral]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Formato de apresentação: [online/presencial]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rPr/>
      </w:pPr>
      <w:r w:rsidDel="00000000" w:rsidR="00000000" w:rsidRPr="00000000">
        <w:rPr>
          <w:rtl w:val="0"/>
        </w:rPr>
        <w:t xml:space="preserve">Cultura Escolar na Educação Profissional e Tecnológica: a história do IFC Campus São Bento do Sul (2012–2022) e seus diálogos com o território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Larissa Merlo Morales da Silva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Reginaldo Leandro Plácido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Cultura Escolar. Educação Profissional e Tecnológica. Institutos Federais. Arranjos Produtivos Locais. Territorialidade.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1 INTRODUÇÃO</w:t>
      </w:r>
    </w:p>
    <w:p w:rsidR="00000000" w:rsidDel="00000000" w:rsidP="00000000" w:rsidRDefault="00000000" w:rsidRPr="00000000" w14:paraId="00000015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trabalho apresenta parte dos resultados de uma pesquisa de mestrado em Educação Profissional e Tecnológica que teve como objetivo compreender a história da implantação do Instituto Federal Catarinense Campus São Bento do Sul (IFC-SBS) e suas relações de diálogo e influência com os Arranjos Produtivos, Sociais e Culturais Locais, no período de 2012 a 2022, correspondente à sua primeira década de funcionamento.</w:t>
      </w:r>
    </w:p>
    <w:p w:rsidR="00000000" w:rsidDel="00000000" w:rsidP="00000000" w:rsidRDefault="00000000" w:rsidRPr="00000000" w14:paraId="00000016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pesquisa inserida no contexto do Plano de Expansão da Rede Federal de Educação Profissional, Científica e Tecnológica (RFEPCT), especificamente a partir de sua terceira fase, com a instituição da Lei nº 11.892/2008, que cria e orienta os Institutos Federais (IFs) a estruturarem sua oferta formativa em diálogo com os resultados produtivos, sociais e culturais (APLs). Nesse sentido, a criação dos IFs representa não apenas um processo de interiorização da educação pública, mas também um movimento de redefinição da convivência institucional e comunitária, na medida em que propõe novos modos de articulação entre escola, território e desenvolvimento.</w:t>
      </w:r>
    </w:p>
    <w:p w:rsidR="00000000" w:rsidDel="00000000" w:rsidP="00000000" w:rsidRDefault="00000000" w:rsidRPr="00000000" w14:paraId="00000017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partir desse marco, a pesquisa buscou responder às seguintes questões: como o IFC-SBS foi influenciado pelos arranjos produtivos, sociais e culturais de São Bento do Sul e região? E de que forma a instituição também influenciou esses arranjos em seu processo de implantação? O estudo propõe, assim, compreender a convivência da Educação Profissional e Tecnológica (EPT) como um processo de construção coletiva, mediado por práticas, valores e significados que atravessam tanto o espaço escolar quanto às dinâmicas territoriais.</w:t>
      </w:r>
    </w:p>
    <w:p w:rsidR="00000000" w:rsidDel="00000000" w:rsidP="00000000" w:rsidRDefault="00000000" w:rsidRPr="00000000" w14:paraId="00000018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>
          <w:b w:val="0"/>
        </w:rPr>
      </w:pPr>
      <w:r w:rsidDel="00000000" w:rsidR="00000000" w:rsidRPr="00000000">
        <w:rPr>
          <w:rtl w:val="0"/>
        </w:rPr>
        <w:t xml:space="preserve">2 REFERENCIAL TEÓRICO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leader="none" w:pos="4819"/>
        </w:tabs>
        <w:spacing w:after="0" w:before="0" w:line="36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2.1 Educação Profissional e Tecnológica e Arranjos Produtivos Locais</w:t>
      </w:r>
    </w:p>
    <w:p w:rsidR="00000000" w:rsidDel="00000000" w:rsidP="00000000" w:rsidRDefault="00000000" w:rsidRPr="00000000" w14:paraId="0000001B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referencial teórico alicerçou-se nas discussões sobre a Educação Profissional e Tecnológica (EPT) e na análise do processo de expansão dos Institutos Federais, entendidos como políticas públicas de interiorização que articulam educação, território e desenvolvimento regional (CASTRO; PLÁCIDO; MEDEIROS, 2023; CASTRO; PLÁCIDO; SCHENKEL, 2020). A Lei nº 11.892/2008, que cria os IFs, institui tacitamente essa articulação, ao estabelecer que sua oferta formativa esteja vinculada aos Arranjos Produtivos, Sociais e Culturais Locais (APLs).</w:t>
      </w:r>
    </w:p>
    <w:p w:rsidR="00000000" w:rsidDel="00000000" w:rsidP="00000000" w:rsidRDefault="00000000" w:rsidRPr="00000000" w14:paraId="0000001C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origem do termo APL remete à convergência entre teorias de aglomerações produtivas internacionais e à necessidade de adaptação ao contexto brasileiro, situando-se como um instrumento de política econômica e de desenvolvimento regional incorporado à agenda governamental brasileira a partir de 1999. No contexto brasileiro, o conceito foi criado pela RedeSist, ao incorporar uma abordagem neo-schumpeteriana e estruturalista, que amplia a compreensão do termo para além da dimensão econômica.</w:t>
      </w:r>
    </w:p>
    <w:p w:rsidR="00000000" w:rsidDel="00000000" w:rsidP="00000000" w:rsidRDefault="00000000" w:rsidRPr="00000000" w14:paraId="0000001D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Nessa perspectiva, os APLs são compreendidos como Sistemas Produtivos e Inovadores Locais (SPILs), nos quais os processos de inovação e aprendizagem se dão de forma coletiva e contextualizada, envolvendo empresas, instituições de ensino, pesquisa, entidades governamentais e a comunidade. Essa leitura ampliada, posteriormente incorporada à legislação dos IFs, de forma dinâmica e lógica às dimensões sociais e culturais, originando a expressão arranjos produtivos, sociais e culturais locais.</w:t>
      </w:r>
    </w:p>
    <w:p w:rsidR="00000000" w:rsidDel="00000000" w:rsidP="00000000" w:rsidRDefault="00000000" w:rsidRPr="00000000" w14:paraId="0000001E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leader="none" w:pos="4819"/>
        </w:tabs>
        <w:spacing w:after="0" w:before="0" w:line="36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2.2 Formação Humana Integral na EPT</w:t>
      </w:r>
    </w:p>
    <w:p w:rsidR="00000000" w:rsidDel="00000000" w:rsidP="00000000" w:rsidRDefault="00000000" w:rsidRPr="00000000" w14:paraId="00000020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EPT, historicamente marcada pela dualidade entre formação intelectual e manual de formação (KUENZER, 2000), é estudada neste estudo como campo de disputa de projetos societários, no qual a formação humana integral se apresenta como horizonte de superação das desigualdades. Os IFs assumem, assim, papel estratégico na promoção de modos de convivência educativa democráticos, nos quais o conhecimento técnico-científico se integra à cultura, ao trabalho e à vida em sociedade.</w:t>
      </w:r>
    </w:p>
    <w:p w:rsidR="00000000" w:rsidDel="00000000" w:rsidP="00000000" w:rsidRDefault="00000000" w:rsidRPr="00000000" w14:paraId="00000021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center" w:leader="none" w:pos="4819"/>
        </w:tabs>
        <w:spacing w:after="0" w:before="0" w:line="36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2.3 Cultura Escolar como Categoria Analítica</w:t>
      </w:r>
    </w:p>
    <w:p w:rsidR="00000000" w:rsidDel="00000000" w:rsidP="00000000" w:rsidRDefault="00000000" w:rsidRPr="00000000" w14:paraId="00000023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conceito de cultura escolar (VIÑAO FRAGO, 2007; JULIA, 2001; NÓVOA, 1999) constitui-se como lente interpretativa da pesquisa, sendo entendido como um conjunto de práticas, normas, valores e rituais que configuram o cotidiano institucional e as formas de convivência. Tal categoria permite compreender como a escola constrói sentidos próprios e, ao mesmo tempo, é permeada por influências externas.</w:t>
      </w:r>
    </w:p>
    <w:p w:rsidR="00000000" w:rsidDel="00000000" w:rsidP="00000000" w:rsidRDefault="00000000" w:rsidRPr="00000000" w14:paraId="00000024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categoria de territorialidade (SANTOS; SILVEIRA, 2006) contribui para situar a instituição no espaço social, revelando como o território é produzido por relações de poder, apropriações simbólicas e práticas de pertencimento. Já as categorias analíticas de porosidade e permeabilidade (PLÁCIDO; BENKENDORF; TODOROV, 2021), utilizadas na pesquisa como ferramentas de interpretação dos dados, permitem identificar os espaços de diálogo da instituição com a comunidade, assim como os fluxos de ideias, práticas e sentidos que atravessam o espaço escolar.</w:t>
      </w:r>
    </w:p>
    <w:p w:rsidR="00000000" w:rsidDel="00000000" w:rsidP="00000000" w:rsidRDefault="00000000" w:rsidRPr="00000000" w14:paraId="00000025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Dessa forma, o referencial articula os campos da história cultural, da EPT e dos estudos territoriais, compreendendo o IFC Campus São Bento do Sul como espaço de intersecção entre escola e território, permeado por conexão, diálogos e aprendizagens mútuas.</w:t>
      </w:r>
    </w:p>
    <w:p w:rsidR="00000000" w:rsidDel="00000000" w:rsidP="00000000" w:rsidRDefault="00000000" w:rsidRPr="00000000" w14:paraId="00000026">
      <w:pPr>
        <w:tabs>
          <w:tab w:val="center" w:leader="none" w:pos="4819"/>
        </w:tabs>
        <w:spacing w:after="240" w:before="24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3 METODOLOGIA</w:t>
      </w:r>
    </w:p>
    <w:p w:rsidR="00000000" w:rsidDel="00000000" w:rsidP="00000000" w:rsidRDefault="00000000" w:rsidRPr="00000000" w14:paraId="00000028">
      <w:pPr>
        <w:tabs>
          <w:tab w:val="center" w:leader="none" w:pos="4819"/>
        </w:tabs>
        <w:spacing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pesquisa é concebida a partir do caminho metodológico da abordagem qualitativa e exploratória (MINAYO, 2002; GIL, 2002), orientada por uma perspectiva teórico-epistemológica crítica e sustentada no diálogo com os fundamentos do materialismo histórico-dialético e da história cultural. Articula diferentes campos do saber: especialmente os estudos sobre cultura escolar, territorialidade e os Arranjos Produtivos, Sociais e Culturais Locais. Estes campos atravessam a análise e se concretizam no processo de produção e interpretação dos dados, não sendo tratados como categorias temáticas, mas como categorias analíticas estruturantes, que guiam a leitura crítica dos dados e dialogam entre si no processo investigativo e analítico.</w:t>
      </w:r>
    </w:p>
    <w:p w:rsidR="00000000" w:rsidDel="00000000" w:rsidP="00000000" w:rsidRDefault="00000000" w:rsidRPr="00000000" w14:paraId="00000029">
      <w:pPr>
        <w:tabs>
          <w:tab w:val="center" w:leader="none" w:pos="4819"/>
        </w:tabs>
        <w:spacing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relação ao período escolhido para análise, foi determinado o ciclo histórico de implantação do IFC Campus São Bento do Sul, no período de 2012 a 2022. O percurso investigativo caracteriza-se como documental-bibliográfico, tendo como construção dos dados o cruzamento entre fontes documentais (atas de audiências públicas, registros imobiliários, Projetos Pedagógicos de Curso e notícias institucionais) e fontes orais e visuais (entrevistas com servidores, estudantes e membros da comunidade; projeto de extensão).</w:t>
      </w:r>
    </w:p>
    <w:p w:rsidR="00000000" w:rsidDel="00000000" w:rsidP="00000000" w:rsidRDefault="00000000" w:rsidRPr="00000000" w14:paraId="0000002A">
      <w:pPr>
        <w:tabs>
          <w:tab w:val="center" w:leader="none" w:pos="4819"/>
        </w:tabs>
        <w:spacing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tratamento dos dados baseou-se na análise de conteúdo por categorias temáticas (BARDIN, 1977). No contexto do projeto de extensão vinculado à pesquisa, foram realizadas produções de materiais audiovisuais baseados no dispositivo metodológico de fotografias narradas (MIGLIORIN, 2014), permitindo que os participantes expressassem percepções sobre o cotidiano escolar e a relação da instituição com o entorno.</w:t>
      </w:r>
    </w:p>
    <w:p w:rsidR="00000000" w:rsidDel="00000000" w:rsidP="00000000" w:rsidRDefault="00000000" w:rsidRPr="00000000" w14:paraId="0000002B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  <w:t xml:space="preserve">4 RESULTADOS E DISCUSSÃO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center" w:leader="none" w:pos="4819"/>
        </w:tabs>
        <w:spacing w:after="0" w:before="0" w:line="36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4.1 Análise Documental e Diretrizes Institucionais</w:t>
      </w:r>
    </w:p>
    <w:p w:rsidR="00000000" w:rsidDel="00000000" w:rsidP="00000000" w:rsidRDefault="00000000" w:rsidRPr="00000000" w14:paraId="0000002F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fontes documentais, os registros dos registros institucionais, como as atas das audiências públicas e os Projetos Pedagógicos dos Cursos, evidenciaram a presença de diretrizes institucionais orientadas pela legislação da Rede Federal, destacando a necessidade de alinhar a oferta formativa aos arranjos produtivos, sociais e culturais locais. Esses registros revelam a preocupação inicial com o setor industrial e com a adequação dos cursos às demandas produtivas regionais, o que expressa a permeabilidade institucional às expectativas externas e aos interesses locais durante o processo de implantação.</w:t>
      </w:r>
    </w:p>
    <w:p w:rsidR="00000000" w:rsidDel="00000000" w:rsidP="00000000" w:rsidRDefault="00000000" w:rsidRPr="00000000" w14:paraId="00000030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center" w:leader="none" w:pos="4819"/>
        </w:tabs>
        <w:spacing w:after="0" w:before="0" w:line="36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4.2 Memórias e Narrativas dos Sujeitos</w:t>
      </w:r>
    </w:p>
    <w:p w:rsidR="00000000" w:rsidDel="00000000" w:rsidP="00000000" w:rsidRDefault="00000000" w:rsidRPr="00000000" w14:paraId="00000032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entrevistas com servidores e representantes da comunidade reforçaram essa evidência, ao apresentar as memórias narradas pelos sujeitos, com momentos de participação e escuta nas etapas iniciais de criação do campus. As falas evidenciaram o papel das audiências públicas como espaços de porosidade, nos quais se estabeleceram diálogos sobre a definição dos cursos e a vocação institucional. Tais espaços possibilitaram a circulação de ideias e valores do território dentro da instituição, caracterizando a permeabilidade da escola às dinâmicas locais.</w:t>
      </w:r>
    </w:p>
    <w:p w:rsidR="00000000" w:rsidDel="00000000" w:rsidP="00000000" w:rsidRDefault="00000000" w:rsidRPr="00000000" w14:paraId="00000033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center" w:leader="none" w:pos="4819"/>
        </w:tabs>
        <w:spacing w:after="0" w:before="0" w:line="360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4.3 Ampliação do Conceito de APL</w:t>
      </w:r>
    </w:p>
    <w:p w:rsidR="00000000" w:rsidDel="00000000" w:rsidP="00000000" w:rsidRDefault="00000000" w:rsidRPr="00000000" w14:paraId="00000035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Ao mesmo tempo, as memórias narradas pelos sujeitos e os documentos elaborados indicam que, embora o IFC-SBS tenha sido constituído em diálogo com o território, não se limitou a uma função instrumental de atendimento apenas às demandas produtivas. As evidências apontam que, desde os primeiros anos de implantação, a instituição buscou integrar dimensões sociais, culturais e educativas, ampliando o conceito de APL. Essa ampliação se manifesta, por exemplo, nas ações de ensino, pesquisa e extensão que envolveram estudantes e comunidade em atividades formativas externas à valorização da memória institucional e ao fortalecimento de vínculos com o território.</w:t>
      </w:r>
    </w:p>
    <w:p w:rsidR="00000000" w:rsidDel="00000000" w:rsidP="00000000" w:rsidRDefault="00000000" w:rsidRPr="00000000" w14:paraId="00000036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análise de conteúdo das fontes transferidas à definição de três categorias temáticas centrais, alinhadas aos objetivos da pesquisa: Implantação do IFC Campus São Bento do Sul; Relações com os Arranjos Produtivos, Sociais e Culturais Locais; e Falas, histórias e memórias.</w:t>
      </w:r>
    </w:p>
    <w:p w:rsidR="00000000" w:rsidDel="00000000" w:rsidP="00000000" w:rsidRDefault="00000000" w:rsidRPr="00000000" w14:paraId="00000038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Durante a análise, observou-se que a categoria cultura escolar atravessa transversalmente todos os demais, configurando-se não como tema isolado, mas como categoria analítica estruturante. A partir dela, foi possível interpretar as práticas e discursos institucionais como manifestações de uma cultura em formação, permeada por sinceridade entre a lógica produtiva e os princípios da formação humana integral.</w:t>
      </w:r>
    </w:p>
    <w:p w:rsidR="00000000" w:rsidDel="00000000" w:rsidP="00000000" w:rsidRDefault="00000000" w:rsidRPr="00000000" w14:paraId="00000039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incorporação das categorias de porosidade e permeabilidade ao processo analítico permitiu identificar diferentes níveis de interação entre o IFC-SBS e o território. As audiências públicas, os projetos de extensão e as memórias narradas pelos assuntos foram reconhecidos como espaços de porosidade, marcados pela abertura da instituição ao diálogo e à participação da comunidade.</w:t>
      </w:r>
    </w:p>
    <w:p w:rsidR="00000000" w:rsidDel="00000000" w:rsidP="00000000" w:rsidRDefault="00000000" w:rsidRPr="00000000" w14:paraId="0000003A">
      <w:pPr>
        <w:tabs>
          <w:tab w:val="center" w:leader="none" w:pos="4819"/>
        </w:tabs>
        <w:spacing w:after="0" w:before="0" w:line="360" w:lineRule="auto"/>
        <w:ind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rPr/>
      </w:pPr>
      <w:r w:rsidDel="00000000" w:rsidR="00000000" w:rsidRPr="00000000">
        <w:rPr>
          <w:rtl w:val="0"/>
        </w:rPr>
        <w:t xml:space="preserve">5 CONSIDERAÇÕES FINAIS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hd w:fill="ffffff" w:val="clear"/>
        <w:spacing w:after="0" w:before="0" w:line="428.625" w:lineRule="auto"/>
        <w:ind w:right="4.133858267717301"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resultados da pesquisa corroboram a hipótese inicial de que uma instituição constitui um espaço poroso e permeável, marcado por uma dupla influência com o território. Os resultados também revelaram uma tensão constitutiva e não resolvida que define a própria natureza dos Institutos Federais na atualidade.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hd w:fill="ffffff" w:val="clear"/>
        <w:spacing w:after="0" w:before="0" w:line="428.625" w:lineRule="auto"/>
        <w:ind w:right="4.133858267717301"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experiência do IFC Campus São Bento do Sul confirma que políticas educacionais articuladas com o território geram resultados significativos na formação humana integral dos estudantes, na valorização da memória institucional e na construção de identidades coletivas, consolidando um modelo de instituição educacional que vai além da lógica econômica.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hd w:fill="ffffff" w:val="clear"/>
        <w:spacing w:after="0" w:before="0" w:line="428.625" w:lineRule="auto"/>
        <w:ind w:right="4.133858267717301"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resumo, os resultados apontam que a implantação do IFC Campus São Bento do Sul ocorreu em meio a processos simultâneos de adaptação e ressignificação. A instituição foi permeada por influências externas, mas também exerceu influência sobre o território, promovendo práticas educativas que ultrapassam o atendimento às demandas econômicas e alcançam dimensões sociais e culturais. Esse movimento confirma o caráter dialógico, histórico e situado da relação entre escola e território, revelando a complexidade que marca a cultura escolar em construção no IFC-SBS.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hd w:fill="ffffff" w:val="clear"/>
        <w:spacing w:after="200" w:before="200" w:line="428.625" w:lineRule="auto"/>
        <w:ind w:right="4.133858267717301"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hd w:fill="ffffff" w:val="clear"/>
        <w:spacing w:after="200" w:before="200" w:line="428.625" w:lineRule="auto"/>
        <w:ind w:right="4.133858267717301"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investigação concentra-se na fase de implantação do IFC Campus São Bento do Sul, e como apontamentos para trabalhos futuros entende ser necessário explorar os demais processos do ciclo histórico da instituição, a fim de compreender a evolução contínua da cultura escolar e das interações com o território.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</w:t>
      </w:r>
    </w:p>
    <w:p w:rsidR="00000000" w:rsidDel="00000000" w:rsidP="00000000" w:rsidRDefault="00000000" w:rsidRPr="00000000" w14:paraId="00000042">
      <w:pPr>
        <w:tabs>
          <w:tab w:val="center" w:leader="none" w:pos="4819"/>
        </w:tabs>
        <w:spacing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BARDIN, L.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Análise de conteúdo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Lisboa: Edições 70, 1977.</w:t>
      </w:r>
    </w:p>
    <w:p w:rsidR="00000000" w:rsidDel="00000000" w:rsidP="00000000" w:rsidRDefault="00000000" w:rsidRPr="00000000" w14:paraId="00000043">
      <w:pPr>
        <w:tabs>
          <w:tab w:val="center" w:leader="none" w:pos="4819"/>
        </w:tabs>
        <w:spacing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center" w:leader="none" w:pos="4819"/>
        </w:tabs>
        <w:spacing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CASTRO, Cloves Alexandre; PLÁCIDO, Reginaldo Leandro; MEDEIROS, Ivonete Telles.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Educação Tecnológica no Brasil: A Geopolítica e a Geografia Política do processo histórico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Metodologias e Aprendizado, v. 6, p. 516–533, 2023. https://doi.org/10.21166/metapre.v6i.3983</w:t>
      </w:r>
    </w:p>
    <w:p w:rsidR="00000000" w:rsidDel="00000000" w:rsidP="00000000" w:rsidRDefault="00000000" w:rsidRPr="00000000" w14:paraId="00000045">
      <w:pPr>
        <w:spacing w:after="200" w:before="200"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CASTRO, Cloves Alexandre; PLÁCIDO, Reginaldo Leandro; SCHENKEL, Cladecir Alberto.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História Socioespacial do Trabalho no Brasil, Educação Profissional e Tecnológica e a Questão Regional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Revista Labor, v.1, n. 24, p. 334-355, 2020.</w:t>
      </w:r>
    </w:p>
    <w:p w:rsidR="00000000" w:rsidDel="00000000" w:rsidP="00000000" w:rsidRDefault="00000000" w:rsidRPr="00000000" w14:paraId="00000046">
      <w:pPr>
        <w:tabs>
          <w:tab w:val="center" w:leader="none" w:pos="4819"/>
        </w:tabs>
        <w:spacing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JULIA, Dominique.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 cultura escolar como objeto histórico.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Revista Brasileira de História da Educação, n. 1, p. 9–43, 2001.</w:t>
      </w:r>
    </w:p>
    <w:p w:rsidR="00000000" w:rsidDel="00000000" w:rsidP="00000000" w:rsidRDefault="00000000" w:rsidRPr="00000000" w14:paraId="00000047">
      <w:pPr>
        <w:spacing w:after="200" w:before="200"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KUENZER, Acácia Zeneida.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Educação profissional: categorias de análise e elementos para uma nova proposta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3. ed. São Paulo: Cortez, 2000.</w:t>
      </w:r>
    </w:p>
    <w:p w:rsidR="00000000" w:rsidDel="00000000" w:rsidP="00000000" w:rsidRDefault="00000000" w:rsidRPr="00000000" w14:paraId="00000048">
      <w:pPr>
        <w:widowControl w:val="0"/>
        <w:spacing w:after="60" w:before="60" w:line="240" w:lineRule="auto"/>
        <w:ind w:firstLine="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MIGLIORIN, Cezar.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Inventar com a diferença: cinema e direitos humanos.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Niterói: Editora da UFF, 2014.</w:t>
      </w:r>
    </w:p>
    <w:p w:rsidR="00000000" w:rsidDel="00000000" w:rsidP="00000000" w:rsidRDefault="00000000" w:rsidRPr="00000000" w14:paraId="00000049">
      <w:pPr>
        <w:spacing w:after="200" w:before="200"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MINAYO, Maria Cecília de Souza (org.).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Pesquisa Social. Teoria, método e criatividade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21. ed. Petrópolis: Editora Vozes, 2002.</w:t>
      </w:r>
    </w:p>
    <w:p w:rsidR="00000000" w:rsidDel="00000000" w:rsidP="00000000" w:rsidRDefault="00000000" w:rsidRPr="00000000" w14:paraId="0000004A">
      <w:pPr>
        <w:spacing w:after="200" w:before="200"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PLÁCIDO, Reginaldo Leandro; BENKENDORF, Shyrlei; TODOROV, Denise.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Porosidade e permeabilidade: uma abordagem mesoanalítica na história das instituições escolares a partir da cultura escolar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Metodologias e Aprendizado, v. 4, p. 183-196, 2021. Disponível em: https://doi.org/10.21166/metapre.v4i.2221. Acesso em: 07 jun. 2023.</w:t>
        <w:tab/>
      </w:r>
    </w:p>
    <w:p w:rsidR="00000000" w:rsidDel="00000000" w:rsidP="00000000" w:rsidRDefault="00000000" w:rsidRPr="00000000" w14:paraId="0000004B">
      <w:pPr>
        <w:spacing w:after="200" w:before="200"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SANTOS, Milton; SILVEIRA, Maria Laura.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 Brasil: território e sociedade no início do século XXI.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Rio de Janeiro: Record, 2006.</w:t>
      </w:r>
    </w:p>
    <w:p w:rsidR="00000000" w:rsidDel="00000000" w:rsidP="00000000" w:rsidRDefault="00000000" w:rsidRPr="00000000" w14:paraId="0000004C">
      <w:pPr>
        <w:spacing w:after="200" w:before="200" w:line="240" w:lineRule="auto"/>
        <w:ind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VIÑAO FRAGO, Antonio.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Sistemas educativos, culturas escolares e reformas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Mangualde, Portugal: Edições Pedago, 2007.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AGRADECIMENTOS (se houver)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Ao IFC pelo apoio cedido na realização da pesquisa e pela concessão do auxílio financeiro para incentivo à apresentação de trabalhos em eventos científicos por meio do Edital nº xx/202x.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ind w:firstLine="0"/>
      <w:rPr/>
    </w:pPr>
    <w:r w:rsidDel="00000000" w:rsidR="00000000" w:rsidRPr="00000000">
      <w:rPr>
        <w:rtl w:val="0"/>
      </w:rPr>
    </w:r>
  </w:p>
  <w:tbl>
    <w:tblPr>
      <w:tblStyle w:val="Table2"/>
      <w:tblW w:w="9060.0" w:type="dxa"/>
      <w:jc w:val="left"/>
      <w:tblLayout w:type="fixed"/>
      <w:tblLook w:val="0600"/>
    </w:tblPr>
    <w:tblGrid>
      <w:gridCol w:w="3020"/>
      <w:gridCol w:w="3020"/>
      <w:gridCol w:w="3020"/>
      <w:tblGridChange w:id="0">
        <w:tblGrid>
          <w:gridCol w:w="3020"/>
          <w:gridCol w:w="3020"/>
          <w:gridCol w:w="3020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5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567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-115" w:firstLine="567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Mestranda em Educação Profissional e Tecnológica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IFC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Blumenau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Santa Catarina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Brasil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larissa.morales@ifc.edu.br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Titulação, afiliação institucional, Cidade, Estado, País, e-mail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1032" style="position:absolute;left:0;text-align:left;width:452.8pt;height:640.45pt;z-index:-251658239;mso-position-horizontal:center;mso-position-horizontal-relative:margin;mso-position-vertical:center;mso-position-vertical-relative:margin" o:allowincell="f" type="#_x0000_t75">
          <v:imagedata r:id="rId1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pict>
        <v:shape id="_x0000_s1033" style="position:absolute;left:0;text-align:left;margin-left:-64.44999999999997pt;margin-top:-77.0164862012487pt;width:571.45pt;height:829.4pt;z-index:-251658238;mso-position-horizontal-relative:margin;mso-position-vertical-relative:margin;mso-position-horizontal:absolute;mso-position-vertical:absolute;" o:allowincell="f" type="#_x0000_t75">
          <v:imagedata r:id="rId2" o:title="layout sem internacional a5"/>
          <w10:wrap/>
        </v:shape>
      </w:pict>
    </w:r>
    <w:r w:rsidDel="00000000" w:rsidR="00000000" w:rsidRPr="00000000">
      <w:rPr>
        <w:rtl w:val="0"/>
      </w:rPr>
    </w:r>
  </w:p>
  <w:tbl>
    <w:tblPr>
      <w:tblStyle w:val="Table1"/>
      <w:tblW w:w="9060.0" w:type="dxa"/>
      <w:jc w:val="left"/>
      <w:tblLayout w:type="fixed"/>
      <w:tblLook w:val="0600"/>
    </w:tblPr>
    <w:tblGrid>
      <w:gridCol w:w="3020"/>
      <w:gridCol w:w="3020"/>
      <w:gridCol w:w="3020"/>
      <w:tblGridChange w:id="0">
        <w:tblGrid>
          <w:gridCol w:w="3020"/>
          <w:gridCol w:w="3020"/>
          <w:gridCol w:w="3020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-115" w:right="0" w:firstLine="567"/>
            <w:jc w:val="lef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567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-115" w:firstLine="567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52.8pt;height:640.4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3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259" w:lineRule="auto"/>
        <w:ind w:firstLine="56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firstLine="0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line="360" w:lineRule="auto"/>
      <w:ind w:firstLine="0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026BCD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026BCD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026BCD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4C446D"/>
    <w:rPr>
      <w:rFonts w:ascii="Arial" w:hAnsi="Arial" w:cstheme="majorBidi" w:eastAsiaTheme="majorEastAsia"/>
      <w:b w:val="1"/>
      <w:sz w:val="24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026BC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026BC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026BC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026BCD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026BC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026BCD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026BC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026BCD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4C446D"/>
    <w:rPr>
      <w:rFonts w:ascii="Arial" w:hAnsi="Arial" w:cstheme="majorBidi" w:eastAsiaTheme="majorEastAsia"/>
      <w:b w:val="1"/>
      <w:spacing w:val="-10"/>
      <w:kern w:val="28"/>
      <w:sz w:val="24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026BC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026BCD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026BCD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026BCD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026BCD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026BC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026BCD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026BCD"/>
    <w:rPr>
      <w:b w:val="1"/>
      <w:bCs w:val="1"/>
      <w:smallCaps w:val="1"/>
      <w:color w:val="0f4761" w:themeColor="accent1" w:themeShade="0000BF"/>
      <w:spacing w:val="5"/>
    </w:r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Notaderodap" w:customStyle="1">
    <w:name w:val="Nota de rodapé"/>
    <w:basedOn w:val="Textodenotaderodap"/>
    <w:qFormat w:val="1"/>
    <w:rsid w:val="004C446D"/>
    <w:pPr>
      <w:ind w:firstLine="0"/>
    </w:pPr>
    <w:rPr>
      <w:rFonts w:ascii="Arial" w:hAnsi="Arial"/>
      <w:sz w:val="22"/>
    </w:rPr>
  </w:style>
  <w:style w:type="paragraph" w:styleId="Texto" w:customStyle="1">
    <w:name w:val="Texto"/>
    <w:basedOn w:val="Normal"/>
    <w:qFormat w:val="1"/>
    <w:rsid w:val="004C446D"/>
    <w:pPr>
      <w:tabs>
        <w:tab w:val="center" w:pos="4819"/>
      </w:tabs>
      <w:spacing w:line="360" w:lineRule="auto"/>
      <w:ind w:firstLine="709"/>
    </w:pPr>
    <w:rPr>
      <w:rFonts w:ascii="Arial" w:cs="Arial" w:hAnsi="Arial"/>
      <w:sz w:val="24"/>
      <w:szCs w:val="24"/>
    </w:rPr>
  </w:style>
  <w:style w:type="paragraph" w:styleId="Resumo" w:customStyle="1">
    <w:name w:val="Resumo"/>
    <w:basedOn w:val="Normal"/>
    <w:qFormat w:val="1"/>
    <w:rsid w:val="004C446D"/>
    <w:pPr>
      <w:spacing w:line="240" w:lineRule="auto"/>
      <w:ind w:firstLine="0"/>
    </w:pPr>
    <w:rPr>
      <w:rFonts w:ascii="Arial" w:cs="Arial" w:hAnsi="Arial"/>
      <w:sz w:val="24"/>
      <w:szCs w:val="24"/>
    </w:rPr>
  </w:style>
  <w:style w:type="paragraph" w:styleId="TtulosNoNumerados" w:customStyle="1">
    <w:name w:val="Títulos Não Numerados"/>
    <w:basedOn w:val="Normal"/>
    <w:qFormat w:val="1"/>
    <w:rsid w:val="004C446D"/>
    <w:pPr>
      <w:spacing w:line="360" w:lineRule="auto"/>
      <w:ind w:firstLine="0"/>
      <w:jc w:val="left"/>
    </w:pPr>
    <w:rPr>
      <w:rFonts w:ascii="Arial" w:cs="Arial" w:hAnsi="Arial"/>
      <w:b w:val="1"/>
      <w:bCs w:val="1"/>
      <w:sz w:val="24"/>
      <w:szCs w:val="24"/>
    </w:rPr>
  </w:style>
  <w:style w:type="paragraph" w:styleId="Autoria" w:customStyle="1">
    <w:name w:val="Autoria"/>
    <w:basedOn w:val="Normal"/>
    <w:qFormat w:val="1"/>
    <w:rsid w:val="004C446D"/>
    <w:pPr>
      <w:spacing w:line="240" w:lineRule="auto"/>
      <w:ind w:firstLine="0"/>
      <w:jc w:val="right"/>
    </w:pPr>
    <w:rPr>
      <w:rFonts w:ascii="Arial" w:cs="Arial" w:hAnsi="Arial"/>
      <w:szCs w:val="24"/>
    </w:rPr>
  </w:style>
  <w:style w:type="paragraph" w:styleId="Referncias" w:customStyle="1">
    <w:name w:val="Referências"/>
    <w:basedOn w:val="Texto"/>
    <w:qFormat w:val="1"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 w:val="1"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D5392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spacing w:after="160" w:lineRule="auto"/>
      <w:ind w:firstLine="567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9" Type="http://schemas.openxmlformats.org/officeDocument/2006/relationships/customXml" Target="../customXML/item1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Play-regular.ttf"/><Relationship Id="rId4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FS8Pu4EELFmMe6PnWe5lZJQiQ==">CgMxLjA4AHIhMW5pTU8ydUFHekxEV1dKMXpTY1FEOFItVTFyX1JoMXZS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2025-09-15T14:26:00Z</dcterms:created>
  <dc:creator>Kelly Ayanna Peters Barros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