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B2" w:rsidRPr="005E2B5F" w:rsidRDefault="00622A9F" w:rsidP="00534CB2">
      <w:pPr>
        <w:spacing w:after="160" w:line="240" w:lineRule="auto"/>
      </w:pPr>
      <w:r w:rsidRPr="00622A9F">
        <w:rPr>
          <w:rFonts w:eastAsia="Calibri" w:cs="Arial"/>
          <w:b/>
        </w:rPr>
        <w:t>ANALGESIA DE PARTO E DESFECHOS NEONATAIS</w:t>
      </w:r>
    </w:p>
    <w:p w:rsidR="00DA79CB" w:rsidRPr="00DA79CB" w:rsidRDefault="00E06467" w:rsidP="00534CB2">
      <w:pPr>
        <w:spacing w:after="160" w:line="240" w:lineRule="auto"/>
        <w:rPr>
          <w:rFonts w:eastAsia="Calibri" w:cs="Arial"/>
          <w:vertAlign w:val="superscript"/>
        </w:rPr>
      </w:pPr>
      <w:r>
        <w:rPr>
          <w:rFonts w:eastAsia="Calibri" w:cs="Arial"/>
          <w:b/>
          <w:bCs/>
          <w:u w:val="single"/>
        </w:rPr>
        <w:t xml:space="preserve">SARA </w:t>
      </w:r>
      <w:r w:rsidR="00DA2A8D">
        <w:rPr>
          <w:rFonts w:eastAsia="Calibri" w:cs="Arial"/>
          <w:b/>
          <w:bCs/>
          <w:u w:val="single"/>
        </w:rPr>
        <w:t xml:space="preserve">KELY </w:t>
      </w:r>
      <w:r>
        <w:rPr>
          <w:rFonts w:eastAsia="Calibri" w:cs="Arial"/>
          <w:b/>
          <w:bCs/>
          <w:u w:val="single"/>
        </w:rPr>
        <w:t>LEARSI</w:t>
      </w:r>
      <w:r w:rsidR="00DA2A8D">
        <w:rPr>
          <w:rFonts w:eastAsia="Calibri" w:cs="Arial"/>
          <w:b/>
          <w:bCs/>
          <w:u w:val="single"/>
        </w:rPr>
        <w:t xml:space="preserve"> DA SILVA SANTOS ALVES</w:t>
      </w:r>
      <w:r w:rsidR="00DA79CB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RENATA MELO</w:t>
      </w:r>
      <w:r w:rsidR="00DA2A8D">
        <w:rPr>
          <w:rFonts w:eastAsia="Calibri" w:cs="Arial"/>
        </w:rPr>
        <w:t xml:space="preserve"> DE CARVALHO LIMA</w:t>
      </w:r>
      <w:r w:rsidR="007D1D51">
        <w:rPr>
          <w:rFonts w:eastAsia="Calibri" w:cs="Arial"/>
          <w:vertAlign w:val="superscript"/>
        </w:rPr>
        <w:t>1</w:t>
      </w:r>
      <w:r w:rsidR="007D1D51">
        <w:rPr>
          <w:rFonts w:eastAsia="Calibri" w:cs="Arial"/>
        </w:rPr>
        <w:t xml:space="preserve">; </w:t>
      </w:r>
      <w:r w:rsidR="00DA79CB">
        <w:rPr>
          <w:rFonts w:eastAsia="Calibri" w:cs="Arial"/>
        </w:rPr>
        <w:t xml:space="preserve">BIANKA </w:t>
      </w:r>
      <w:r w:rsidR="00DA2A8D">
        <w:rPr>
          <w:rFonts w:eastAsia="Calibri" w:cs="Arial"/>
        </w:rPr>
        <w:t xml:space="preserve">PACHECO CARVALHO </w:t>
      </w:r>
      <w:r w:rsidR="00DA79CB">
        <w:rPr>
          <w:rFonts w:eastAsia="Calibri" w:cs="Arial"/>
        </w:rPr>
        <w:t>BALBINO</w:t>
      </w:r>
      <w:r w:rsidR="007D1D51">
        <w:rPr>
          <w:rFonts w:eastAsia="Calibri" w:cs="Arial"/>
          <w:vertAlign w:val="superscript"/>
        </w:rPr>
        <w:t>1</w:t>
      </w:r>
      <w:r w:rsidR="007D1D51">
        <w:rPr>
          <w:rFonts w:eastAsia="Calibri" w:cs="Arial"/>
        </w:rPr>
        <w:t xml:space="preserve">; </w:t>
      </w:r>
      <w:r w:rsidR="00272B4B">
        <w:rPr>
          <w:rFonts w:eastAsia="Calibri" w:cs="Arial"/>
        </w:rPr>
        <w:t xml:space="preserve">LUCILO </w:t>
      </w:r>
      <w:r w:rsidR="007D5450">
        <w:rPr>
          <w:rFonts w:eastAsia="Calibri" w:cs="Arial"/>
        </w:rPr>
        <w:t xml:space="preserve">JOSÉ </w:t>
      </w:r>
      <w:r w:rsidR="00272B4B">
        <w:rPr>
          <w:rFonts w:eastAsia="Calibri" w:cs="Arial"/>
        </w:rPr>
        <w:t>RIBEIRO</w:t>
      </w:r>
      <w:r w:rsidR="007D5450">
        <w:rPr>
          <w:rFonts w:eastAsia="Calibri" w:cs="Arial"/>
        </w:rPr>
        <w:t xml:space="preserve"> NETO</w:t>
      </w:r>
      <w:r w:rsidR="007D1D51">
        <w:rPr>
          <w:rFonts w:eastAsia="Calibri" w:cs="Arial"/>
          <w:vertAlign w:val="superscript"/>
        </w:rPr>
        <w:t>1</w:t>
      </w:r>
      <w:r w:rsidR="007D1D51">
        <w:rPr>
          <w:rFonts w:eastAsia="Calibri" w:cs="Arial"/>
        </w:rPr>
        <w:t xml:space="preserve">; </w:t>
      </w:r>
      <w:r w:rsidR="00272B4B">
        <w:rPr>
          <w:rFonts w:eastAsia="Calibri" w:cs="Arial"/>
        </w:rPr>
        <w:t>LUIS HENRIQUE</w:t>
      </w:r>
      <w:r w:rsidR="007D5450">
        <w:rPr>
          <w:rFonts w:eastAsia="Calibri" w:cs="Arial"/>
        </w:rPr>
        <w:t xml:space="preserve"> FERREIRA SILVA</w:t>
      </w:r>
      <w:r w:rsidR="007D1D51">
        <w:rPr>
          <w:rFonts w:eastAsia="Calibri" w:cs="Arial"/>
          <w:vertAlign w:val="superscript"/>
        </w:rPr>
        <w:t>1</w:t>
      </w:r>
      <w:r w:rsidR="007D1D51">
        <w:rPr>
          <w:rFonts w:eastAsia="Calibri" w:cs="Arial"/>
        </w:rPr>
        <w:t>; L</w:t>
      </w:r>
      <w:r w:rsidR="008B1D16">
        <w:rPr>
          <w:rFonts w:eastAsia="Calibri" w:cs="Arial"/>
        </w:rPr>
        <w:t>UCIANO PIMENTEL</w:t>
      </w:r>
      <w:r w:rsidR="007D1D51">
        <w:rPr>
          <w:rFonts w:eastAsia="Calibri" w:cs="Arial"/>
          <w:vertAlign w:val="superscript"/>
        </w:rPr>
        <w:t xml:space="preserve">1    </w:t>
      </w:r>
    </w:p>
    <w:p w:rsidR="00F050B6" w:rsidRDefault="00F050B6" w:rsidP="00F050B6">
      <w:pPr>
        <w:spacing w:line="240" w:lineRule="auto"/>
        <w:rPr>
          <w:rFonts w:eastAsia="Calibri" w:cs="Arial"/>
        </w:rPr>
      </w:pPr>
      <w:r w:rsidRPr="008627B0">
        <w:rPr>
          <w:rFonts w:eastAsia="Calibri" w:cs="Arial"/>
        </w:rPr>
        <w:t>Centro Universitário CESMAC, Maceió, AL, Brasil</w:t>
      </w:r>
      <w:r w:rsidRPr="50192890">
        <w:rPr>
          <w:rFonts w:eastAsia="Calibri" w:cs="Arial"/>
        </w:rPr>
        <w:t>;</w:t>
      </w:r>
      <w:r w:rsidR="00272B4B">
        <w:rPr>
          <w:rFonts w:eastAsia="Calibri" w:cs="Arial"/>
          <w:vertAlign w:val="superscript"/>
        </w:rPr>
        <w:t>1</w:t>
      </w:r>
    </w:p>
    <w:p w:rsidR="00F050B6" w:rsidRPr="00534CB2" w:rsidRDefault="00F050B6" w:rsidP="00F050B6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E06467">
        <w:rPr>
          <w:rFonts w:eastAsia="Calibri" w:cs="Arial"/>
          <w:sz w:val="20"/>
          <w:szCs w:val="20"/>
        </w:rPr>
        <w:t>saralearsi.edf</w:t>
      </w:r>
      <w:r w:rsidRPr="0051350B">
        <w:rPr>
          <w:rFonts w:eastAsia="Calibri" w:cs="Arial"/>
          <w:sz w:val="20"/>
          <w:szCs w:val="20"/>
        </w:rPr>
        <w:t>@hotmail.com</w:t>
      </w:r>
      <w:r>
        <w:rPr>
          <w:rFonts w:eastAsia="Calibri" w:cs="Arial"/>
          <w:sz w:val="20"/>
          <w:szCs w:val="20"/>
        </w:rPr>
        <w:t xml:space="preserve">; </w:t>
      </w:r>
      <w:r w:rsidR="00DA2A8D" w:rsidRPr="50192890">
        <w:rPr>
          <w:rFonts w:eastAsia="Calibri" w:cs="Arial"/>
          <w:sz w:val="20"/>
          <w:szCs w:val="20"/>
        </w:rPr>
        <w:t>*</w:t>
      </w:r>
      <w:r w:rsidR="00DA2A8D">
        <w:rPr>
          <w:rFonts w:eastAsia="Calibri" w:cs="Arial"/>
          <w:sz w:val="20"/>
          <w:szCs w:val="20"/>
        </w:rPr>
        <w:t>lucianopimentel</w:t>
      </w:r>
      <w:r w:rsidR="00DA2A8D" w:rsidRPr="0051350B">
        <w:rPr>
          <w:rFonts w:eastAsia="Calibri" w:cs="Arial"/>
          <w:sz w:val="20"/>
          <w:szCs w:val="20"/>
        </w:rPr>
        <w:t>@</w:t>
      </w:r>
      <w:r w:rsidR="00DA2A8D">
        <w:rPr>
          <w:rFonts w:eastAsia="Calibri" w:cs="Arial"/>
          <w:sz w:val="20"/>
          <w:szCs w:val="20"/>
        </w:rPr>
        <w:t>uol</w:t>
      </w:r>
      <w:r w:rsidR="00DA2A8D" w:rsidRPr="0051350B">
        <w:rPr>
          <w:rFonts w:eastAsia="Calibri" w:cs="Arial"/>
          <w:sz w:val="20"/>
          <w:szCs w:val="20"/>
        </w:rPr>
        <w:t>.com</w:t>
      </w:r>
      <w:r w:rsidR="00DA2A8D">
        <w:rPr>
          <w:rFonts w:eastAsia="Calibri" w:cs="Arial"/>
          <w:sz w:val="20"/>
          <w:szCs w:val="20"/>
        </w:rPr>
        <w:t>.br.</w:t>
      </w:r>
    </w:p>
    <w:p w:rsidR="00F050B6" w:rsidRPr="00622A9F" w:rsidRDefault="00F050B6" w:rsidP="00F050B6">
      <w:pPr>
        <w:spacing w:line="240" w:lineRule="auto"/>
        <w:rPr>
          <w:rFonts w:eastAsia="Calibri" w:cs="Arial"/>
          <w:sz w:val="22"/>
          <w:szCs w:val="22"/>
        </w:rPr>
      </w:pPr>
    </w:p>
    <w:p w:rsidR="00EC3B4D" w:rsidRDefault="009F21E3" w:rsidP="00E939BB">
      <w:pPr>
        <w:spacing w:line="240" w:lineRule="auto"/>
        <w:rPr>
          <w:rFonts w:cs="Arial"/>
        </w:rPr>
      </w:pPr>
      <w:r w:rsidRPr="00622A9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DA2A8D" w:rsidRPr="00DA2A8D">
        <w:rPr>
          <w:rFonts w:eastAsia="Calibri" w:cs="Arial"/>
          <w:b/>
          <w:bCs/>
          <w:sz w:val="22"/>
          <w:szCs w:val="22"/>
        </w:rPr>
        <w:t xml:space="preserve"> </w:t>
      </w:r>
      <w:r w:rsidR="00807A10" w:rsidRPr="00622A9F">
        <w:rPr>
          <w:rFonts w:cs="Arial"/>
          <w:sz w:val="22"/>
          <w:szCs w:val="22"/>
        </w:rPr>
        <w:t>O medo de sentir a dor do trabalho de parto tem sido uma das causas de parturientes escolherem o parto cesáreo. Em contrapartida, a analgesia de parto apresenta-se como alternativa para um parto vaginal com alívio da dor.</w:t>
      </w:r>
      <w:r w:rsidR="00DA2A8D">
        <w:rPr>
          <w:rFonts w:cs="Arial"/>
          <w:sz w:val="22"/>
          <w:szCs w:val="22"/>
        </w:rPr>
        <w:t xml:space="preserve"> </w:t>
      </w:r>
      <w:r w:rsidR="00807A10" w:rsidRPr="00622A9F">
        <w:rPr>
          <w:rFonts w:cs="Arial"/>
          <w:sz w:val="22"/>
          <w:szCs w:val="22"/>
        </w:rPr>
        <w:t xml:space="preserve">Como as concentrações de anestésicos utilizadas são mais baixas, as mulheres são capazes de participar ativamente do parto. No entanto, já que alguns estudos mostram que a analgesia está associada ao aumento no tempo do trabalho de parto e à hipertermia materna, existem preocupações sobre efeitos adversos no bebê. </w:t>
      </w:r>
      <w:r w:rsidRPr="00622A9F">
        <w:rPr>
          <w:rFonts w:eastAsia="Calibri" w:cs="Arial"/>
          <w:b/>
          <w:bCs/>
          <w:sz w:val="22"/>
          <w:szCs w:val="22"/>
          <w:u w:val="single"/>
        </w:rPr>
        <w:t>O</w:t>
      </w:r>
      <w:r w:rsidRPr="009F21E3">
        <w:rPr>
          <w:rFonts w:eastAsia="Calibri" w:cs="Arial"/>
          <w:b/>
          <w:bCs/>
          <w:sz w:val="22"/>
          <w:szCs w:val="22"/>
          <w:u w:val="single"/>
        </w:rPr>
        <w:t>bjetivo:</w:t>
      </w:r>
      <w:r w:rsidR="00DA2A8D">
        <w:rPr>
          <w:rFonts w:cs="Arial"/>
          <w:color w:val="212121"/>
          <w:shd w:val="clear" w:color="auto" w:fill="FFFFFF"/>
        </w:rPr>
        <w:t xml:space="preserve"> avaliar</w:t>
      </w:r>
      <w:r w:rsidR="005D51A7">
        <w:rPr>
          <w:rFonts w:cs="Arial"/>
          <w:color w:val="212121"/>
          <w:shd w:val="clear" w:color="auto" w:fill="FFFFFF"/>
        </w:rPr>
        <w:t xml:space="preserve"> o efeito da analgesia de parto nos desfechos neonatais</w:t>
      </w:r>
      <w:r w:rsidR="00B229B5" w:rsidRPr="00B229B5">
        <w:rPr>
          <w:color w:val="000000"/>
          <w:sz w:val="22"/>
          <w:szCs w:val="22"/>
        </w:rPr>
        <w:t>.</w:t>
      </w:r>
      <w:r w:rsidR="00DA2A8D">
        <w:rPr>
          <w:color w:val="000000"/>
          <w:sz w:val="22"/>
          <w:szCs w:val="22"/>
        </w:rPr>
        <w:t xml:space="preserve"> </w:t>
      </w:r>
      <w:r w:rsidRPr="009F21E3">
        <w:rPr>
          <w:rFonts w:eastAsia="Calibri" w:cs="Arial"/>
          <w:b/>
          <w:bCs/>
          <w:sz w:val="22"/>
          <w:szCs w:val="22"/>
          <w:u w:val="single"/>
        </w:rPr>
        <w:t>Metodologia:</w:t>
      </w:r>
      <w:r w:rsidR="00B229B5" w:rsidRPr="00B229B5">
        <w:rPr>
          <w:rFonts w:eastAsia="Calibri" w:cs="Arial"/>
          <w:sz w:val="22"/>
          <w:szCs w:val="22"/>
        </w:rPr>
        <w:t xml:space="preserve"> Revisão integrativa com busca por artigos indexados na Medline via PubMed. Estratégia de busca: “</w:t>
      </w:r>
      <w:r w:rsidR="005D51A7">
        <w:rPr>
          <w:rFonts w:eastAsia="Calibri" w:cs="Arial"/>
          <w:sz w:val="22"/>
          <w:szCs w:val="22"/>
        </w:rPr>
        <w:t>labor analgesia</w:t>
      </w:r>
      <w:r w:rsidR="00617155" w:rsidRPr="00617155">
        <w:rPr>
          <w:rFonts w:eastAsia="Calibri" w:cs="Arial"/>
          <w:sz w:val="22"/>
          <w:szCs w:val="22"/>
        </w:rPr>
        <w:t xml:space="preserve"> AND </w:t>
      </w:r>
      <w:r w:rsidR="005D51A7">
        <w:rPr>
          <w:rFonts w:eastAsia="Calibri" w:cs="Arial"/>
          <w:sz w:val="22"/>
          <w:szCs w:val="22"/>
        </w:rPr>
        <w:t>neonates</w:t>
      </w:r>
      <w:r w:rsidR="00B229B5" w:rsidRPr="00B229B5">
        <w:rPr>
          <w:rFonts w:eastAsia="Calibri" w:cs="Arial"/>
          <w:sz w:val="22"/>
          <w:szCs w:val="22"/>
        </w:rPr>
        <w:t xml:space="preserve">”. Filtros: </w:t>
      </w:r>
      <w:r w:rsidR="005D51A7">
        <w:rPr>
          <w:rFonts w:eastAsia="Calibri" w:cs="Arial"/>
          <w:sz w:val="22"/>
          <w:szCs w:val="22"/>
        </w:rPr>
        <w:t xml:space="preserve">ensaios clínicos, </w:t>
      </w:r>
      <w:r w:rsidR="00B229B5" w:rsidRPr="00B229B5">
        <w:rPr>
          <w:rFonts w:eastAsia="Calibri" w:cs="Arial"/>
          <w:sz w:val="22"/>
          <w:szCs w:val="22"/>
        </w:rPr>
        <w:t>meta-análises</w:t>
      </w:r>
      <w:r w:rsidR="005D51A7">
        <w:rPr>
          <w:rFonts w:eastAsia="Calibri" w:cs="Arial"/>
          <w:sz w:val="22"/>
          <w:szCs w:val="22"/>
        </w:rPr>
        <w:t>, ensaios controlados randomizados</w:t>
      </w:r>
      <w:r w:rsidR="00B229B5" w:rsidRPr="00B229B5">
        <w:rPr>
          <w:rFonts w:eastAsia="Calibri" w:cs="Arial"/>
          <w:sz w:val="22"/>
          <w:szCs w:val="22"/>
        </w:rPr>
        <w:t xml:space="preserve"> e revisões sistemáticas publicad</w:t>
      </w:r>
      <w:r w:rsidR="005D51A7">
        <w:rPr>
          <w:rFonts w:eastAsia="Calibri" w:cs="Arial"/>
          <w:sz w:val="22"/>
          <w:szCs w:val="22"/>
        </w:rPr>
        <w:t>o</w:t>
      </w:r>
      <w:r w:rsidR="00B229B5" w:rsidRPr="00B229B5">
        <w:rPr>
          <w:rFonts w:eastAsia="Calibri" w:cs="Arial"/>
          <w:sz w:val="22"/>
          <w:szCs w:val="22"/>
        </w:rPr>
        <w:t xml:space="preserve">s </w:t>
      </w:r>
      <w:r w:rsidR="005D51A7">
        <w:rPr>
          <w:rFonts w:eastAsia="Calibri" w:cs="Arial"/>
          <w:sz w:val="22"/>
          <w:szCs w:val="22"/>
        </w:rPr>
        <w:t>nos últimos</w:t>
      </w:r>
      <w:r w:rsidR="00B229B5" w:rsidRPr="00B229B5">
        <w:rPr>
          <w:rFonts w:eastAsia="Calibri" w:cs="Arial"/>
          <w:sz w:val="22"/>
          <w:szCs w:val="22"/>
        </w:rPr>
        <w:t xml:space="preserve"> cinco anos. Foram incluídos artigos somente na língua inglesa. Excluíram-se aqueles que não associaram a </w:t>
      </w:r>
      <w:r w:rsidR="000F1966">
        <w:rPr>
          <w:rFonts w:eastAsia="Calibri" w:cs="Arial"/>
          <w:sz w:val="22"/>
          <w:szCs w:val="22"/>
        </w:rPr>
        <w:t>analgesia aos desfechos neonatais.</w:t>
      </w:r>
      <w:r w:rsidR="00B229B5" w:rsidRPr="00B229B5">
        <w:rPr>
          <w:rFonts w:eastAsia="Calibri" w:cs="Arial"/>
          <w:sz w:val="22"/>
          <w:szCs w:val="22"/>
        </w:rPr>
        <w:t xml:space="preserve"> Os estudos foram avaliados por meio da leitura de títulos, resumos e artigos completos.</w:t>
      </w:r>
      <w:r w:rsidR="00DA2A8D">
        <w:rPr>
          <w:rFonts w:eastAsia="Calibri" w:cs="Arial"/>
          <w:sz w:val="22"/>
          <w:szCs w:val="22"/>
        </w:rPr>
        <w:t xml:space="preserve"> </w:t>
      </w:r>
      <w:r w:rsidRPr="009F21E3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DA2A8D" w:rsidRPr="00DA2A8D">
        <w:rPr>
          <w:rFonts w:eastAsia="Calibri" w:cs="Arial"/>
          <w:b/>
          <w:bCs/>
          <w:sz w:val="22"/>
          <w:szCs w:val="22"/>
        </w:rPr>
        <w:t xml:space="preserve"> </w:t>
      </w:r>
      <w:r w:rsidR="00622A9F">
        <w:rPr>
          <w:rFonts w:eastAsia="Calibri" w:cs="Arial"/>
          <w:sz w:val="22"/>
          <w:szCs w:val="22"/>
        </w:rPr>
        <w:t>8</w:t>
      </w:r>
      <w:r w:rsidR="00617155">
        <w:rPr>
          <w:rFonts w:eastAsia="Calibri" w:cs="Arial"/>
          <w:sz w:val="22"/>
          <w:szCs w:val="22"/>
        </w:rPr>
        <w:t>7</w:t>
      </w:r>
      <w:r w:rsidR="00B229B5" w:rsidRPr="00B229B5">
        <w:rPr>
          <w:rFonts w:eastAsia="Calibri" w:cs="Arial"/>
          <w:sz w:val="22"/>
          <w:szCs w:val="22"/>
        </w:rPr>
        <w:t xml:space="preserve"> resultados foram encontrados. Ao analisar os títulos, </w:t>
      </w:r>
      <w:r w:rsidR="00622A9F">
        <w:rPr>
          <w:rFonts w:eastAsia="Calibri" w:cs="Arial"/>
          <w:sz w:val="22"/>
          <w:szCs w:val="22"/>
        </w:rPr>
        <w:t>30</w:t>
      </w:r>
      <w:r w:rsidR="00B229B5" w:rsidRPr="00B229B5">
        <w:rPr>
          <w:rFonts w:eastAsia="Calibri" w:cs="Arial"/>
          <w:sz w:val="22"/>
          <w:szCs w:val="22"/>
        </w:rPr>
        <w:t xml:space="preserve"> artigos foram selecionados. Após leitura dos resumos e artigos completos, permaneceram </w:t>
      </w:r>
      <w:r w:rsidR="00622A9F">
        <w:rPr>
          <w:rFonts w:eastAsia="Calibri" w:cs="Arial"/>
          <w:sz w:val="22"/>
          <w:szCs w:val="22"/>
        </w:rPr>
        <w:t>13</w:t>
      </w:r>
      <w:r w:rsidR="00B229B5" w:rsidRPr="00B229B5">
        <w:rPr>
          <w:rFonts w:eastAsia="Calibri" w:cs="Arial"/>
          <w:sz w:val="22"/>
          <w:szCs w:val="22"/>
        </w:rPr>
        <w:t xml:space="preserve"> artigos.</w:t>
      </w:r>
      <w:r w:rsidR="00DA2A8D">
        <w:rPr>
          <w:rFonts w:eastAsia="Calibri" w:cs="Arial"/>
          <w:sz w:val="22"/>
          <w:szCs w:val="22"/>
        </w:rPr>
        <w:t xml:space="preserve"> </w:t>
      </w:r>
      <w:r w:rsidRPr="009F21E3">
        <w:rPr>
          <w:rFonts w:eastAsia="Calibri" w:cs="Arial"/>
          <w:b/>
          <w:bCs/>
          <w:sz w:val="22"/>
          <w:szCs w:val="22"/>
          <w:u w:val="single"/>
        </w:rPr>
        <w:t>Conclusão:</w:t>
      </w:r>
      <w:r w:rsidR="00DA2A8D" w:rsidRPr="00DA2A8D">
        <w:rPr>
          <w:rFonts w:eastAsia="Calibri" w:cs="Arial"/>
          <w:b/>
          <w:bCs/>
          <w:sz w:val="22"/>
          <w:szCs w:val="22"/>
        </w:rPr>
        <w:t xml:space="preserve"> </w:t>
      </w:r>
      <w:r w:rsidR="00806C34" w:rsidRPr="00C000F3">
        <w:rPr>
          <w:rFonts w:cs="Arial"/>
          <w:sz w:val="22"/>
          <w:szCs w:val="22"/>
        </w:rPr>
        <w:t>A analgesia de parto pod</w:t>
      </w:r>
      <w:r w:rsidR="00EC3B4D" w:rsidRPr="00C000F3">
        <w:rPr>
          <w:rFonts w:cs="Arial"/>
          <w:sz w:val="22"/>
          <w:szCs w:val="22"/>
        </w:rPr>
        <w:t>e ser uma alternativa para o alívio</w:t>
      </w:r>
      <w:r w:rsidR="00DA2A8D">
        <w:rPr>
          <w:rFonts w:cs="Arial"/>
          <w:sz w:val="22"/>
          <w:szCs w:val="22"/>
        </w:rPr>
        <w:t xml:space="preserve"> da dor sem aumentar</w:t>
      </w:r>
      <w:r w:rsidR="00EC3B4D" w:rsidRPr="00C000F3">
        <w:rPr>
          <w:rFonts w:cs="Arial"/>
          <w:sz w:val="22"/>
          <w:szCs w:val="22"/>
        </w:rPr>
        <w:t xml:space="preserve"> a morbidade neonatal.</w:t>
      </w:r>
      <w:r w:rsidR="003F6744" w:rsidRPr="00C000F3">
        <w:rPr>
          <w:rFonts w:cs="Arial"/>
          <w:sz w:val="22"/>
          <w:szCs w:val="22"/>
        </w:rPr>
        <w:t xml:space="preserve"> N</w:t>
      </w:r>
      <w:r w:rsidR="00EC3B4D" w:rsidRPr="00C000F3">
        <w:rPr>
          <w:rFonts w:cs="Arial"/>
          <w:color w:val="212121"/>
          <w:sz w:val="22"/>
          <w:szCs w:val="22"/>
          <w:shd w:val="clear" w:color="auto" w:fill="FFFFFF"/>
        </w:rPr>
        <w:t>ão</w:t>
      </w:r>
      <w:r w:rsidR="00806C34" w:rsidRPr="00C000F3">
        <w:rPr>
          <w:rFonts w:cs="Arial"/>
          <w:color w:val="212121"/>
          <w:sz w:val="22"/>
          <w:szCs w:val="22"/>
          <w:shd w:val="clear" w:color="auto" w:fill="FFFFFF"/>
        </w:rPr>
        <w:t xml:space="preserve"> foram observados fatores negativos como </w:t>
      </w:r>
      <w:r w:rsidR="00EC3B4D" w:rsidRPr="00C000F3">
        <w:rPr>
          <w:rFonts w:cs="Arial"/>
          <w:color w:val="212121"/>
          <w:sz w:val="22"/>
          <w:szCs w:val="22"/>
          <w:shd w:val="clear" w:color="auto" w:fill="FFFFFF"/>
        </w:rPr>
        <w:t>bloqueio motor</w:t>
      </w:r>
      <w:r w:rsidR="00806C34" w:rsidRPr="00C000F3">
        <w:rPr>
          <w:rFonts w:cs="Arial"/>
          <w:color w:val="212121"/>
          <w:sz w:val="22"/>
          <w:szCs w:val="22"/>
          <w:shd w:val="clear" w:color="auto" w:fill="FFFFFF"/>
        </w:rPr>
        <w:t>, a</w:t>
      </w:r>
      <w:r w:rsidR="00EC3B4D" w:rsidRPr="00C000F3">
        <w:rPr>
          <w:rFonts w:cs="Arial"/>
          <w:color w:val="212121"/>
          <w:sz w:val="22"/>
          <w:szCs w:val="22"/>
          <w:shd w:val="clear" w:color="auto" w:fill="FFFFFF"/>
        </w:rPr>
        <w:t>sfixia</w:t>
      </w:r>
      <w:r w:rsidR="00E939BB" w:rsidRPr="00C000F3">
        <w:rPr>
          <w:rFonts w:cs="Arial"/>
          <w:color w:val="212121"/>
          <w:sz w:val="22"/>
          <w:szCs w:val="22"/>
          <w:shd w:val="clear" w:color="auto" w:fill="FFFFFF"/>
        </w:rPr>
        <w:t xml:space="preserve">, </w:t>
      </w:r>
      <w:r w:rsidR="00EC3B4D" w:rsidRPr="00C000F3">
        <w:rPr>
          <w:rFonts w:cs="Arial"/>
          <w:color w:val="212121"/>
          <w:sz w:val="22"/>
          <w:szCs w:val="22"/>
          <w:shd w:val="clear" w:color="auto" w:fill="FFFFFF"/>
        </w:rPr>
        <w:t>hipóxia</w:t>
      </w:r>
      <w:r w:rsidR="00E939BB" w:rsidRPr="00C000F3">
        <w:rPr>
          <w:rFonts w:cs="Arial"/>
          <w:color w:val="212121"/>
          <w:sz w:val="22"/>
          <w:szCs w:val="22"/>
          <w:shd w:val="clear" w:color="auto" w:fill="FFFFFF"/>
        </w:rPr>
        <w:t xml:space="preserve"> e </w:t>
      </w:r>
      <w:r w:rsidR="00E939BB" w:rsidRPr="00C000F3">
        <w:rPr>
          <w:rFonts w:cs="Arial"/>
          <w:sz w:val="22"/>
          <w:szCs w:val="22"/>
        </w:rPr>
        <w:t>atraso no desenvolvimento psicomotor.</w:t>
      </w:r>
      <w:r w:rsidR="00227768">
        <w:rPr>
          <w:rFonts w:cs="Arial"/>
          <w:sz w:val="22"/>
          <w:szCs w:val="22"/>
        </w:rPr>
        <w:t xml:space="preserve"> </w:t>
      </w:r>
      <w:r w:rsidR="00806C34" w:rsidRPr="00C000F3">
        <w:rPr>
          <w:rFonts w:cs="Arial"/>
          <w:sz w:val="22"/>
          <w:szCs w:val="22"/>
        </w:rPr>
        <w:t>Nenhuma diferença significativa foi encontrada para escores de Apgar neonatal &lt;7 em 1 e 5 min</w:t>
      </w:r>
      <w:r w:rsidR="00806C34" w:rsidRPr="00C000F3">
        <w:rPr>
          <w:rFonts w:cs="Arial"/>
          <w:color w:val="212121"/>
          <w:sz w:val="22"/>
          <w:szCs w:val="22"/>
          <w:shd w:val="clear" w:color="auto" w:fill="FFFFFF"/>
        </w:rPr>
        <w:t>, pH, pCO2, pO2 e bicarbonato. No entanto, mais estudos são necessários visto que</w:t>
      </w:r>
      <w:r w:rsidR="00227768">
        <w:rPr>
          <w:rFonts w:cs="Arial"/>
          <w:color w:val="212121"/>
          <w:sz w:val="22"/>
          <w:szCs w:val="22"/>
          <w:shd w:val="clear" w:color="auto" w:fill="FFFFFF"/>
        </w:rPr>
        <w:t xml:space="preserve"> </w:t>
      </w:r>
      <w:r w:rsidR="00806C34" w:rsidRPr="00C000F3">
        <w:rPr>
          <w:rFonts w:cs="Arial"/>
          <w:color w:val="212121"/>
          <w:sz w:val="22"/>
          <w:szCs w:val="22"/>
          <w:shd w:val="clear" w:color="auto" w:fill="FFFFFF"/>
        </w:rPr>
        <w:t xml:space="preserve">houve </w:t>
      </w:r>
      <w:r w:rsidR="00EC3B4D" w:rsidRPr="00C000F3">
        <w:rPr>
          <w:rFonts w:cs="Arial"/>
          <w:color w:val="212121"/>
          <w:sz w:val="22"/>
          <w:szCs w:val="22"/>
          <w:shd w:val="clear" w:color="auto" w:fill="FFFFFF"/>
        </w:rPr>
        <w:t>um risco aumentado de bradicardia fetal</w:t>
      </w:r>
      <w:r w:rsidR="00E939BB" w:rsidRPr="00C000F3">
        <w:rPr>
          <w:rFonts w:cs="Arial"/>
          <w:color w:val="212121"/>
          <w:sz w:val="22"/>
          <w:szCs w:val="22"/>
          <w:shd w:val="clear" w:color="auto" w:fill="FFFFFF"/>
        </w:rPr>
        <w:t xml:space="preserve"> após uso de raqui-</w:t>
      </w:r>
      <w:r w:rsidR="00E939BB" w:rsidRPr="00C000F3">
        <w:rPr>
          <w:rFonts w:cs="Arial"/>
          <w:color w:val="212121"/>
          <w:sz w:val="22"/>
          <w:szCs w:val="22"/>
          <w:shd w:val="clear" w:color="auto" w:fill="FFFFFF"/>
        </w:rPr>
        <w:lastRenderedPageBreak/>
        <w:t>peridural</w:t>
      </w:r>
      <w:r w:rsidR="00E939BB" w:rsidRPr="00C000F3">
        <w:rPr>
          <w:rFonts w:cs="Arial"/>
          <w:sz w:val="22"/>
          <w:szCs w:val="22"/>
        </w:rPr>
        <w:t xml:space="preserve">. Além disso, </w:t>
      </w:r>
      <w:r w:rsidR="00806C34" w:rsidRPr="00C000F3">
        <w:rPr>
          <w:rFonts w:cs="Arial"/>
          <w:sz w:val="22"/>
          <w:szCs w:val="22"/>
        </w:rPr>
        <w:t>não foi possível quantificar a associação entre hipertermia induzida por epidural e lesão cerebral neonatal</w:t>
      </w:r>
      <w:r w:rsidR="00806C34" w:rsidRPr="009D211B">
        <w:rPr>
          <w:rFonts w:cs="Arial"/>
        </w:rPr>
        <w:t xml:space="preserve">. </w:t>
      </w:r>
    </w:p>
    <w:p w:rsidR="00DA2A8D" w:rsidRPr="009D211B" w:rsidRDefault="00DA2A8D" w:rsidP="00E939BB">
      <w:pPr>
        <w:spacing w:line="240" w:lineRule="auto"/>
        <w:rPr>
          <w:rFonts w:cs="Arial"/>
          <w:color w:val="212121"/>
          <w:shd w:val="clear" w:color="auto" w:fill="FFFFFF"/>
        </w:rPr>
      </w:pPr>
    </w:p>
    <w:p w:rsidR="00622A9F" w:rsidRDefault="009F21E3" w:rsidP="00622A9F">
      <w:pPr>
        <w:spacing w:after="160" w:line="240" w:lineRule="auto"/>
        <w:rPr>
          <w:rFonts w:eastAsia="Calibri" w:cs="Arial"/>
          <w:sz w:val="22"/>
          <w:szCs w:val="22"/>
        </w:rPr>
      </w:pPr>
      <w:r w:rsidRPr="009D211B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622A9F" w:rsidRPr="009D211B">
        <w:rPr>
          <w:rFonts w:eastAsia="Calibri" w:cs="Arial"/>
          <w:sz w:val="22"/>
          <w:szCs w:val="22"/>
        </w:rPr>
        <w:t>L</w:t>
      </w:r>
      <w:r w:rsidR="00DA2A8D">
        <w:rPr>
          <w:rFonts w:eastAsia="Calibri" w:cs="Arial"/>
          <w:sz w:val="22"/>
          <w:szCs w:val="22"/>
        </w:rPr>
        <w:t>abor</w:t>
      </w:r>
      <w:r w:rsidR="00622A9F" w:rsidRPr="009D211B">
        <w:rPr>
          <w:rFonts w:eastAsia="Calibri" w:cs="Arial"/>
          <w:sz w:val="22"/>
          <w:szCs w:val="22"/>
        </w:rPr>
        <w:t>. A</w:t>
      </w:r>
      <w:r w:rsidR="00DA2A8D">
        <w:rPr>
          <w:rFonts w:eastAsia="Calibri" w:cs="Arial"/>
          <w:sz w:val="22"/>
          <w:szCs w:val="22"/>
        </w:rPr>
        <w:t>nalgesia</w:t>
      </w:r>
      <w:r w:rsidR="00622A9F" w:rsidRPr="009D211B">
        <w:rPr>
          <w:rFonts w:eastAsia="Calibri" w:cs="Arial"/>
          <w:sz w:val="22"/>
          <w:szCs w:val="22"/>
        </w:rPr>
        <w:t>. N</w:t>
      </w:r>
      <w:r w:rsidR="00DA2A8D">
        <w:rPr>
          <w:rFonts w:eastAsia="Calibri" w:cs="Arial"/>
          <w:sz w:val="22"/>
          <w:szCs w:val="22"/>
        </w:rPr>
        <w:t>eonatal</w:t>
      </w:r>
      <w:r w:rsidR="00622A9F" w:rsidRPr="009D211B">
        <w:rPr>
          <w:rFonts w:eastAsia="Calibri" w:cs="Arial"/>
          <w:sz w:val="22"/>
          <w:szCs w:val="22"/>
        </w:rPr>
        <w:t xml:space="preserve"> </w:t>
      </w:r>
      <w:r w:rsidR="00DA2A8D">
        <w:rPr>
          <w:rFonts w:eastAsia="Calibri" w:cs="Arial"/>
          <w:sz w:val="22"/>
          <w:szCs w:val="22"/>
        </w:rPr>
        <w:t>outcomes</w:t>
      </w:r>
      <w:r w:rsidR="00622A9F" w:rsidRPr="00DA79CB">
        <w:rPr>
          <w:rFonts w:eastAsia="Calibri" w:cs="Arial"/>
          <w:sz w:val="22"/>
          <w:szCs w:val="22"/>
        </w:rPr>
        <w:t>.</w:t>
      </w:r>
    </w:p>
    <w:p w:rsidR="00191423" w:rsidRPr="00F2333F" w:rsidRDefault="00D7675A" w:rsidP="00622A9F">
      <w:pPr>
        <w:spacing w:after="160" w:line="240" w:lineRule="auto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:rsidR="00586884" w:rsidRDefault="00586884" w:rsidP="007D1D51">
      <w:pPr>
        <w:spacing w:line="240" w:lineRule="auto"/>
        <w:jc w:val="left"/>
        <w:rPr>
          <w:rFonts w:cs="Arial"/>
          <w:sz w:val="20"/>
          <w:szCs w:val="20"/>
        </w:rPr>
      </w:pPr>
    </w:p>
    <w:p w:rsidR="004F47E5" w:rsidRPr="004F47E5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Anim-Somuah M, Smyth RM, Cyna AM, Cuthbert A. Epidural versus non-epidural orno analgesia for pain management in labour.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Cochrane Database</w:t>
      </w:r>
      <w:r w:rsidR="004F47E5" w:rsidRPr="004F47E5">
        <w:rPr>
          <w:rFonts w:cs="Arial"/>
          <w:b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Syst Rev.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2018 May 21;5(5):CD000331. doi: 10.1002/14651858.CD000331.</w:t>
      </w:r>
    </w:p>
    <w:p w:rsidR="00227768" w:rsidRPr="004F47E5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>Morton S, Kua J, Mullington CJ. Epidural analgesia, intrapartum hyperthermia, and neonatal brain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injury: a systematic review and meta-analysis.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Br J Anaesth.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2021 Feb;126(2):500-515. doi: 10.1016/j.bja.2020.09.046. Epub 2020 Nov 18. </w:t>
      </w:r>
    </w:p>
    <w:p w:rsidR="00227768" w:rsidRPr="004F47E5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>Robbins LS, Perez WM, Casey BM, Blanchard CT, Tita AT, Harper LM. Intrapartum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opioid analgesia and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child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hood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neurodevelopmental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outcomes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among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infants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born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preterm.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Am J Obstet</w:t>
      </w:r>
      <w:r w:rsidR="004F47E5" w:rsidRPr="004F47E5">
        <w:rPr>
          <w:rFonts w:cs="Arial"/>
          <w:b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Gynecol MFM.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2021 Jul;3(4):100372. doi: 10.1016/j.ajogmf.2021.100372. Epub 2021 Apr 6. </w:t>
      </w:r>
    </w:p>
    <w:p w:rsidR="00227768" w:rsidRPr="004F47E5" w:rsidRDefault="00227768" w:rsidP="00227768">
      <w:pPr>
        <w:spacing w:line="240" w:lineRule="auto"/>
        <w:ind w:left="360"/>
        <w:jc w:val="left"/>
        <w:rPr>
          <w:rFonts w:cs="Arial"/>
          <w:bCs/>
          <w:sz w:val="20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>Shen X, Li Y, Xu S, Wang N, Fan S, Qi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n X, Zhou C, Hess PE. Epidural analgesia d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uring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the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s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econd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s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tage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of l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abor: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a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r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andomized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c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ontrolled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t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rial.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Obstet</w:t>
      </w:r>
      <w:r w:rsidR="004F47E5" w:rsidRPr="004F47E5">
        <w:rPr>
          <w:rFonts w:cs="Arial"/>
          <w:b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Gynecol.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2017 Nov;130(5):1097-1103. doi: 10.1097/AOG.0000000000002306. </w:t>
      </w:r>
    </w:p>
    <w:p w:rsidR="00227768" w:rsidRPr="004F47E5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>Zhang P, Yu Z, Zhai M, Cui J, Wang J. Effect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and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s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afety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of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r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emifentanil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patient-c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ontrolled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a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nalgesia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c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ompared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with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e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pidural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a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nalgesia in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l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abor: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an u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pdated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m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eta-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a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nalysis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of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r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andomized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c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ontrolled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t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rials.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Gynecol</w:t>
      </w:r>
      <w:r w:rsidR="004F47E5" w:rsidRPr="004F47E5">
        <w:rPr>
          <w:rFonts w:cs="Arial"/>
          <w:b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Obstet Invest.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2021;86(3):231-238. doi: 10.1159/000515531. Epub 2021 Jun 30. </w:t>
      </w:r>
    </w:p>
    <w:p w:rsidR="00227768" w:rsidRPr="004F47E5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>Jansen S, Lopriore E, Naaktgeboren C, Sueters M, Limpens J, van Leeuwen E, Bekker V. Epidural-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r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elated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f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everand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m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aternal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and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n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eonatal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m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orbidity: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a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s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ystematic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r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eview and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m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eta-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a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nalysis.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Neonatology.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2020;117(3):259-270. doi: 10.1159/000504805. Epub 2020 Jan 28. </w:t>
      </w:r>
    </w:p>
    <w:p w:rsidR="004F47E5" w:rsidRPr="004F47E5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Zhang W, Li C. EC50 of Epidural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r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opivacaine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c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ombined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w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ith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d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exmedetomidine for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l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abor 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>a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nalgesia. 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>Clin J Pain.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2018 Oct;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34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(10):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950-953. doi: 10.1097/AJP.0000000000000613.</w:t>
      </w:r>
    </w:p>
    <w:p w:rsidR="004F47E5" w:rsidRPr="004F47E5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>Zhou H, Wen J, Guo G, Zhao Y, Liu W. Evaluation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of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the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effect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of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dexmedetomidine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combined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with</w:t>
      </w:r>
      <w:r w:rsidR="004F47E5"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ropivacaine in epidural labor analgesia: a systematic review and meta-analysis.</w:t>
      </w:r>
      <w:r w:rsidRPr="004F47E5">
        <w:rPr>
          <w:rFonts w:cs="Arial"/>
          <w:b/>
          <w:bCs/>
          <w:color w:val="212121"/>
          <w:sz w:val="20"/>
          <w:shd w:val="clear" w:color="auto" w:fill="FFFFFF"/>
        </w:rPr>
        <w:t xml:space="preserve"> Minerva Anestesiol.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2022 Mar 22. doi: 10.23736/S0375-9393.22.16284-X. Epub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ahead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of print. </w:t>
      </w:r>
    </w:p>
    <w:p w:rsidR="00227768" w:rsidRPr="004F47E5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>Grangier L, Martinez de Tejada B, Savoldelli GL, Irion O, Haller G. Adverse side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effects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and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route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of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administration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of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opioids in combined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spinal-epidural analgesia for labour: a meta-analysis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of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randomised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trials. </w:t>
      </w:r>
      <w:r w:rsidRPr="007D5450">
        <w:rPr>
          <w:rFonts w:cs="Arial"/>
          <w:b/>
          <w:bCs/>
          <w:color w:val="212121"/>
          <w:sz w:val="20"/>
          <w:shd w:val="clear" w:color="auto" w:fill="FFFFFF"/>
        </w:rPr>
        <w:t>Int J Obstet</w:t>
      </w:r>
      <w:r w:rsidR="007D5450">
        <w:rPr>
          <w:rFonts w:cs="Arial"/>
          <w:b/>
          <w:bCs/>
          <w:color w:val="212121"/>
          <w:sz w:val="20"/>
          <w:shd w:val="clear" w:color="auto" w:fill="FFFFFF"/>
        </w:rPr>
        <w:t xml:space="preserve"> </w:t>
      </w:r>
      <w:r w:rsidRPr="007D5450">
        <w:rPr>
          <w:rFonts w:cs="Arial"/>
          <w:b/>
          <w:bCs/>
          <w:color w:val="212121"/>
          <w:sz w:val="20"/>
          <w:shd w:val="clear" w:color="auto" w:fill="FFFFFF"/>
        </w:rPr>
        <w:t xml:space="preserve">Anesth.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2020 Feb;41:83-103. doi: 10.1016/j.ijoa.2019.09.004. Epub 2019 Sep 23. </w:t>
      </w:r>
    </w:p>
    <w:p w:rsidR="00227768" w:rsidRPr="004F47E5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>Fan Y, Hou W, Feng S, Mao P, Wang X, Jiang J, Yuan H, Shen X, Feng S, Li P. Programmed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intermittent epidural bolus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decreases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the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incidence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of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intra-partum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fever for labor analgesia in primiparous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women: a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lastRenderedPageBreak/>
        <w:t>randomized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controlled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study. </w:t>
      </w:r>
      <w:r w:rsidRPr="007D5450">
        <w:rPr>
          <w:rFonts w:cs="Arial"/>
          <w:b/>
          <w:bCs/>
          <w:color w:val="212121"/>
          <w:sz w:val="20"/>
          <w:shd w:val="clear" w:color="auto" w:fill="FFFFFF"/>
        </w:rPr>
        <w:t>Arch</w:t>
      </w:r>
      <w:r w:rsidR="007D5450">
        <w:rPr>
          <w:rFonts w:cs="Arial"/>
          <w:b/>
          <w:bCs/>
          <w:color w:val="212121"/>
          <w:sz w:val="20"/>
          <w:shd w:val="clear" w:color="auto" w:fill="FFFFFF"/>
        </w:rPr>
        <w:t xml:space="preserve"> </w:t>
      </w:r>
      <w:r w:rsidRPr="007D5450">
        <w:rPr>
          <w:rFonts w:cs="Arial"/>
          <w:b/>
          <w:bCs/>
          <w:color w:val="212121"/>
          <w:sz w:val="20"/>
          <w:shd w:val="clear" w:color="auto" w:fill="FFFFFF"/>
        </w:rPr>
        <w:t>Gynecol Obstet.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2019 Dec;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300(6):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1551-1557. doi: 10.1007/s00404-019-05354-y. Epub 2019 Oct 30. </w:t>
      </w:r>
    </w:p>
    <w:p w:rsidR="007D5450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>Moe-Byrne T, Brown JVE, McGuire W. Naloxone for opioid-exposed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newborn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infants. </w:t>
      </w:r>
      <w:r w:rsidRPr="007D5450">
        <w:rPr>
          <w:rFonts w:cs="Arial"/>
          <w:b/>
          <w:bCs/>
          <w:color w:val="212121"/>
          <w:sz w:val="20"/>
          <w:shd w:val="clear" w:color="auto" w:fill="FFFFFF"/>
        </w:rPr>
        <w:t>Cochrane Database</w:t>
      </w:r>
      <w:r w:rsidR="007D5450">
        <w:rPr>
          <w:rFonts w:cs="Arial"/>
          <w:b/>
          <w:bCs/>
          <w:color w:val="212121"/>
          <w:sz w:val="20"/>
          <w:shd w:val="clear" w:color="auto" w:fill="FFFFFF"/>
        </w:rPr>
        <w:t xml:space="preserve"> </w:t>
      </w:r>
      <w:r w:rsidRPr="007D5450">
        <w:rPr>
          <w:rFonts w:cs="Arial"/>
          <w:b/>
          <w:bCs/>
          <w:color w:val="212121"/>
          <w:sz w:val="20"/>
          <w:shd w:val="clear" w:color="auto" w:fill="FFFFFF"/>
        </w:rPr>
        <w:t>Syst Rev.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2018 Oct 12;10(10):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CD003483. doi: 10.1002/14651858.CD003483.pub3. </w:t>
      </w:r>
    </w:p>
    <w:p w:rsidR="00227768" w:rsidRPr="004F47E5" w:rsidRDefault="00227768" w:rsidP="00227768">
      <w:pPr>
        <w:spacing w:line="240" w:lineRule="auto"/>
        <w:ind w:left="360"/>
        <w:jc w:val="left"/>
        <w:rPr>
          <w:rFonts w:cs="Arial"/>
          <w:bCs/>
          <w:color w:val="212121"/>
          <w:sz w:val="20"/>
          <w:shd w:val="clear" w:color="auto" w:fill="FFFFFF"/>
        </w:rPr>
      </w:pPr>
      <w:r w:rsidRPr="004F47E5">
        <w:rPr>
          <w:rFonts w:cs="Arial"/>
          <w:bCs/>
          <w:color w:val="212121"/>
          <w:sz w:val="20"/>
          <w:shd w:val="clear" w:color="auto" w:fill="FFFFFF"/>
        </w:rPr>
        <w:t>Karadjova D, Shosholcheva M, Ivanov Е, Sivevski А, Kjaev I, Kartalov A, Kuzmanovska B, Spasova R, Kocovski G, Aleksiovska-Papestiev I. Side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e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ffects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of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intravenous p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atient-</w:t>
      </w:r>
      <w:r w:rsidR="007D5450">
        <w:rPr>
          <w:rFonts w:cs="Arial"/>
          <w:bCs/>
          <w:color w:val="212121"/>
          <w:sz w:val="20"/>
          <w:shd w:val="clear" w:color="auto" w:fill="FFFFFF"/>
        </w:rPr>
        <w:t>c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ontrolled </w:t>
      </w:r>
      <w:r w:rsidR="007D5450">
        <w:rPr>
          <w:rFonts w:cs="Arial"/>
          <w:bCs/>
          <w:color w:val="212121"/>
          <w:sz w:val="20"/>
          <w:shd w:val="clear" w:color="auto" w:fill="FFFFFF"/>
        </w:rPr>
        <w:t>a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nalgesia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with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r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emifentanil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c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ompared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with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i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ntermittent </w:t>
      </w:r>
      <w:r w:rsidR="007D5450">
        <w:rPr>
          <w:rFonts w:cs="Arial"/>
          <w:bCs/>
          <w:color w:val="212121"/>
          <w:sz w:val="20"/>
          <w:shd w:val="clear" w:color="auto" w:fill="FFFFFF"/>
        </w:rPr>
        <w:t>e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pidural </w:t>
      </w:r>
      <w:r w:rsidR="007D5450">
        <w:rPr>
          <w:rFonts w:cs="Arial"/>
          <w:bCs/>
          <w:color w:val="212121"/>
          <w:sz w:val="20"/>
          <w:shd w:val="clear" w:color="auto" w:fill="FFFFFF"/>
        </w:rPr>
        <w:t>b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olus for </w:t>
      </w:r>
      <w:r w:rsidR="007D5450">
        <w:rPr>
          <w:rFonts w:cs="Arial"/>
          <w:bCs/>
          <w:color w:val="212121"/>
          <w:sz w:val="20"/>
          <w:shd w:val="clear" w:color="auto" w:fill="FFFFFF"/>
        </w:rPr>
        <w:t>l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abour </w:t>
      </w:r>
      <w:r w:rsidR="007D5450">
        <w:rPr>
          <w:rFonts w:cs="Arial"/>
          <w:bCs/>
          <w:color w:val="212121"/>
          <w:sz w:val="20"/>
          <w:shd w:val="clear" w:color="auto" w:fill="FFFFFF"/>
        </w:rPr>
        <w:t>a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nalgesia - </w:t>
      </w:r>
      <w:r w:rsidR="007D5450">
        <w:rPr>
          <w:rFonts w:cs="Arial"/>
          <w:bCs/>
          <w:color w:val="212121"/>
          <w:sz w:val="20"/>
          <w:shd w:val="clear" w:color="auto" w:fill="FFFFFF"/>
        </w:rPr>
        <w:t>a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="007D5450">
        <w:rPr>
          <w:rFonts w:cs="Arial"/>
          <w:bCs/>
          <w:color w:val="212121"/>
          <w:sz w:val="20"/>
          <w:shd w:val="clear" w:color="auto" w:fill="FFFFFF"/>
        </w:rPr>
        <w:t>r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andomized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c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ontrolled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t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rial. </w:t>
      </w:r>
      <w:r w:rsidRPr="007D5450">
        <w:rPr>
          <w:rFonts w:cs="Arial"/>
          <w:b/>
          <w:bCs/>
          <w:color w:val="212121"/>
          <w:sz w:val="20"/>
          <w:shd w:val="clear" w:color="auto" w:fill="FFFFFF"/>
        </w:rPr>
        <w:t>Pril (MakedonAkadNaukUmet Odd Med Nauki).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2019 Dec 1;40(3):99-108. doi: 10.2478/prilozi-2020-0009. Kuberan A, Jain K, Bagga R, Makkar JK. The effect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of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spinal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hyperbaric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bupivacaine-fentanyl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or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hyperbaric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bupivacaine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on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uterine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t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one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and fetal heart rate in labouring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women: a randomised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controlled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study. </w:t>
      </w:r>
      <w:r w:rsidRPr="007D5450">
        <w:rPr>
          <w:rFonts w:cs="Arial"/>
          <w:b/>
          <w:bCs/>
          <w:color w:val="212121"/>
          <w:sz w:val="20"/>
          <w:shd w:val="clear" w:color="auto" w:fill="FFFFFF"/>
        </w:rPr>
        <w:t>Anaesthesia.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 2018 Jul;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>73(7):</w:t>
      </w:r>
      <w:r w:rsidR="007D5450">
        <w:rPr>
          <w:rFonts w:cs="Arial"/>
          <w:bCs/>
          <w:color w:val="212121"/>
          <w:sz w:val="20"/>
          <w:shd w:val="clear" w:color="auto" w:fill="FFFFFF"/>
        </w:rPr>
        <w:t xml:space="preserve"> </w:t>
      </w:r>
      <w:r w:rsidRPr="004F47E5">
        <w:rPr>
          <w:rFonts w:cs="Arial"/>
          <w:bCs/>
          <w:color w:val="212121"/>
          <w:sz w:val="20"/>
          <w:shd w:val="clear" w:color="auto" w:fill="FFFFFF"/>
        </w:rPr>
        <w:t xml:space="preserve">832-838. doi: 10.1111/anae.14278. Epub 2018 Mar 26. </w:t>
      </w:r>
    </w:p>
    <w:p w:rsidR="00227768" w:rsidRPr="00227768" w:rsidRDefault="00227768" w:rsidP="00227768">
      <w:pPr>
        <w:spacing w:line="240" w:lineRule="auto"/>
        <w:jc w:val="left"/>
        <w:rPr>
          <w:rFonts w:cs="Arial"/>
          <w:sz w:val="18"/>
          <w:szCs w:val="20"/>
        </w:rPr>
      </w:pPr>
    </w:p>
    <w:sectPr w:rsidR="00227768" w:rsidRPr="00227768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D3" w:rsidRDefault="00B609D3" w:rsidP="00EE20DF">
      <w:pPr>
        <w:spacing w:line="240" w:lineRule="auto"/>
      </w:pPr>
      <w:r>
        <w:separator/>
      </w:r>
    </w:p>
  </w:endnote>
  <w:endnote w:type="continuationSeparator" w:id="1">
    <w:p w:rsidR="00B609D3" w:rsidRDefault="00B609D3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  <w:sig w:usb0="00000000" w:usb1="00000000" w:usb2="00000000" w:usb3="00000000" w:csb0="0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30" w:rsidRDefault="00505729">
    <w:pPr>
      <w:pStyle w:val="Rodap"/>
      <w:jc w:val="right"/>
    </w:pPr>
    <w:r>
      <w:rPr>
        <w:noProof/>
      </w:rPr>
      <w:pict>
        <v:rect id="Retângulo 2" o:spid="_x0000_s2049" style="position:absolute;left:0;text-align:left;margin-left:-33.75pt;margin-top:-.75pt;width:487.8pt;height:5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</w:pict>
    </w:r>
  </w:p>
  <w:p w:rsidR="00AF4930" w:rsidRDefault="00AF49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30" w:rsidRDefault="00505729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:rsidR="00AF4930" w:rsidRDefault="00AF49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D3" w:rsidRDefault="00B609D3" w:rsidP="00EE20DF">
      <w:pPr>
        <w:spacing w:line="240" w:lineRule="auto"/>
      </w:pPr>
      <w:r>
        <w:separator/>
      </w:r>
    </w:p>
  </w:footnote>
  <w:footnote w:type="continuationSeparator" w:id="1">
    <w:p w:rsidR="00B609D3" w:rsidRDefault="00B609D3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235"/>
      <w:gridCol w:w="2235"/>
      <w:gridCol w:w="2235"/>
    </w:tblGrid>
    <w:tr w:rsidR="53004CF4" w:rsidTr="53004CF4">
      <w:tc>
        <w:tcPr>
          <w:tcW w:w="2235" w:type="dxa"/>
        </w:tcPr>
        <w:p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53004CF4" w:rsidRDefault="53004CF4" w:rsidP="53004CF4">
          <w:pPr>
            <w:pStyle w:val="Cabealho"/>
            <w:ind w:right="-115"/>
            <w:jc w:val="right"/>
          </w:pPr>
        </w:p>
      </w:tc>
    </w:tr>
  </w:tbl>
  <w:p w:rsidR="53004CF4" w:rsidRDefault="53004CF4" w:rsidP="53004C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6F46EC"/>
    <w:multiLevelType w:val="hybridMultilevel"/>
    <w:tmpl w:val="2F0C4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7"/>
  </w:num>
  <w:num w:numId="5">
    <w:abstractNumId w:val="17"/>
  </w:num>
  <w:num w:numId="6">
    <w:abstractNumId w:val="28"/>
  </w:num>
  <w:num w:numId="7">
    <w:abstractNumId w:val="9"/>
  </w:num>
  <w:num w:numId="8">
    <w:abstractNumId w:val="8"/>
  </w:num>
  <w:num w:numId="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16"/>
  </w:num>
  <w:num w:numId="13">
    <w:abstractNumId w:val="5"/>
  </w:num>
  <w:num w:numId="14">
    <w:abstractNumId w:val="25"/>
  </w:num>
  <w:num w:numId="15">
    <w:abstractNumId w:val="23"/>
  </w:num>
  <w:num w:numId="16">
    <w:abstractNumId w:val="18"/>
  </w:num>
  <w:num w:numId="17">
    <w:abstractNumId w:val="11"/>
  </w:num>
  <w:num w:numId="18">
    <w:abstractNumId w:val="29"/>
  </w:num>
  <w:num w:numId="19">
    <w:abstractNumId w:val="2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1"/>
  </w:num>
  <w:num w:numId="26">
    <w:abstractNumId w:val="24"/>
  </w:num>
  <w:num w:numId="27">
    <w:abstractNumId w:val="26"/>
  </w:num>
  <w:num w:numId="28">
    <w:abstractNumId w:val="13"/>
  </w:num>
  <w:num w:numId="29">
    <w:abstractNumId w:val="7"/>
  </w:num>
  <w:num w:numId="30">
    <w:abstractNumId w:val="19"/>
  </w:num>
  <w:num w:numId="31">
    <w:abstractNumId w:val="4"/>
  </w:num>
  <w:num w:numId="32">
    <w:abstractNumId w:val="1"/>
  </w:num>
  <w:num w:numId="33">
    <w:abstractNumId w:val="3"/>
  </w:num>
  <w:num w:numId="34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hyphenationZone w:val="425"/>
  <w:characterSpacingControl w:val="doNotCompress"/>
  <w:printTwoOnOn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1A64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1966"/>
    <w:rsid w:val="000F2239"/>
    <w:rsid w:val="001000EB"/>
    <w:rsid w:val="0010326E"/>
    <w:rsid w:val="00103DF9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27768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2B4B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50C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3F6744"/>
    <w:rsid w:val="004014BF"/>
    <w:rsid w:val="00403D65"/>
    <w:rsid w:val="004104FC"/>
    <w:rsid w:val="00415E39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47E5"/>
    <w:rsid w:val="004F58AF"/>
    <w:rsid w:val="004F6CD9"/>
    <w:rsid w:val="0050404D"/>
    <w:rsid w:val="00505729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1E7A"/>
    <w:rsid w:val="0057754A"/>
    <w:rsid w:val="00586884"/>
    <w:rsid w:val="005879AC"/>
    <w:rsid w:val="005954F4"/>
    <w:rsid w:val="005D51A7"/>
    <w:rsid w:val="005E2B5F"/>
    <w:rsid w:val="005F44E2"/>
    <w:rsid w:val="005F799E"/>
    <w:rsid w:val="00607AFB"/>
    <w:rsid w:val="006115C4"/>
    <w:rsid w:val="00617155"/>
    <w:rsid w:val="00622A9F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1D51"/>
    <w:rsid w:val="007D2ACB"/>
    <w:rsid w:val="007D5450"/>
    <w:rsid w:val="007E4904"/>
    <w:rsid w:val="007F3603"/>
    <w:rsid w:val="007F5203"/>
    <w:rsid w:val="00806C34"/>
    <w:rsid w:val="00807A1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B1D16"/>
    <w:rsid w:val="008C4759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12D3"/>
    <w:rsid w:val="00953FE8"/>
    <w:rsid w:val="00954C32"/>
    <w:rsid w:val="00955B11"/>
    <w:rsid w:val="009615F2"/>
    <w:rsid w:val="00982050"/>
    <w:rsid w:val="009B4AF9"/>
    <w:rsid w:val="009D211B"/>
    <w:rsid w:val="009D36A3"/>
    <w:rsid w:val="009F21E3"/>
    <w:rsid w:val="009F7848"/>
    <w:rsid w:val="00A00ECE"/>
    <w:rsid w:val="00A046D8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2D41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29B5"/>
    <w:rsid w:val="00B25B62"/>
    <w:rsid w:val="00B264FA"/>
    <w:rsid w:val="00B327F2"/>
    <w:rsid w:val="00B34F60"/>
    <w:rsid w:val="00B412BD"/>
    <w:rsid w:val="00B54AFF"/>
    <w:rsid w:val="00B57827"/>
    <w:rsid w:val="00B609D3"/>
    <w:rsid w:val="00B7530B"/>
    <w:rsid w:val="00B95DF2"/>
    <w:rsid w:val="00B961DF"/>
    <w:rsid w:val="00BA4CE3"/>
    <w:rsid w:val="00BB1053"/>
    <w:rsid w:val="00BB1350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00F3"/>
    <w:rsid w:val="00C01276"/>
    <w:rsid w:val="00C0331B"/>
    <w:rsid w:val="00C22EA6"/>
    <w:rsid w:val="00C23906"/>
    <w:rsid w:val="00C24DB4"/>
    <w:rsid w:val="00C45B78"/>
    <w:rsid w:val="00C5795B"/>
    <w:rsid w:val="00C623D3"/>
    <w:rsid w:val="00C6505E"/>
    <w:rsid w:val="00C658FE"/>
    <w:rsid w:val="00C94FD9"/>
    <w:rsid w:val="00C9755D"/>
    <w:rsid w:val="00CA17A1"/>
    <w:rsid w:val="00CA6460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13D00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A2A8D"/>
    <w:rsid w:val="00DA79CB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467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39BB"/>
    <w:rsid w:val="00E968E6"/>
    <w:rsid w:val="00EA024F"/>
    <w:rsid w:val="00EA57C6"/>
    <w:rsid w:val="00EB029E"/>
    <w:rsid w:val="00EB3F5F"/>
    <w:rsid w:val="00EC102E"/>
    <w:rsid w:val="00EC3B4D"/>
    <w:rsid w:val="00EC5E06"/>
    <w:rsid w:val="00EC6DBB"/>
    <w:rsid w:val="00ED69CB"/>
    <w:rsid w:val="00EE20DF"/>
    <w:rsid w:val="00EE79AF"/>
    <w:rsid w:val="00EF27FB"/>
    <w:rsid w:val="00F050B6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Bianka Balbino</cp:lastModifiedBy>
  <cp:revision>12</cp:revision>
  <cp:lastPrinted>2022-10-19T03:32:00Z</cp:lastPrinted>
  <dcterms:created xsi:type="dcterms:W3CDTF">2022-10-18T17:02:00Z</dcterms:created>
  <dcterms:modified xsi:type="dcterms:W3CDTF">2022-10-19T20:19:00Z</dcterms:modified>
</cp:coreProperties>
</file>