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44" w:lineRule="auto"/>
        <w:ind w:left="0" w:right="5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PAPEL DA CAFEÍNA NA PREVENÇÃO E TRATAMENTO DA DOENÇA DE ALZHEIMER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3" w:line="343" w:lineRule="auto"/>
        <w:ind w:left="4136" w:right="-4" w:hanging="3663"/>
        <w:jc w:val="right"/>
        <w:rPr>
          <w:b w:val="1"/>
          <w:color w:val="000000"/>
          <w:sz w:val="15"/>
          <w:szCs w:val="15"/>
        </w:rPr>
      </w:pPr>
      <w:r w:rsidDel="00000000" w:rsidR="00000000" w:rsidRPr="00000000">
        <w:rPr>
          <w:b w:val="1"/>
          <w:rtl w:val="0"/>
        </w:rPr>
        <w:t xml:space="preserve">Tarcísio Henry Godoy Romão</w:t>
      </w:r>
      <w:r w:rsidDel="00000000" w:rsidR="00000000" w:rsidRPr="00000000">
        <w:rPr>
          <w:b w:val="1"/>
          <w:color w:val="000000"/>
          <w:sz w:val="15"/>
          <w:szCs w:val="15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Daniel Sant’ana de Souza</w:t>
      </w:r>
      <w:r w:rsidDel="00000000" w:rsidR="00000000" w:rsidRPr="00000000">
        <w:rPr>
          <w:b w:val="1"/>
          <w:color w:val="000000"/>
          <w:sz w:val="15"/>
          <w:szCs w:val="15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1" w:line="240" w:lineRule="auto"/>
        <w:ind w:right="57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15"/>
          <w:szCs w:val="15"/>
          <w:rtl w:val="0"/>
        </w:rPr>
        <w:t xml:space="preserve">1</w:t>
      </w:r>
      <w:r w:rsidDel="00000000" w:rsidR="00000000" w:rsidRPr="00000000">
        <w:rPr>
          <w:rtl w:val="0"/>
        </w:rPr>
        <w:t xml:space="preserve">FAMEMA</w:t>
      </w:r>
      <w:r w:rsidDel="00000000" w:rsidR="00000000" w:rsidRPr="00000000">
        <w:rPr>
          <w:rtl w:val="0"/>
        </w:rPr>
        <w:t xml:space="preserve">/Faculdade de Medicina de Marília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15"/>
          <w:szCs w:val="15"/>
          <w:rtl w:val="0"/>
        </w:rPr>
        <w:t xml:space="preserve">2</w:t>
      </w:r>
      <w:r w:rsidDel="00000000" w:rsidR="00000000" w:rsidRPr="00000000">
        <w:rPr>
          <w:rtl w:val="0"/>
        </w:rPr>
        <w:t xml:space="preserve">UNEMAT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Universidade do Estado do Mato Grosso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1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tarcisiohenry9@gmail.com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5" w:line="360" w:lineRule="auto"/>
        <w:ind w:left="0" w:right="-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O café é a segunda bebida mais consumida no mundo com uma ingestão diária de aproximadamente 1.6 bilhões de xícaras. A significativa dimensão 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seu uso não se deve </w:t>
      </w:r>
      <w:r w:rsidDel="00000000" w:rsidR="00000000" w:rsidRPr="00000000">
        <w:rPr>
          <w:rtl w:val="0"/>
        </w:rPr>
        <w:t xml:space="preserve">apenas </w:t>
      </w:r>
      <w:r w:rsidDel="00000000" w:rsidR="00000000" w:rsidRPr="00000000">
        <w:rPr>
          <w:sz w:val="24"/>
          <w:szCs w:val="24"/>
          <w:rtl w:val="0"/>
        </w:rPr>
        <w:t xml:space="preserve">ao sabor, mas também ao potencial cognitivo e neuro</w:t>
      </w:r>
      <w:r w:rsidDel="00000000" w:rsidR="00000000" w:rsidRPr="00000000">
        <w:rPr>
          <w:rtl w:val="0"/>
        </w:rPr>
        <w:t xml:space="preserve">modulad</w:t>
      </w:r>
      <w:r w:rsidDel="00000000" w:rsidR="00000000" w:rsidRPr="00000000">
        <w:rPr>
          <w:sz w:val="24"/>
          <w:szCs w:val="24"/>
          <w:rtl w:val="0"/>
        </w:rPr>
        <w:t xml:space="preserve">or proporcionado por seu constituinte de destaque, a cafeína. Recentemente, </w:t>
      </w:r>
      <w:r w:rsidDel="00000000" w:rsidR="00000000" w:rsidRPr="00000000">
        <w:rPr>
          <w:rtl w:val="0"/>
        </w:rPr>
        <w:t xml:space="preserve">revisões sistemáticas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evidenci</w:t>
      </w:r>
      <w:r w:rsidDel="00000000" w:rsidR="00000000" w:rsidRPr="00000000">
        <w:rPr>
          <w:sz w:val="24"/>
          <w:szCs w:val="24"/>
          <w:rtl w:val="0"/>
        </w:rPr>
        <w:t xml:space="preserve">aram a sua ação protetora contra a Doença de Alzheimer </w:t>
      </w:r>
      <w:r w:rsidDel="00000000" w:rsidR="00000000" w:rsidRPr="00000000">
        <w:rPr>
          <w:rtl w:val="0"/>
        </w:rPr>
        <w:t xml:space="preserve">(DA)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Investigar os efeitos da cafeína na prevenção e tratamento da Doença de Alzheimer.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Foram selecionados 5 artigos científicos para leitura e análise dos dados, por meio de uma busca na Biblioteca Virtual em Saúde, usando os descritores: “Caffeine”, “Alzheimer Disease” e “Cognition”, registrados no DeCS/MeSH, e utilizando o operador Booleano AND. Os critérios de inclusão foram: revisões sistemáticas completas e disponibilizadas gratuitamente, entre os anos 2003 e 2023.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Todos os artigos que abordavam essa temática demonstraram a eficácia da cafeína na diminuição das placas do peptídeo β-amilóide, as quais são responsáveis pelo </w:t>
      </w:r>
      <w:r w:rsidDel="00000000" w:rsidR="00000000" w:rsidRPr="00000000">
        <w:rPr>
          <w:sz w:val="24"/>
          <w:szCs w:val="24"/>
          <w:rtl w:val="0"/>
        </w:rPr>
        <w:t xml:space="preserve">surgimento </w:t>
      </w:r>
      <w:r w:rsidDel="00000000" w:rsidR="00000000" w:rsidRPr="00000000">
        <w:rPr>
          <w:sz w:val="24"/>
          <w:szCs w:val="24"/>
          <w:rtl w:val="0"/>
        </w:rPr>
        <w:t xml:space="preserve">e manutenção d</w:t>
      </w:r>
      <w:r w:rsidDel="00000000" w:rsidR="00000000" w:rsidRPr="00000000">
        <w:rPr>
          <w:rtl w:val="0"/>
        </w:rPr>
        <w:t xml:space="preserve">a Doença de</w:t>
      </w:r>
      <w:r w:rsidDel="00000000" w:rsidR="00000000" w:rsidRPr="00000000">
        <w:rPr>
          <w:sz w:val="24"/>
          <w:szCs w:val="24"/>
          <w:rtl w:val="0"/>
        </w:rPr>
        <w:t xml:space="preserve"> Alzheimer.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CONCLUSÃO:</w:t>
      </w:r>
      <w:r w:rsidDel="00000000" w:rsidR="00000000" w:rsidRPr="00000000">
        <w:rPr>
          <w:sz w:val="24"/>
          <w:szCs w:val="24"/>
          <w:rtl w:val="0"/>
        </w:rPr>
        <w:t xml:space="preserve"> A cafeína atua de forma inversamente proporcional à produção das enzimas β e γ secretases, responsáveis pela proliferação do peptídeo β-amilóide. Tal mecanismo é ex</w:t>
      </w:r>
      <w:r w:rsidDel="00000000" w:rsidR="00000000" w:rsidRPr="00000000">
        <w:rPr>
          <w:rtl w:val="0"/>
        </w:rPr>
        <w:t xml:space="preserve">plicad</w:t>
      </w:r>
      <w:r w:rsidDel="00000000" w:rsidR="00000000" w:rsidRPr="00000000">
        <w:rPr>
          <w:sz w:val="24"/>
          <w:szCs w:val="24"/>
          <w:rtl w:val="0"/>
        </w:rPr>
        <w:t xml:space="preserve">o tanto pela ativação da Proteína Quinase A (PKA), que </w:t>
      </w:r>
      <w:r w:rsidDel="00000000" w:rsidR="00000000" w:rsidRPr="00000000">
        <w:rPr>
          <w:rtl w:val="0"/>
        </w:rPr>
        <w:t xml:space="preserve">cess</w:t>
      </w:r>
      <w:r w:rsidDel="00000000" w:rsidR="00000000" w:rsidRPr="00000000">
        <w:rPr>
          <w:sz w:val="24"/>
          <w:szCs w:val="24"/>
          <w:rtl w:val="0"/>
        </w:rPr>
        <w:t xml:space="preserve">a a via inflamatória Raf-1/NFkβ</w:t>
      </w:r>
      <w:r w:rsidDel="00000000" w:rsidR="00000000" w:rsidRPr="00000000">
        <w:rPr>
          <w:rtl w:val="0"/>
        </w:rPr>
        <w:t xml:space="preserve">, a qual </w:t>
      </w:r>
      <w:r w:rsidDel="00000000" w:rsidR="00000000" w:rsidRPr="00000000">
        <w:rPr>
          <w:sz w:val="24"/>
          <w:szCs w:val="24"/>
          <w:rtl w:val="0"/>
        </w:rPr>
        <w:t xml:space="preserve">estimula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produção da β-secretase; quanto pela inativação da isoforma α da enzima Glicogênio Sintase Quinase 3 (GSK-3), que impulsiona a ação da γ-secretase. </w:t>
      </w:r>
      <w:r w:rsidDel="00000000" w:rsidR="00000000" w:rsidRPr="00000000">
        <w:rPr>
          <w:rtl w:val="0"/>
        </w:rPr>
        <w:t xml:space="preserve">Outrossim</w:t>
      </w:r>
      <w:r w:rsidDel="00000000" w:rsidR="00000000" w:rsidRPr="00000000">
        <w:rPr>
          <w:sz w:val="24"/>
          <w:szCs w:val="24"/>
          <w:rtl w:val="0"/>
        </w:rPr>
        <w:t xml:space="preserve">, destaca-se a cafeína como inibidora do aumento dos níveis de expressão dos receptores de adenosina A2a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que são colaboradores </w:t>
      </w:r>
      <w:r w:rsidDel="00000000" w:rsidR="00000000" w:rsidRPr="00000000">
        <w:rPr>
          <w:rtl w:val="0"/>
        </w:rPr>
        <w:t xml:space="preserve">à</w:t>
      </w:r>
      <w:r w:rsidDel="00000000" w:rsidR="00000000" w:rsidRPr="00000000">
        <w:rPr>
          <w:sz w:val="24"/>
          <w:szCs w:val="24"/>
          <w:rtl w:val="0"/>
        </w:rPr>
        <w:t xml:space="preserve"> manifestação e intensificação da 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dado</w:t>
      </w:r>
      <w:r w:rsidDel="00000000" w:rsidR="00000000" w:rsidRPr="00000000">
        <w:rPr>
          <w:sz w:val="24"/>
          <w:szCs w:val="24"/>
          <w:rtl w:val="0"/>
        </w:rPr>
        <w:t xml:space="preserve"> seu papel como antagonista não seletiv</w:t>
      </w:r>
      <w:r w:rsidDel="00000000" w:rsidR="00000000" w:rsidRPr="00000000">
        <w:rPr>
          <w:rtl w:val="0"/>
        </w:rPr>
        <w:t xml:space="preserve">o e o </w:t>
      </w:r>
      <w:r w:rsidDel="00000000" w:rsidR="00000000" w:rsidRPr="00000000">
        <w:rPr>
          <w:sz w:val="24"/>
          <w:szCs w:val="24"/>
          <w:rtl w:val="0"/>
        </w:rPr>
        <w:t xml:space="preserve">efeito </w:t>
      </w:r>
      <w:r w:rsidDel="00000000" w:rsidR="00000000" w:rsidRPr="00000000">
        <w:rPr>
          <w:sz w:val="24"/>
          <w:szCs w:val="24"/>
          <w:rtl w:val="0"/>
        </w:rPr>
        <w:t xml:space="preserve">tóxico excitatório causado pela</w:t>
      </w:r>
      <w:r w:rsidDel="00000000" w:rsidR="00000000" w:rsidRPr="00000000">
        <w:rPr>
          <w:rtl w:val="0"/>
        </w:rPr>
        <w:t xml:space="preserve"> expressiva</w:t>
      </w:r>
      <w:r w:rsidDel="00000000" w:rsidR="00000000" w:rsidRPr="00000000">
        <w:rPr>
          <w:sz w:val="24"/>
          <w:szCs w:val="24"/>
          <w:rtl w:val="0"/>
        </w:rPr>
        <w:t xml:space="preserve"> liberação de glutamato</w:t>
      </w:r>
      <w:r w:rsidDel="00000000" w:rsidR="00000000" w:rsidRPr="00000000">
        <w:rPr>
          <w:rtl w:val="0"/>
        </w:rPr>
        <w:t xml:space="preserve">, além de </w:t>
      </w:r>
      <w:r w:rsidDel="00000000" w:rsidR="00000000" w:rsidRPr="00000000">
        <w:rPr>
          <w:sz w:val="24"/>
          <w:szCs w:val="24"/>
          <w:rtl w:val="0"/>
        </w:rPr>
        <w:t xml:space="preserve">outros fatores, como o aumento do influxo de cálcio e a mudança da potencialização para a depressão sináptica de longo prazo. As consequências dessas alterações metabólicas são expressas pelo comprometimento cognitivo, deficiências de memória e dano sináptico, de forma a constatar os níveis de expressão dos receptores de adenosina A2a como biomarcadores à Doença de Alzheimer. </w:t>
      </w:r>
      <w:r w:rsidDel="00000000" w:rsidR="00000000" w:rsidRPr="00000000">
        <w:rPr>
          <w:sz w:val="24"/>
          <w:szCs w:val="24"/>
          <w:rtl w:val="0"/>
        </w:rPr>
        <w:t xml:space="preserve">Ademais, são necessários mais estudos para entender a diferença na interação existente entre o sexo biológico e o consumo de cafeína, visto que a positividade de β-amilóide ocorre predominantemente nas mulheres em relação aos homens. Logo, é possível inferir que a cafeína atua não somente na prevenção, mas também no tratamento da Doença de Alzheimer, de forma a atenuar e conter seus efeitos neuropatológicos.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</w:t>
      </w:r>
      <w:r w:rsidDel="00000000" w:rsidR="00000000" w:rsidRPr="00000000">
        <w:rPr>
          <w:b w:val="1"/>
          <w:sz w:val="24"/>
          <w:szCs w:val="24"/>
          <w:rtl w:val="0"/>
        </w:rPr>
        <w:t xml:space="preserve">-CHAVE: </w:t>
      </w:r>
      <w:r w:rsidDel="00000000" w:rsidR="00000000" w:rsidRPr="00000000">
        <w:rPr>
          <w:sz w:val="24"/>
          <w:szCs w:val="24"/>
          <w:rtl w:val="0"/>
        </w:rPr>
        <w:t xml:space="preserve">Doença de Alzheimer. Cafeína. Prevenção. </w:t>
      </w:r>
    </w:p>
    <w:p w:rsidR="00000000" w:rsidDel="00000000" w:rsidP="00000000" w:rsidRDefault="00000000" w:rsidRPr="00000000" w14:paraId="00000008">
      <w:pPr>
        <w:widowControl w:val="0"/>
        <w:spacing w:before="17" w:line="219" w:lineRule="auto"/>
        <w:ind w:left="7" w:right="375" w:hanging="6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sz w:val="24"/>
          <w:szCs w:val="24"/>
          <w:rtl w:val="0"/>
        </w:rPr>
        <w:t xml:space="preserve">Medicina.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7" w:line="219" w:lineRule="auto"/>
        <w:ind w:left="7" w:right="375" w:hanging="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7" w:line="219" w:lineRule="auto"/>
        <w:ind w:left="0" w:right="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0B">
      <w:pPr>
        <w:widowControl w:val="0"/>
        <w:spacing w:before="17" w:line="219" w:lineRule="auto"/>
        <w:ind w:left="0" w:right="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CAPPELLETTI, Simone et al. Caffeine: Cognitive and Physical Performance Enhancer or Psychoactive Drug?. </w:t>
      </w:r>
      <w:r w:rsidDel="00000000" w:rsidR="00000000" w:rsidRPr="00000000">
        <w:rPr>
          <w:b w:val="1"/>
          <w:rtl w:val="0"/>
        </w:rPr>
        <w:t xml:space="preserve">Curr Neuropharmacol</w:t>
      </w:r>
      <w:r w:rsidDel="00000000" w:rsidR="00000000" w:rsidRPr="00000000">
        <w:rPr>
          <w:rtl w:val="0"/>
        </w:rPr>
        <w:t xml:space="preserve">, [S. l.], v. 13, n. 1, p. 71-88, jan. 2015. DOI 10.2174/1570159X13666141210215655. Disponível em: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https://www.ncbi.nlm.nih.gov/pmc/articles/PMC4462044</w:t>
        </w:r>
      </w:hyperlink>
      <w:r w:rsidDel="00000000" w:rsidR="00000000" w:rsidRPr="00000000">
        <w:rPr>
          <w:rtl w:val="0"/>
        </w:rPr>
        <w:t xml:space="preserve">/. Acesso em: 29 jan.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MERIGHI , Stefania et al. A2A Adenosine Receptor Antagonists in Neurodegenerative Diseases. </w:t>
      </w:r>
      <w:r w:rsidDel="00000000" w:rsidR="00000000" w:rsidRPr="00000000">
        <w:rPr>
          <w:b w:val="1"/>
          <w:rtl w:val="0"/>
        </w:rPr>
        <w:t xml:space="preserve">Curr Med Chem</w:t>
      </w:r>
      <w:r w:rsidDel="00000000" w:rsidR="00000000" w:rsidRPr="00000000">
        <w:rPr>
          <w:rtl w:val="0"/>
        </w:rPr>
        <w:t xml:space="preserve">, [S. l.], ano 2022, v. 29, n. 24, p. 4138–4151, 18 jan. 2022. DOI 10.2174/0929867328666211129122550. Disponível em: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https://www.ncbi.nlm.nih.gov/pmc/articles/PMC9148371/</w:t>
        </w:r>
      </w:hyperlink>
      <w:r w:rsidDel="00000000" w:rsidR="00000000" w:rsidRPr="00000000">
        <w:rPr>
          <w:rtl w:val="0"/>
        </w:rPr>
        <w:t xml:space="preserve">. Acesso em: 29 jan. 2024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ARENDASH, Gary W.; CAO, Chuanhai. Caffeine and Coffee as Therapeutics Against Alzheimer‘s Disease. </w:t>
      </w:r>
      <w:r w:rsidDel="00000000" w:rsidR="00000000" w:rsidRPr="00000000">
        <w:rPr>
          <w:b w:val="1"/>
          <w:rtl w:val="0"/>
        </w:rPr>
        <w:t xml:space="preserve">Journal of Alzheimer‘s Disease</w:t>
      </w:r>
      <w:r w:rsidDel="00000000" w:rsidR="00000000" w:rsidRPr="00000000">
        <w:rPr>
          <w:rtl w:val="0"/>
        </w:rPr>
        <w:t xml:space="preserve">, [S. l.], v. 20, n. 1, p. 117-126, 14 abr. 2010. DOI 10.3233/JAD-2010-091249. Disponível em: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https://content.iospress.com/articles/journal-of-alzheimers-disease/jad091249</w:t>
        </w:r>
      </w:hyperlink>
      <w:r w:rsidDel="00000000" w:rsidR="00000000" w:rsidRPr="00000000">
        <w:rPr>
          <w:rtl w:val="0"/>
        </w:rPr>
        <w:t xml:space="preserve">. Acesso em: 29 jan. 2024.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DALL‘</w:t>
      </w:r>
      <w:r w:rsidDel="00000000" w:rsidR="00000000" w:rsidRPr="00000000">
        <w:rPr>
          <w:rtl w:val="0"/>
        </w:rPr>
        <w:t xml:space="preserve">LGNA</w:t>
      </w:r>
      <w:r w:rsidDel="00000000" w:rsidR="00000000" w:rsidRPr="00000000">
        <w:rPr>
          <w:rtl w:val="0"/>
        </w:rPr>
        <w:t xml:space="preserve">, Oscar P et al. Neuroprotection by caffeine and adenosine A2A receptor blockade of b-amyloid neurotoxicity. </w:t>
      </w:r>
      <w:r w:rsidDel="00000000" w:rsidR="00000000" w:rsidRPr="00000000">
        <w:rPr>
          <w:b w:val="1"/>
          <w:rtl w:val="0"/>
        </w:rPr>
        <w:t xml:space="preserve">British Journal of Pharmacology</w:t>
      </w:r>
      <w:r w:rsidDel="00000000" w:rsidR="00000000" w:rsidRPr="00000000">
        <w:rPr>
          <w:rtl w:val="0"/>
        </w:rPr>
        <w:t xml:space="preserve">, [S. l.], v. 138, p. 1207–1209, 11 abr. 2003. DOI 10.1038/sj.bjp.0705185. Disponível em: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https://www.ncbi.nlm.nih.gov/pmc/articles/PMC1573785/</w:t>
        </w:r>
      </w:hyperlink>
      <w:r w:rsidDel="00000000" w:rsidR="00000000" w:rsidRPr="00000000">
        <w:rPr>
          <w:rtl w:val="0"/>
        </w:rPr>
        <w:t xml:space="preserve">. Acesso em: 29 jan. 2024.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ZHENG, Yong-Bo et al. Association of Caffeine Consumption and Brain Amyloid Positivity in Cognitively Normal Older Adults. </w:t>
      </w:r>
      <w:r w:rsidDel="00000000" w:rsidR="00000000" w:rsidRPr="00000000">
        <w:rPr>
          <w:b w:val="1"/>
          <w:rtl w:val="0"/>
        </w:rPr>
        <w:t xml:space="preserve">Journal of Alzheimer´s Disease</w:t>
      </w:r>
      <w:r w:rsidDel="00000000" w:rsidR="00000000" w:rsidRPr="00000000">
        <w:rPr>
          <w:rtl w:val="0"/>
        </w:rPr>
        <w:t xml:space="preserve">, [S. l.], p. 483-493, 16 maio 2023. DOI 10.3233/JAD-220591. Disponível em: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https://www.ncbi.nlm.nih.gov/pmc/articles/PMC10200149/</w:t>
        </w:r>
      </w:hyperlink>
      <w:r w:rsidDel="00000000" w:rsidR="00000000" w:rsidRPr="00000000">
        <w:rPr>
          <w:rtl w:val="0"/>
        </w:rPr>
        <w:t xml:space="preserve">. Acesso em: 29 jan.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0" w:right="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before="17" w:line="219" w:lineRule="auto"/>
        <w:ind w:right="37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ncbi.nlm.nih.gov/pmc/articles/PMC10200149/" TargetMode="External"/><Relationship Id="rId10" Type="http://schemas.openxmlformats.org/officeDocument/2006/relationships/hyperlink" Target="https://www.ncbi.nlm.nih.gov/pmc/articles/PMC1573785/" TargetMode="External"/><Relationship Id="rId9" Type="http://schemas.openxmlformats.org/officeDocument/2006/relationships/hyperlink" Target="https://content.iospress.com/articles/journal-of-alzheimers-disease/jad09124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cbi.nlm.nih.gov/pmc/articles/PMC4462044" TargetMode="External"/><Relationship Id="rId8" Type="http://schemas.openxmlformats.org/officeDocument/2006/relationships/hyperlink" Target="https://www.ncbi.nlm.nih.gov/pmc/articles/PMC91483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U6n9NzQWRo/tMWDmeGWi7kWEA==">CgMxLjA4AHIhMW5UT0drbnNIYUhEVXRfWTFLdGU5cXFKQVpMNG1lV2xL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2023-11-01T17:23:00Z</dcterms:created>
</cp:coreProperties>
</file>