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A378F36" w14:textId="0A0447A8" w:rsidR="0096465C" w:rsidRPr="00101808" w:rsidRDefault="00F54813" w:rsidP="0096465C">
      <w:pPr>
        <w:pStyle w:val="ABNT"/>
        <w:ind w:firstLine="0"/>
        <w:jc w:val="center"/>
        <w:rPr>
          <w:b/>
          <w:color w:val="000000" w:themeColor="text1"/>
        </w:rPr>
      </w:pPr>
      <w:r w:rsidRPr="00F54813">
        <w:rPr>
          <w:b/>
          <w:color w:val="000000" w:themeColor="text1"/>
        </w:rPr>
        <w:t>AS CONCEPÇÕES ATUAIS EM RELAÇÃO À DOENÇA RENAL CRÔNICA UMA REVISÃO INTEGRATIVA DA LITERATURA</w:t>
      </w:r>
    </w:p>
    <w:p w14:paraId="007DDD91" w14:textId="4C614F66" w:rsidR="0096465C" w:rsidRPr="00101808" w:rsidRDefault="005C776A" w:rsidP="0096465C">
      <w:pPr>
        <w:pStyle w:val="ABNT"/>
        <w:jc w:val="right"/>
        <w:rPr>
          <w:color w:val="000000" w:themeColor="text1"/>
          <w:sz w:val="20"/>
          <w:szCs w:val="20"/>
        </w:rPr>
      </w:pPr>
      <w:r>
        <w:rPr>
          <w:color w:val="000000" w:themeColor="text1"/>
          <w:sz w:val="20"/>
          <w:szCs w:val="20"/>
        </w:rPr>
        <w:t>Tercia Beltrame Carvalho, Ana</w:t>
      </w:r>
      <w:r w:rsidR="0096465C" w:rsidRPr="00101808">
        <w:rPr>
          <w:color w:val="000000" w:themeColor="text1"/>
          <w:sz w:val="20"/>
          <w:szCs w:val="20"/>
        </w:rPr>
        <w:t>¹</w:t>
      </w:r>
    </w:p>
    <w:p w14:paraId="77A9BA12" w14:textId="138F46E8" w:rsidR="0096465C" w:rsidRPr="00101808" w:rsidRDefault="005C776A" w:rsidP="0096465C">
      <w:pPr>
        <w:pStyle w:val="ABNT"/>
        <w:jc w:val="right"/>
        <w:rPr>
          <w:color w:val="000000" w:themeColor="text1"/>
          <w:sz w:val="20"/>
          <w:szCs w:val="20"/>
          <w:vertAlign w:val="superscript"/>
        </w:rPr>
      </w:pPr>
      <w:bookmarkStart w:id="0" w:name="_Hlk175579524"/>
      <w:r>
        <w:rPr>
          <w:color w:val="000000" w:themeColor="text1"/>
          <w:sz w:val="20"/>
          <w:szCs w:val="20"/>
        </w:rPr>
        <w:t>Alvarenga de Almeida Duarte, Luan</w:t>
      </w:r>
      <w:r w:rsidR="0096465C" w:rsidRPr="00101808">
        <w:rPr>
          <w:color w:val="000000" w:themeColor="text1"/>
          <w:sz w:val="20"/>
          <w:szCs w:val="20"/>
          <w:vertAlign w:val="superscript"/>
        </w:rPr>
        <w:t>2</w:t>
      </w:r>
    </w:p>
    <w:bookmarkEnd w:id="0"/>
    <w:p w14:paraId="45543FCC" w14:textId="24524AA4" w:rsidR="0096465C" w:rsidRDefault="005C776A" w:rsidP="0096465C">
      <w:pPr>
        <w:pStyle w:val="ABNT"/>
        <w:jc w:val="right"/>
        <w:rPr>
          <w:color w:val="000000" w:themeColor="text1"/>
          <w:sz w:val="20"/>
          <w:szCs w:val="20"/>
          <w:vertAlign w:val="superscript"/>
        </w:rPr>
      </w:pPr>
      <w:r>
        <w:rPr>
          <w:color w:val="000000" w:themeColor="text1"/>
          <w:sz w:val="20"/>
          <w:szCs w:val="20"/>
        </w:rPr>
        <w:t>Bueno Amarante Melo, Julia</w:t>
      </w:r>
      <w:r w:rsidR="0096465C" w:rsidRPr="00101808">
        <w:rPr>
          <w:color w:val="000000" w:themeColor="text1"/>
          <w:sz w:val="20"/>
          <w:szCs w:val="20"/>
          <w:vertAlign w:val="superscript"/>
        </w:rPr>
        <w:t>3</w:t>
      </w:r>
    </w:p>
    <w:p w14:paraId="7B01D329" w14:textId="77777777" w:rsidR="00735E44" w:rsidRDefault="00735E44" w:rsidP="00735E44">
      <w:pPr>
        <w:pStyle w:val="ABNT"/>
        <w:jc w:val="right"/>
        <w:rPr>
          <w:color w:val="000000" w:themeColor="text1"/>
          <w:sz w:val="20"/>
          <w:szCs w:val="20"/>
          <w:vertAlign w:val="superscript"/>
        </w:rPr>
      </w:pPr>
      <w:r>
        <w:rPr>
          <w:color w:val="000000" w:themeColor="text1"/>
          <w:sz w:val="20"/>
          <w:szCs w:val="20"/>
        </w:rPr>
        <w:t>Reis dos Reis, Angelo Antonio</w:t>
      </w:r>
      <w:r>
        <w:rPr>
          <w:color w:val="000000" w:themeColor="text1"/>
          <w:sz w:val="20"/>
          <w:szCs w:val="20"/>
          <w:vertAlign w:val="superscript"/>
        </w:rPr>
        <w:t>4</w:t>
      </w:r>
    </w:p>
    <w:p w14:paraId="1A3D2EBE" w14:textId="4ED56C36" w:rsidR="005C776A" w:rsidRDefault="005C776A" w:rsidP="005C776A">
      <w:pPr>
        <w:pStyle w:val="ABNT"/>
        <w:jc w:val="right"/>
        <w:rPr>
          <w:color w:val="000000" w:themeColor="text1"/>
          <w:sz w:val="20"/>
          <w:szCs w:val="20"/>
          <w:vertAlign w:val="superscript"/>
        </w:rPr>
      </w:pPr>
      <w:r>
        <w:rPr>
          <w:color w:val="000000" w:themeColor="text1"/>
          <w:sz w:val="20"/>
          <w:szCs w:val="20"/>
        </w:rPr>
        <w:t>De Almeida Sousa, Luiza Maria</w:t>
      </w:r>
      <w:r>
        <w:rPr>
          <w:color w:val="000000" w:themeColor="text1"/>
          <w:sz w:val="20"/>
          <w:szCs w:val="20"/>
          <w:vertAlign w:val="superscript"/>
        </w:rPr>
        <w:t>5</w:t>
      </w:r>
    </w:p>
    <w:p w14:paraId="3836F681" w14:textId="1965E0D0" w:rsidR="005C776A" w:rsidRDefault="00735E44" w:rsidP="005C776A">
      <w:pPr>
        <w:pStyle w:val="ABNT"/>
        <w:jc w:val="right"/>
        <w:rPr>
          <w:color w:val="000000" w:themeColor="text1"/>
          <w:sz w:val="20"/>
          <w:szCs w:val="20"/>
          <w:vertAlign w:val="superscript"/>
        </w:rPr>
      </w:pPr>
      <w:bookmarkStart w:id="1" w:name="_Hlk175580852"/>
      <w:r>
        <w:rPr>
          <w:color w:val="000000" w:themeColor="text1"/>
          <w:sz w:val="20"/>
          <w:szCs w:val="20"/>
        </w:rPr>
        <w:t>De Freitas Roque, Clara</w:t>
      </w:r>
      <w:r w:rsidR="00523B02">
        <w:rPr>
          <w:color w:val="000000" w:themeColor="text1"/>
          <w:sz w:val="20"/>
          <w:szCs w:val="20"/>
          <w:vertAlign w:val="superscript"/>
        </w:rPr>
        <w:t>6</w:t>
      </w:r>
    </w:p>
    <w:p w14:paraId="2F9B97A5" w14:textId="48AE03AE" w:rsidR="005C776A" w:rsidRDefault="00797B34" w:rsidP="005C776A">
      <w:pPr>
        <w:pStyle w:val="ABNT"/>
        <w:jc w:val="right"/>
        <w:rPr>
          <w:color w:val="000000" w:themeColor="text1"/>
          <w:sz w:val="20"/>
          <w:szCs w:val="20"/>
          <w:vertAlign w:val="superscript"/>
        </w:rPr>
      </w:pPr>
      <w:bookmarkStart w:id="2" w:name="_Hlk175581053"/>
      <w:bookmarkEnd w:id="1"/>
      <w:r>
        <w:rPr>
          <w:color w:val="000000" w:themeColor="text1"/>
          <w:sz w:val="20"/>
          <w:szCs w:val="20"/>
        </w:rPr>
        <w:t>De Oliveira Silveira, Ana Paula</w:t>
      </w:r>
      <w:r w:rsidR="00523B02">
        <w:rPr>
          <w:color w:val="000000" w:themeColor="text1"/>
          <w:sz w:val="20"/>
          <w:szCs w:val="20"/>
          <w:vertAlign w:val="superscript"/>
        </w:rPr>
        <w:t>7</w:t>
      </w:r>
    </w:p>
    <w:bookmarkEnd w:id="2"/>
    <w:p w14:paraId="7F15542D" w14:textId="02EDD2C8" w:rsidR="005C776A" w:rsidRDefault="00797B34" w:rsidP="005C776A">
      <w:pPr>
        <w:pStyle w:val="ABNT"/>
        <w:jc w:val="right"/>
        <w:rPr>
          <w:color w:val="000000" w:themeColor="text1"/>
          <w:sz w:val="20"/>
          <w:szCs w:val="20"/>
          <w:vertAlign w:val="superscript"/>
        </w:rPr>
      </w:pPr>
      <w:r>
        <w:rPr>
          <w:color w:val="000000" w:themeColor="text1"/>
          <w:sz w:val="20"/>
          <w:szCs w:val="20"/>
        </w:rPr>
        <w:t>Veloso Ferraz de Oliveira Silva, Bianca</w:t>
      </w:r>
      <w:r w:rsidR="00523B02">
        <w:rPr>
          <w:color w:val="000000" w:themeColor="text1"/>
          <w:sz w:val="20"/>
          <w:szCs w:val="20"/>
          <w:vertAlign w:val="superscript"/>
        </w:rPr>
        <w:t>8</w:t>
      </w:r>
    </w:p>
    <w:p w14:paraId="4FC423A2" w14:textId="29BD501E" w:rsidR="00AB5B73" w:rsidRDefault="00AB5B73" w:rsidP="005C776A">
      <w:pPr>
        <w:pStyle w:val="ABNT"/>
        <w:jc w:val="right"/>
        <w:rPr>
          <w:color w:val="000000" w:themeColor="text1"/>
          <w:sz w:val="20"/>
          <w:szCs w:val="20"/>
          <w:vertAlign w:val="superscript"/>
        </w:rPr>
      </w:pPr>
      <w:r>
        <w:rPr>
          <w:color w:val="000000" w:themeColor="text1"/>
          <w:sz w:val="20"/>
          <w:szCs w:val="20"/>
        </w:rPr>
        <w:t>Bregunci de Castro, Frederico</w:t>
      </w:r>
      <w:r w:rsidR="00523B02">
        <w:rPr>
          <w:color w:val="000000" w:themeColor="text1"/>
          <w:sz w:val="20"/>
          <w:szCs w:val="20"/>
          <w:vertAlign w:val="superscript"/>
        </w:rPr>
        <w:t>9</w:t>
      </w:r>
    </w:p>
    <w:p w14:paraId="140558CC" w14:textId="1549477F" w:rsidR="005C776A" w:rsidRDefault="00AB5B73" w:rsidP="005C776A">
      <w:pPr>
        <w:pStyle w:val="ABNT"/>
        <w:jc w:val="right"/>
        <w:rPr>
          <w:color w:val="000000" w:themeColor="text1"/>
          <w:sz w:val="20"/>
          <w:szCs w:val="20"/>
          <w:vertAlign w:val="superscript"/>
        </w:rPr>
      </w:pPr>
      <w:r>
        <w:rPr>
          <w:color w:val="000000" w:themeColor="text1"/>
          <w:sz w:val="20"/>
          <w:szCs w:val="20"/>
        </w:rPr>
        <w:t>Carvalho Duarte Sá, Bruna</w:t>
      </w:r>
      <w:r w:rsidR="005C776A">
        <w:rPr>
          <w:color w:val="000000" w:themeColor="text1"/>
          <w:sz w:val="20"/>
          <w:szCs w:val="20"/>
          <w:vertAlign w:val="superscript"/>
        </w:rPr>
        <w:t>1</w:t>
      </w:r>
      <w:r w:rsidR="00523B02">
        <w:rPr>
          <w:color w:val="000000" w:themeColor="text1"/>
          <w:sz w:val="20"/>
          <w:szCs w:val="20"/>
          <w:vertAlign w:val="superscript"/>
        </w:rPr>
        <w:t>0</w:t>
      </w:r>
    </w:p>
    <w:p w14:paraId="2C2C4D79" w14:textId="76946D5B" w:rsidR="005C776A" w:rsidRDefault="00AB5B73" w:rsidP="005C776A">
      <w:pPr>
        <w:pStyle w:val="ABNT"/>
        <w:jc w:val="right"/>
        <w:rPr>
          <w:color w:val="000000" w:themeColor="text1"/>
          <w:sz w:val="20"/>
          <w:szCs w:val="20"/>
          <w:vertAlign w:val="superscript"/>
        </w:rPr>
      </w:pPr>
      <w:r>
        <w:rPr>
          <w:color w:val="000000" w:themeColor="text1"/>
          <w:sz w:val="20"/>
          <w:szCs w:val="20"/>
        </w:rPr>
        <w:t>Garcia de Luca, Luiza</w:t>
      </w:r>
      <w:r w:rsidR="005C776A">
        <w:rPr>
          <w:color w:val="000000" w:themeColor="text1"/>
          <w:sz w:val="20"/>
          <w:szCs w:val="20"/>
          <w:vertAlign w:val="superscript"/>
        </w:rPr>
        <w:t>1</w:t>
      </w:r>
      <w:r w:rsidR="00523B02">
        <w:rPr>
          <w:color w:val="000000" w:themeColor="text1"/>
          <w:sz w:val="20"/>
          <w:szCs w:val="20"/>
          <w:vertAlign w:val="superscript"/>
        </w:rPr>
        <w:t>1</w:t>
      </w:r>
    </w:p>
    <w:p w14:paraId="3AA4D9BF" w14:textId="6996EC7B" w:rsidR="005C776A" w:rsidRDefault="00ED2071" w:rsidP="005C776A">
      <w:pPr>
        <w:pStyle w:val="ABNT"/>
        <w:jc w:val="right"/>
        <w:rPr>
          <w:color w:val="000000" w:themeColor="text1"/>
          <w:sz w:val="20"/>
          <w:szCs w:val="20"/>
          <w:vertAlign w:val="superscript"/>
        </w:rPr>
      </w:pPr>
      <w:r>
        <w:rPr>
          <w:color w:val="000000" w:themeColor="text1"/>
          <w:sz w:val="20"/>
          <w:szCs w:val="20"/>
        </w:rPr>
        <w:t>Vasconcellos de Macedo Ucha, João Vitor</w:t>
      </w:r>
      <w:r w:rsidR="005C776A">
        <w:rPr>
          <w:color w:val="000000" w:themeColor="text1"/>
          <w:sz w:val="20"/>
          <w:szCs w:val="20"/>
          <w:vertAlign w:val="superscript"/>
        </w:rPr>
        <w:t>1</w:t>
      </w:r>
      <w:r w:rsidR="00523B02">
        <w:rPr>
          <w:color w:val="000000" w:themeColor="text1"/>
          <w:sz w:val="20"/>
          <w:szCs w:val="20"/>
          <w:vertAlign w:val="superscript"/>
        </w:rPr>
        <w:t>2</w:t>
      </w:r>
    </w:p>
    <w:p w14:paraId="61425677" w14:textId="06A383E9" w:rsidR="005C776A" w:rsidRDefault="005C776A" w:rsidP="005C776A">
      <w:pPr>
        <w:pStyle w:val="ABNT"/>
        <w:jc w:val="right"/>
        <w:rPr>
          <w:color w:val="000000" w:themeColor="text1"/>
          <w:sz w:val="20"/>
          <w:szCs w:val="20"/>
          <w:vertAlign w:val="superscript"/>
        </w:rPr>
      </w:pPr>
      <w:r>
        <w:rPr>
          <w:color w:val="000000" w:themeColor="text1"/>
          <w:sz w:val="20"/>
          <w:szCs w:val="20"/>
        </w:rPr>
        <w:t>E</w:t>
      </w:r>
      <w:r w:rsidR="00ED2071">
        <w:rPr>
          <w:color w:val="000000" w:themeColor="text1"/>
          <w:sz w:val="20"/>
          <w:szCs w:val="20"/>
        </w:rPr>
        <w:t>steves de Carvalho, Laura</w:t>
      </w:r>
      <w:r>
        <w:rPr>
          <w:color w:val="000000" w:themeColor="text1"/>
          <w:sz w:val="20"/>
          <w:szCs w:val="20"/>
          <w:vertAlign w:val="superscript"/>
        </w:rPr>
        <w:t>1</w:t>
      </w:r>
      <w:r w:rsidR="00523B02">
        <w:rPr>
          <w:color w:val="000000" w:themeColor="text1"/>
          <w:sz w:val="20"/>
          <w:szCs w:val="20"/>
          <w:vertAlign w:val="superscript"/>
        </w:rPr>
        <w:t>3</w:t>
      </w:r>
    </w:p>
    <w:p w14:paraId="48FC0A84" w14:textId="368EE795" w:rsidR="005C776A" w:rsidRDefault="005C776A" w:rsidP="005C776A">
      <w:pPr>
        <w:pStyle w:val="ABNT"/>
        <w:jc w:val="right"/>
        <w:rPr>
          <w:color w:val="000000" w:themeColor="text1"/>
          <w:sz w:val="20"/>
          <w:szCs w:val="20"/>
          <w:vertAlign w:val="superscript"/>
        </w:rPr>
      </w:pPr>
      <w:r>
        <w:rPr>
          <w:color w:val="000000" w:themeColor="text1"/>
          <w:sz w:val="20"/>
          <w:szCs w:val="20"/>
        </w:rPr>
        <w:t>Machado de Oliveira</w:t>
      </w:r>
      <w:r w:rsidRPr="00101808">
        <w:rPr>
          <w:color w:val="000000" w:themeColor="text1"/>
          <w:sz w:val="20"/>
          <w:szCs w:val="20"/>
        </w:rPr>
        <w:t xml:space="preserve">, </w:t>
      </w:r>
      <w:r>
        <w:rPr>
          <w:color w:val="000000" w:themeColor="text1"/>
          <w:sz w:val="20"/>
          <w:szCs w:val="20"/>
        </w:rPr>
        <w:t>Heitor</w:t>
      </w:r>
      <w:r>
        <w:rPr>
          <w:color w:val="000000" w:themeColor="text1"/>
          <w:sz w:val="20"/>
          <w:szCs w:val="20"/>
          <w:vertAlign w:val="superscript"/>
        </w:rPr>
        <w:t>1</w:t>
      </w:r>
      <w:r w:rsidR="00523B02">
        <w:rPr>
          <w:color w:val="000000" w:themeColor="text1"/>
          <w:sz w:val="20"/>
          <w:szCs w:val="20"/>
          <w:vertAlign w:val="superscript"/>
        </w:rPr>
        <w:t>4</w:t>
      </w:r>
    </w:p>
    <w:p w14:paraId="2C452C8D" w14:textId="5F5194AB" w:rsidR="000C3FCA" w:rsidRPr="00226B2D" w:rsidRDefault="000C3FCA" w:rsidP="000C3FCA">
      <w:pPr>
        <w:pStyle w:val="ABNT"/>
        <w:jc w:val="right"/>
        <w:rPr>
          <w:color w:val="000000" w:themeColor="text1"/>
          <w:sz w:val="20"/>
          <w:szCs w:val="20"/>
          <w:vertAlign w:val="superscript"/>
        </w:rPr>
      </w:pPr>
      <w:r>
        <w:rPr>
          <w:color w:val="000000" w:themeColor="text1"/>
          <w:sz w:val="20"/>
          <w:szCs w:val="20"/>
        </w:rPr>
        <w:t>Resende Daher Guimarães, Maíra</w:t>
      </w:r>
      <w:r>
        <w:rPr>
          <w:color w:val="000000" w:themeColor="text1"/>
          <w:sz w:val="20"/>
          <w:szCs w:val="20"/>
          <w:vertAlign w:val="superscript"/>
        </w:rPr>
        <w:t>1</w:t>
      </w:r>
      <w:r w:rsidR="00523B02">
        <w:rPr>
          <w:color w:val="000000" w:themeColor="text1"/>
          <w:sz w:val="20"/>
          <w:szCs w:val="20"/>
          <w:vertAlign w:val="superscript"/>
        </w:rPr>
        <w:t>5</w:t>
      </w:r>
    </w:p>
    <w:p w14:paraId="74CAD6D7" w14:textId="2FB44707" w:rsidR="000C3FCA" w:rsidRPr="00226B2D" w:rsidRDefault="00734298" w:rsidP="000C3FCA">
      <w:pPr>
        <w:pStyle w:val="ABNT"/>
        <w:jc w:val="right"/>
        <w:rPr>
          <w:color w:val="000000" w:themeColor="text1"/>
          <w:sz w:val="20"/>
          <w:szCs w:val="20"/>
          <w:vertAlign w:val="superscript"/>
        </w:rPr>
      </w:pPr>
      <w:r>
        <w:rPr>
          <w:color w:val="000000" w:themeColor="text1"/>
          <w:sz w:val="20"/>
          <w:szCs w:val="20"/>
        </w:rPr>
        <w:t>Carvalho Veloso, Bruna</w:t>
      </w:r>
      <w:r w:rsidR="000C3FCA">
        <w:rPr>
          <w:color w:val="000000" w:themeColor="text1"/>
          <w:sz w:val="20"/>
          <w:szCs w:val="20"/>
          <w:vertAlign w:val="superscript"/>
        </w:rPr>
        <w:t>1</w:t>
      </w:r>
      <w:r w:rsidR="00523B02">
        <w:rPr>
          <w:color w:val="000000" w:themeColor="text1"/>
          <w:sz w:val="20"/>
          <w:szCs w:val="20"/>
          <w:vertAlign w:val="superscript"/>
        </w:rPr>
        <w:t>6</w:t>
      </w:r>
    </w:p>
    <w:p w14:paraId="2844D67F" w14:textId="01185E42" w:rsidR="005C776A" w:rsidRDefault="000C3FCA" w:rsidP="0096465C">
      <w:pPr>
        <w:pStyle w:val="ABNT"/>
        <w:jc w:val="right"/>
        <w:rPr>
          <w:color w:val="000000" w:themeColor="text1"/>
          <w:sz w:val="20"/>
          <w:szCs w:val="20"/>
          <w:vertAlign w:val="superscript"/>
        </w:rPr>
      </w:pPr>
      <w:r w:rsidRPr="00101808">
        <w:rPr>
          <w:color w:val="000000" w:themeColor="text1"/>
          <w:sz w:val="20"/>
          <w:szCs w:val="20"/>
        </w:rPr>
        <w:t xml:space="preserve"> </w:t>
      </w:r>
      <w:r w:rsidR="00734298">
        <w:rPr>
          <w:color w:val="000000" w:themeColor="text1"/>
          <w:sz w:val="20"/>
          <w:szCs w:val="20"/>
        </w:rPr>
        <w:t>Rodrigues da Fonseca, Laize</w:t>
      </w:r>
      <w:r>
        <w:rPr>
          <w:color w:val="000000" w:themeColor="text1"/>
          <w:sz w:val="20"/>
          <w:szCs w:val="20"/>
          <w:vertAlign w:val="superscript"/>
        </w:rPr>
        <w:t>1</w:t>
      </w:r>
      <w:r w:rsidR="00523B02">
        <w:rPr>
          <w:color w:val="000000" w:themeColor="text1"/>
          <w:sz w:val="20"/>
          <w:szCs w:val="20"/>
          <w:vertAlign w:val="superscript"/>
        </w:rPr>
        <w:t>7</w:t>
      </w:r>
    </w:p>
    <w:p w14:paraId="4A1EFEC0" w14:textId="345B71EA" w:rsidR="00B77A45" w:rsidRPr="00101808" w:rsidRDefault="00B77A45" w:rsidP="00B77A45">
      <w:pPr>
        <w:pStyle w:val="ABNT"/>
        <w:jc w:val="right"/>
        <w:rPr>
          <w:color w:val="000000" w:themeColor="text1"/>
          <w:sz w:val="20"/>
          <w:szCs w:val="20"/>
          <w:vertAlign w:val="superscript"/>
        </w:rPr>
      </w:pPr>
      <w:r>
        <w:rPr>
          <w:color w:val="000000" w:themeColor="text1"/>
          <w:sz w:val="20"/>
          <w:szCs w:val="20"/>
        </w:rPr>
        <w:t>Mafra Rezende Fayga, Ana</w:t>
      </w:r>
      <w:r>
        <w:rPr>
          <w:color w:val="000000" w:themeColor="text1"/>
          <w:sz w:val="20"/>
          <w:szCs w:val="20"/>
          <w:vertAlign w:val="superscript"/>
        </w:rPr>
        <w:t>18</w:t>
      </w:r>
    </w:p>
    <w:p w14:paraId="7AF5FE05" w14:textId="77777777" w:rsidR="00B77A45" w:rsidRPr="00101808" w:rsidRDefault="00B77A45" w:rsidP="0096465C">
      <w:pPr>
        <w:pStyle w:val="ABNT"/>
        <w:jc w:val="right"/>
        <w:rPr>
          <w:color w:val="000000" w:themeColor="text1"/>
          <w:sz w:val="20"/>
          <w:szCs w:val="20"/>
          <w:vertAlign w:val="superscript"/>
        </w:rPr>
      </w:pPr>
    </w:p>
    <w:p w14:paraId="0F114B7C" w14:textId="77777777" w:rsidR="0096465C" w:rsidRPr="00101808" w:rsidRDefault="0096465C" w:rsidP="0096465C">
      <w:pPr>
        <w:pStyle w:val="ABNT"/>
        <w:rPr>
          <w:b/>
          <w:color w:val="000000" w:themeColor="text1"/>
          <w:sz w:val="20"/>
        </w:rPr>
      </w:pPr>
    </w:p>
    <w:p w14:paraId="1089347C" w14:textId="77777777" w:rsidR="00280C18" w:rsidRDefault="0096465C" w:rsidP="0096465C">
      <w:pPr>
        <w:pStyle w:val="ABNT"/>
        <w:ind w:firstLine="0"/>
        <w:rPr>
          <w:b/>
          <w:color w:val="000000" w:themeColor="text1"/>
          <w:sz w:val="20"/>
        </w:rPr>
      </w:pPr>
      <w:r w:rsidRPr="00101808">
        <w:rPr>
          <w:b/>
          <w:color w:val="000000" w:themeColor="text1"/>
          <w:sz w:val="20"/>
        </w:rPr>
        <w:t xml:space="preserve">RESUMO: </w:t>
      </w:r>
    </w:p>
    <w:p w14:paraId="25899F34" w14:textId="1E6A7E4C" w:rsidR="0096465C" w:rsidRPr="00101808" w:rsidRDefault="00280C18" w:rsidP="0096465C">
      <w:pPr>
        <w:pStyle w:val="ABNT"/>
        <w:ind w:firstLine="0"/>
        <w:rPr>
          <w:color w:val="000000" w:themeColor="text1"/>
        </w:rPr>
      </w:pPr>
      <w:r w:rsidRPr="00280C18">
        <w:rPr>
          <w:b/>
          <w:bCs/>
          <w:color w:val="000000" w:themeColor="text1"/>
          <w:szCs w:val="24"/>
        </w:rPr>
        <w:t>Introdução:</w:t>
      </w:r>
      <w:r w:rsidRPr="00280C18">
        <w:rPr>
          <w:color w:val="000000" w:themeColor="text1"/>
          <w:szCs w:val="24"/>
        </w:rPr>
        <w:t xml:space="preserve"> </w:t>
      </w:r>
      <w:r w:rsidR="00661ADD">
        <w:rPr>
          <w:color w:val="000000" w:themeColor="text1"/>
          <w:szCs w:val="24"/>
        </w:rPr>
        <w:t xml:space="preserve">A Doença Renal Crônica pode ser entendida como uma condição progressiva de perda da função renal, com o consequente desenvolvimento de complicações intrínsecas ao dano dos rins. </w:t>
      </w:r>
      <w:r w:rsidRPr="00280C18">
        <w:rPr>
          <w:b/>
          <w:bCs/>
          <w:color w:val="000000" w:themeColor="text1"/>
          <w:szCs w:val="24"/>
        </w:rPr>
        <w:t>Objetivo:</w:t>
      </w:r>
      <w:r w:rsidRPr="00280C18">
        <w:rPr>
          <w:color w:val="000000" w:themeColor="text1"/>
          <w:szCs w:val="24"/>
        </w:rPr>
        <w:t xml:space="preserve"> </w:t>
      </w:r>
      <w:r w:rsidR="00777358" w:rsidRPr="00777358">
        <w:rPr>
          <w:color w:val="000000" w:themeColor="text1"/>
          <w:szCs w:val="24"/>
        </w:rPr>
        <w:t>Esse trabalho teve como objetivo reunir e dissertar sobre os principais aspectos acerca da doença renal crônica, sobretudo, os parâmetros, clínicos, diagnósticos e terapêuticas.</w:t>
      </w:r>
      <w:r w:rsidRPr="00280C18">
        <w:rPr>
          <w:color w:val="000000" w:themeColor="text1"/>
          <w:szCs w:val="24"/>
        </w:rPr>
        <w:t xml:space="preserve"> </w:t>
      </w:r>
      <w:r w:rsidRPr="00280C18">
        <w:rPr>
          <w:b/>
          <w:bCs/>
          <w:color w:val="000000" w:themeColor="text1"/>
          <w:szCs w:val="24"/>
        </w:rPr>
        <w:t>Materiais e Métodos:</w:t>
      </w:r>
      <w:r w:rsidRPr="00280C18">
        <w:rPr>
          <w:color w:val="000000" w:themeColor="text1"/>
          <w:szCs w:val="24"/>
        </w:rPr>
        <w:t xml:space="preserve"> </w:t>
      </w:r>
      <w:r w:rsidR="00777358" w:rsidRPr="00777358">
        <w:rPr>
          <w:color w:val="000000" w:themeColor="text1"/>
          <w:szCs w:val="24"/>
        </w:rPr>
        <w:t xml:space="preserve">A metodologia de pesquisa utilizada foi a revisão </w:t>
      </w:r>
      <w:r w:rsidR="00777358" w:rsidRPr="00777358">
        <w:rPr>
          <w:color w:val="000000" w:themeColor="text1"/>
          <w:szCs w:val="24"/>
        </w:rPr>
        <w:lastRenderedPageBreak/>
        <w:t>integrativa da literatura. Utilizou-se a estratégia PICO para a elaboração da pergunta que norteou a elaboração do trabalho. Em adição a isso, realizou-se o cruzamento dos descritores “Doença Renal Crônica”; “Fisiopatologia”; “Propedêutica”, nas bases de dados National Library of Medicine (PubMed MEDLINE), Scientific Eletronic Library Online (SCIELO), Ebscohost, Google Scholar e Biblioteca Virtual de Saúde (BVS).</w:t>
      </w:r>
      <w:r w:rsidRPr="00280C18">
        <w:rPr>
          <w:color w:val="000000" w:themeColor="text1"/>
          <w:szCs w:val="24"/>
        </w:rPr>
        <w:t xml:space="preserve"> </w:t>
      </w:r>
      <w:r w:rsidRPr="00280C18">
        <w:rPr>
          <w:b/>
          <w:bCs/>
          <w:color w:val="000000" w:themeColor="text1"/>
          <w:szCs w:val="24"/>
        </w:rPr>
        <w:t>Resultados e Discussão:</w:t>
      </w:r>
      <w:r w:rsidRPr="00280C18">
        <w:rPr>
          <w:color w:val="000000" w:themeColor="text1"/>
          <w:szCs w:val="24"/>
        </w:rPr>
        <w:t xml:space="preserve"> </w:t>
      </w:r>
      <w:r w:rsidR="00661ADD">
        <w:rPr>
          <w:color w:val="000000" w:themeColor="text1"/>
          <w:szCs w:val="24"/>
        </w:rPr>
        <w:t xml:space="preserve">os artigos analisados demonstraram aspectos epidemiológicos, clínicos e propedêuticos acerca da doença renal crônica. A interrelação entre a DRC e outras comorbidades, como diabetes e hipertensão, é clara. O diagnóstico é realizado pela junção da clínica com investigação laboratorial, enquanto o tratamento é feito a partir da associação de medidas farmacológicas e não farmacológicas. </w:t>
      </w:r>
      <w:r w:rsidRPr="00280C18">
        <w:rPr>
          <w:b/>
          <w:bCs/>
          <w:color w:val="000000" w:themeColor="text1"/>
          <w:szCs w:val="24"/>
        </w:rPr>
        <w:t>Conclusão:</w:t>
      </w:r>
      <w:r w:rsidRPr="00280C18">
        <w:rPr>
          <w:color w:val="000000" w:themeColor="text1"/>
          <w:szCs w:val="24"/>
        </w:rPr>
        <w:t xml:space="preserve"> </w:t>
      </w:r>
      <w:r w:rsidR="00AE6F1E">
        <w:rPr>
          <w:color w:val="000000" w:themeColor="text1"/>
          <w:szCs w:val="24"/>
        </w:rPr>
        <w:t>O manejo da doença renal crônica deve ser feito de forma multidisciplinar, com o objetivo de tratar as complicações e retardar o comprometimento renal pelo maior tempo possível. Essa abordagem permite que o paciente possa manter a qualidade de vida e não ter prejuízo em suas atividades de vida diária.</w:t>
      </w:r>
    </w:p>
    <w:p w14:paraId="2BAD487C" w14:textId="29199297"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661ADD">
        <w:rPr>
          <w:color w:val="000000" w:themeColor="text1"/>
          <w:szCs w:val="24"/>
        </w:rPr>
        <w:t>Doença Renal Crônica</w:t>
      </w:r>
      <w:r w:rsidRPr="00101808">
        <w:rPr>
          <w:color w:val="000000" w:themeColor="text1"/>
          <w:szCs w:val="24"/>
        </w:rPr>
        <w:t xml:space="preserve">, </w:t>
      </w:r>
      <w:r w:rsidR="00661ADD">
        <w:rPr>
          <w:color w:val="000000" w:themeColor="text1"/>
          <w:szCs w:val="24"/>
        </w:rPr>
        <w:t>Fisiopatologia</w:t>
      </w:r>
      <w:r w:rsidRPr="00101808">
        <w:rPr>
          <w:color w:val="000000" w:themeColor="text1"/>
          <w:szCs w:val="24"/>
        </w:rPr>
        <w:t xml:space="preserve">, </w:t>
      </w:r>
      <w:r w:rsidR="00661ADD">
        <w:rPr>
          <w:color w:val="000000" w:themeColor="text1"/>
          <w:szCs w:val="24"/>
        </w:rPr>
        <w:t>Propedêutica</w:t>
      </w:r>
      <w:r w:rsidRPr="00101808">
        <w:rPr>
          <w:color w:val="000000" w:themeColor="text1"/>
          <w:szCs w:val="24"/>
        </w:rPr>
        <w:t xml:space="preserve">. </w:t>
      </w:r>
    </w:p>
    <w:p w14:paraId="2FBE5F76" w14:textId="3560F5AE" w:rsidR="000C3FCA" w:rsidRPr="00280C18" w:rsidRDefault="0096465C" w:rsidP="0096465C">
      <w:pPr>
        <w:pStyle w:val="ABNT"/>
        <w:spacing w:after="0" w:line="240" w:lineRule="auto"/>
        <w:ind w:firstLine="0"/>
        <w:rPr>
          <w:bCs/>
          <w:color w:val="000000" w:themeColor="text1"/>
          <w:szCs w:val="24"/>
        </w:rPr>
      </w:pPr>
      <w:r w:rsidRPr="00101808">
        <w:rPr>
          <w:b/>
          <w:color w:val="000000" w:themeColor="text1"/>
          <w:szCs w:val="24"/>
        </w:rPr>
        <w:t>Área Temática:</w:t>
      </w:r>
      <w:r w:rsidR="00280C18">
        <w:rPr>
          <w:b/>
          <w:color w:val="000000" w:themeColor="text1"/>
          <w:szCs w:val="24"/>
        </w:rPr>
        <w:t xml:space="preserve"> </w:t>
      </w:r>
      <w:r w:rsidR="00280C18">
        <w:rPr>
          <w:bCs/>
          <w:color w:val="000000" w:themeColor="text1"/>
          <w:szCs w:val="24"/>
        </w:rPr>
        <w:t>Ciências da Saúde</w:t>
      </w:r>
    </w:p>
    <w:p w14:paraId="243D6F6B" w14:textId="06BF6177" w:rsidR="005C776A" w:rsidRDefault="0096465C" w:rsidP="000C3FCA">
      <w:pPr>
        <w:pStyle w:val="ABNT"/>
        <w:spacing w:after="0" w:line="240" w:lineRule="auto"/>
        <w:ind w:firstLine="0"/>
        <w:rPr>
          <w:color w:val="000000" w:themeColor="text1"/>
          <w:sz w:val="20"/>
          <w:szCs w:val="20"/>
        </w:rPr>
      </w:pPr>
      <w:r w:rsidRPr="00101808">
        <w:rPr>
          <w:b/>
          <w:color w:val="000000" w:themeColor="text1"/>
          <w:szCs w:val="24"/>
        </w:rPr>
        <w:t>E-mail do autor principal:</w:t>
      </w:r>
      <w:r w:rsidR="005C776A">
        <w:rPr>
          <w:b/>
          <w:color w:val="000000" w:themeColor="text1"/>
          <w:szCs w:val="24"/>
        </w:rPr>
        <w:t xml:space="preserve"> </w:t>
      </w:r>
      <w:hyperlink r:id="rId8" w:history="1">
        <w:r w:rsidR="000C3FCA" w:rsidRPr="008A615E">
          <w:rPr>
            <w:rStyle w:val="Hyperlink"/>
            <w:sz w:val="20"/>
            <w:szCs w:val="20"/>
          </w:rPr>
          <w:t>anaterciabc@gmail.com</w:t>
        </w:r>
      </w:hyperlink>
    </w:p>
    <w:p w14:paraId="04D8C323" w14:textId="77777777" w:rsidR="000C3FCA" w:rsidRPr="000C3FCA" w:rsidRDefault="000C3FCA" w:rsidP="000C3FCA">
      <w:pPr>
        <w:pStyle w:val="ABNT"/>
        <w:spacing w:after="0" w:line="240" w:lineRule="auto"/>
        <w:ind w:firstLine="0"/>
        <w:rPr>
          <w:b/>
          <w:color w:val="000000" w:themeColor="text1"/>
          <w:szCs w:val="24"/>
        </w:rPr>
      </w:pPr>
    </w:p>
    <w:p w14:paraId="5CEDD8AE" w14:textId="09C43C90" w:rsidR="0096465C" w:rsidRPr="00101808" w:rsidRDefault="0096465C" w:rsidP="0096465C">
      <w:pPr>
        <w:pStyle w:val="ABNT"/>
        <w:spacing w:after="0" w:line="240" w:lineRule="auto"/>
        <w:ind w:firstLine="0"/>
        <w:rPr>
          <w:color w:val="000000" w:themeColor="text1"/>
          <w:sz w:val="20"/>
          <w:szCs w:val="20"/>
        </w:rPr>
      </w:pPr>
      <w:r w:rsidRPr="00101808">
        <w:rPr>
          <w:color w:val="000000" w:themeColor="text1"/>
          <w:sz w:val="20"/>
          <w:szCs w:val="20"/>
        </w:rPr>
        <w:t>¹</w:t>
      </w:r>
      <w:r w:rsidR="005C776A">
        <w:rPr>
          <w:color w:val="000000" w:themeColor="text1"/>
          <w:sz w:val="20"/>
          <w:szCs w:val="20"/>
        </w:rPr>
        <w:t>Médica</w:t>
      </w:r>
      <w:r w:rsidR="005C776A" w:rsidRPr="00101808">
        <w:rPr>
          <w:color w:val="000000" w:themeColor="text1"/>
          <w:sz w:val="20"/>
          <w:szCs w:val="20"/>
        </w:rPr>
        <w:t>, F</w:t>
      </w:r>
      <w:r w:rsidR="005C776A">
        <w:rPr>
          <w:color w:val="000000" w:themeColor="text1"/>
          <w:sz w:val="20"/>
          <w:szCs w:val="20"/>
        </w:rPr>
        <w:t>aculdade da Saúde e Ecologia Humana (FASEH)</w:t>
      </w:r>
      <w:r w:rsidR="005C776A" w:rsidRPr="00101808">
        <w:rPr>
          <w:color w:val="000000" w:themeColor="text1"/>
          <w:sz w:val="20"/>
          <w:szCs w:val="20"/>
        </w:rPr>
        <w:t xml:space="preserve">, </w:t>
      </w:r>
      <w:r w:rsidR="005C776A">
        <w:rPr>
          <w:color w:val="000000" w:themeColor="text1"/>
          <w:sz w:val="20"/>
          <w:szCs w:val="20"/>
        </w:rPr>
        <w:t>Vespasiano</w:t>
      </w:r>
      <w:r w:rsidR="005C776A" w:rsidRPr="00101808">
        <w:rPr>
          <w:color w:val="000000" w:themeColor="text1"/>
          <w:sz w:val="20"/>
          <w:szCs w:val="20"/>
        </w:rPr>
        <w:t>-</w:t>
      </w:r>
      <w:r w:rsidR="005C776A">
        <w:rPr>
          <w:color w:val="000000" w:themeColor="text1"/>
          <w:sz w:val="20"/>
          <w:szCs w:val="20"/>
        </w:rPr>
        <w:t>MG, anaterciabc@gmail.com</w:t>
      </w:r>
    </w:p>
    <w:p w14:paraId="2B9E6F9E" w14:textId="5CFD6CA6" w:rsidR="0096465C" w:rsidRPr="00101808" w:rsidRDefault="0096465C" w:rsidP="0096465C">
      <w:pPr>
        <w:pStyle w:val="ABNT"/>
        <w:spacing w:after="0" w:line="240" w:lineRule="auto"/>
        <w:ind w:firstLine="0"/>
        <w:rPr>
          <w:color w:val="000000" w:themeColor="text1"/>
          <w:sz w:val="20"/>
          <w:szCs w:val="20"/>
        </w:rPr>
      </w:pPr>
      <w:r w:rsidRPr="00101808">
        <w:rPr>
          <w:color w:val="000000" w:themeColor="text1"/>
          <w:sz w:val="20"/>
          <w:szCs w:val="20"/>
        </w:rPr>
        <w:t>²</w:t>
      </w:r>
      <w:bookmarkStart w:id="3" w:name="_Hlk175579544"/>
      <w:r w:rsidR="005C776A">
        <w:rPr>
          <w:color w:val="000000" w:themeColor="text1"/>
          <w:sz w:val="20"/>
          <w:szCs w:val="20"/>
        </w:rPr>
        <w:t>Médico</w:t>
      </w:r>
      <w:r w:rsidRPr="00101808">
        <w:rPr>
          <w:color w:val="000000" w:themeColor="text1"/>
          <w:sz w:val="20"/>
          <w:szCs w:val="20"/>
        </w:rPr>
        <w:t>, F</w:t>
      </w:r>
      <w:r w:rsidR="005C776A">
        <w:rPr>
          <w:color w:val="000000" w:themeColor="text1"/>
          <w:sz w:val="20"/>
          <w:szCs w:val="20"/>
        </w:rPr>
        <w:t>aculdade da Saúde e Ecologia Humana (FASEH)</w:t>
      </w:r>
      <w:r w:rsidRPr="00101808">
        <w:rPr>
          <w:color w:val="000000" w:themeColor="text1"/>
          <w:sz w:val="20"/>
          <w:szCs w:val="20"/>
        </w:rPr>
        <w:t xml:space="preserve">, </w:t>
      </w:r>
      <w:r w:rsidR="005C776A">
        <w:rPr>
          <w:color w:val="000000" w:themeColor="text1"/>
          <w:sz w:val="20"/>
          <w:szCs w:val="20"/>
        </w:rPr>
        <w:t>Vespasiano</w:t>
      </w:r>
      <w:r w:rsidRPr="00101808">
        <w:rPr>
          <w:color w:val="000000" w:themeColor="text1"/>
          <w:sz w:val="20"/>
          <w:szCs w:val="20"/>
        </w:rPr>
        <w:t>-</w:t>
      </w:r>
      <w:r w:rsidR="005C776A">
        <w:rPr>
          <w:color w:val="000000" w:themeColor="text1"/>
          <w:sz w:val="20"/>
          <w:szCs w:val="20"/>
        </w:rPr>
        <w:t>MG</w:t>
      </w:r>
      <w:r w:rsidRPr="00101808">
        <w:rPr>
          <w:color w:val="000000" w:themeColor="text1"/>
          <w:sz w:val="20"/>
          <w:szCs w:val="20"/>
        </w:rPr>
        <w:t xml:space="preserve">, </w:t>
      </w:r>
      <w:r w:rsidR="005C776A">
        <w:rPr>
          <w:color w:val="000000" w:themeColor="text1"/>
          <w:sz w:val="20"/>
          <w:szCs w:val="20"/>
        </w:rPr>
        <w:t>duarte.luan@hotmail.com</w:t>
      </w:r>
    </w:p>
    <w:bookmarkEnd w:id="3"/>
    <w:p w14:paraId="782CC328" w14:textId="4098786F" w:rsidR="0096465C" w:rsidRPr="00101808" w:rsidRDefault="0096465C" w:rsidP="0096465C">
      <w:pPr>
        <w:pStyle w:val="ABNT"/>
        <w:spacing w:after="0" w:line="240" w:lineRule="auto"/>
        <w:ind w:firstLine="0"/>
        <w:rPr>
          <w:color w:val="000000" w:themeColor="text1"/>
          <w:sz w:val="20"/>
          <w:szCs w:val="20"/>
        </w:rPr>
      </w:pPr>
      <w:r w:rsidRPr="00101808">
        <w:rPr>
          <w:color w:val="000000" w:themeColor="text1"/>
          <w:sz w:val="20"/>
          <w:szCs w:val="20"/>
          <w:vertAlign w:val="superscript"/>
        </w:rPr>
        <w:t>3</w:t>
      </w:r>
      <w:r w:rsidR="005C776A">
        <w:rPr>
          <w:color w:val="000000" w:themeColor="text1"/>
          <w:sz w:val="20"/>
          <w:szCs w:val="20"/>
        </w:rPr>
        <w:t>Médica</w:t>
      </w:r>
      <w:r w:rsidR="005C776A" w:rsidRPr="00101808">
        <w:rPr>
          <w:color w:val="000000" w:themeColor="text1"/>
          <w:sz w:val="20"/>
          <w:szCs w:val="20"/>
        </w:rPr>
        <w:t>, F</w:t>
      </w:r>
      <w:r w:rsidR="005C776A">
        <w:rPr>
          <w:color w:val="000000" w:themeColor="text1"/>
          <w:sz w:val="20"/>
          <w:szCs w:val="20"/>
        </w:rPr>
        <w:t>aculdade da Saúde e Ecologia Humana (FASEH)</w:t>
      </w:r>
      <w:r w:rsidR="005C776A" w:rsidRPr="00101808">
        <w:rPr>
          <w:color w:val="000000" w:themeColor="text1"/>
          <w:sz w:val="20"/>
          <w:szCs w:val="20"/>
        </w:rPr>
        <w:t xml:space="preserve">, </w:t>
      </w:r>
      <w:r w:rsidR="005C776A">
        <w:rPr>
          <w:color w:val="000000" w:themeColor="text1"/>
          <w:sz w:val="20"/>
          <w:szCs w:val="20"/>
        </w:rPr>
        <w:t>Vespasiano</w:t>
      </w:r>
      <w:r w:rsidR="005C776A" w:rsidRPr="00101808">
        <w:rPr>
          <w:color w:val="000000" w:themeColor="text1"/>
          <w:sz w:val="20"/>
          <w:szCs w:val="20"/>
        </w:rPr>
        <w:t>-</w:t>
      </w:r>
      <w:r w:rsidR="005C776A">
        <w:rPr>
          <w:color w:val="000000" w:themeColor="text1"/>
          <w:sz w:val="20"/>
          <w:szCs w:val="20"/>
        </w:rPr>
        <w:t>MG</w:t>
      </w:r>
      <w:r w:rsidR="005C776A" w:rsidRPr="00101808">
        <w:rPr>
          <w:color w:val="000000" w:themeColor="text1"/>
          <w:sz w:val="20"/>
          <w:szCs w:val="20"/>
        </w:rPr>
        <w:t>,</w:t>
      </w:r>
      <w:r w:rsidR="005C776A">
        <w:rPr>
          <w:color w:val="000000" w:themeColor="text1"/>
          <w:sz w:val="20"/>
          <w:szCs w:val="20"/>
        </w:rPr>
        <w:t xml:space="preserve"> julia-amarante@hotmail.com</w:t>
      </w:r>
    </w:p>
    <w:p w14:paraId="013E10D3" w14:textId="349C1661" w:rsidR="005C776A" w:rsidRDefault="005C776A" w:rsidP="005C776A">
      <w:pPr>
        <w:pStyle w:val="ABNT"/>
        <w:spacing w:after="0" w:line="240" w:lineRule="auto"/>
        <w:ind w:firstLine="0"/>
        <w:rPr>
          <w:color w:val="000000" w:themeColor="text1"/>
          <w:sz w:val="20"/>
          <w:szCs w:val="20"/>
        </w:rPr>
      </w:pPr>
      <w:r>
        <w:rPr>
          <w:color w:val="000000" w:themeColor="text1"/>
          <w:sz w:val="20"/>
          <w:szCs w:val="20"/>
          <w:vertAlign w:val="superscript"/>
        </w:rPr>
        <w:t>4</w:t>
      </w:r>
      <w:r w:rsidR="00735E44">
        <w:rPr>
          <w:color w:val="000000" w:themeColor="text1"/>
          <w:sz w:val="20"/>
          <w:szCs w:val="20"/>
        </w:rPr>
        <w:t>Medicina, Centro Universitário de Valença (UNIFAA), Valença-RJ, angelo-reis2011@hotmail.</w:t>
      </w:r>
      <w:r w:rsidR="00735E44" w:rsidRPr="000E6834">
        <w:rPr>
          <w:color w:val="000000" w:themeColor="text1"/>
          <w:sz w:val="20"/>
          <w:szCs w:val="20"/>
        </w:rPr>
        <w:t>com</w:t>
      </w:r>
    </w:p>
    <w:p w14:paraId="46BA6200" w14:textId="475C074A" w:rsidR="005C776A" w:rsidRDefault="005C776A" w:rsidP="005C776A">
      <w:pPr>
        <w:pStyle w:val="ABNT"/>
        <w:spacing w:after="0" w:line="240" w:lineRule="auto"/>
        <w:ind w:firstLine="0"/>
        <w:rPr>
          <w:color w:val="000000" w:themeColor="text1"/>
          <w:sz w:val="20"/>
          <w:szCs w:val="20"/>
        </w:rPr>
      </w:pPr>
      <w:bookmarkStart w:id="4" w:name="_Hlk175580236"/>
      <w:r>
        <w:rPr>
          <w:color w:val="000000" w:themeColor="text1"/>
          <w:sz w:val="20"/>
          <w:szCs w:val="20"/>
          <w:vertAlign w:val="superscript"/>
        </w:rPr>
        <w:t>5</w:t>
      </w:r>
      <w:r>
        <w:rPr>
          <w:color w:val="000000" w:themeColor="text1"/>
          <w:sz w:val="20"/>
          <w:szCs w:val="20"/>
        </w:rPr>
        <w:t>Médica</w:t>
      </w:r>
      <w:r w:rsidRPr="00101808">
        <w:rPr>
          <w:color w:val="000000" w:themeColor="text1"/>
          <w:sz w:val="20"/>
          <w:szCs w:val="20"/>
        </w:rPr>
        <w:t>, F</w:t>
      </w:r>
      <w:r>
        <w:rPr>
          <w:color w:val="000000" w:themeColor="text1"/>
          <w:sz w:val="20"/>
          <w:szCs w:val="20"/>
        </w:rPr>
        <w:t>aculdade da Saúde e Ecologia Humana (FASEH)</w:t>
      </w:r>
      <w:r w:rsidRPr="00101808">
        <w:rPr>
          <w:color w:val="000000" w:themeColor="text1"/>
          <w:sz w:val="20"/>
          <w:szCs w:val="20"/>
        </w:rPr>
        <w:t xml:space="preserve">, </w:t>
      </w:r>
      <w:r>
        <w:rPr>
          <w:color w:val="000000" w:themeColor="text1"/>
          <w:sz w:val="20"/>
          <w:szCs w:val="20"/>
        </w:rPr>
        <w:t>Vespasiano</w:t>
      </w:r>
      <w:r w:rsidRPr="00101808">
        <w:rPr>
          <w:color w:val="000000" w:themeColor="text1"/>
          <w:sz w:val="20"/>
          <w:szCs w:val="20"/>
        </w:rPr>
        <w:t>-</w:t>
      </w:r>
      <w:r>
        <w:rPr>
          <w:color w:val="000000" w:themeColor="text1"/>
          <w:sz w:val="20"/>
          <w:szCs w:val="20"/>
        </w:rPr>
        <w:t>MG</w:t>
      </w:r>
      <w:r w:rsidRPr="00101808">
        <w:rPr>
          <w:color w:val="000000" w:themeColor="text1"/>
          <w:sz w:val="20"/>
          <w:szCs w:val="20"/>
        </w:rPr>
        <w:t>,</w:t>
      </w:r>
      <w:r>
        <w:rPr>
          <w:color w:val="000000" w:themeColor="text1"/>
          <w:sz w:val="20"/>
          <w:szCs w:val="20"/>
        </w:rPr>
        <w:t xml:space="preserve"> luizaalmeidasousa20@gmail.com</w:t>
      </w:r>
      <w:bookmarkEnd w:id="4"/>
    </w:p>
    <w:p w14:paraId="774E85F8" w14:textId="31D76A8E" w:rsidR="005C776A" w:rsidRDefault="00523B02" w:rsidP="005C776A">
      <w:pPr>
        <w:pStyle w:val="ABNT"/>
        <w:spacing w:after="0" w:line="240" w:lineRule="auto"/>
        <w:ind w:firstLine="0"/>
        <w:rPr>
          <w:color w:val="000000" w:themeColor="text1"/>
          <w:sz w:val="20"/>
          <w:szCs w:val="20"/>
        </w:rPr>
      </w:pPr>
      <w:bookmarkStart w:id="5" w:name="_Hlk175580826"/>
      <w:r>
        <w:rPr>
          <w:color w:val="000000" w:themeColor="text1"/>
          <w:sz w:val="20"/>
          <w:szCs w:val="20"/>
          <w:vertAlign w:val="superscript"/>
        </w:rPr>
        <w:t>6</w:t>
      </w:r>
      <w:r w:rsidR="005C776A">
        <w:rPr>
          <w:color w:val="000000" w:themeColor="text1"/>
          <w:sz w:val="20"/>
          <w:szCs w:val="20"/>
        </w:rPr>
        <w:t>Médica,</w:t>
      </w:r>
      <w:r w:rsidR="00735E44" w:rsidRPr="00101808">
        <w:rPr>
          <w:color w:val="000000" w:themeColor="text1"/>
          <w:sz w:val="20"/>
          <w:szCs w:val="20"/>
        </w:rPr>
        <w:t xml:space="preserve"> F</w:t>
      </w:r>
      <w:r w:rsidR="00735E44">
        <w:rPr>
          <w:color w:val="000000" w:themeColor="text1"/>
          <w:sz w:val="20"/>
          <w:szCs w:val="20"/>
        </w:rPr>
        <w:t>aculdade da Saúde e Ecologia Humana (FASEH)</w:t>
      </w:r>
      <w:r w:rsidR="00735E44" w:rsidRPr="00101808">
        <w:rPr>
          <w:color w:val="000000" w:themeColor="text1"/>
          <w:sz w:val="20"/>
          <w:szCs w:val="20"/>
        </w:rPr>
        <w:t xml:space="preserve">, </w:t>
      </w:r>
      <w:r w:rsidR="00735E44">
        <w:rPr>
          <w:color w:val="000000" w:themeColor="text1"/>
          <w:sz w:val="20"/>
          <w:szCs w:val="20"/>
        </w:rPr>
        <w:t>Vespasiano</w:t>
      </w:r>
      <w:r w:rsidR="00735E44" w:rsidRPr="00101808">
        <w:rPr>
          <w:color w:val="000000" w:themeColor="text1"/>
          <w:sz w:val="20"/>
          <w:szCs w:val="20"/>
        </w:rPr>
        <w:t>-</w:t>
      </w:r>
      <w:r w:rsidR="00735E44">
        <w:rPr>
          <w:color w:val="000000" w:themeColor="text1"/>
          <w:sz w:val="20"/>
          <w:szCs w:val="20"/>
        </w:rPr>
        <w:t>MG</w:t>
      </w:r>
      <w:r w:rsidR="00735E44" w:rsidRPr="00101808">
        <w:rPr>
          <w:color w:val="000000" w:themeColor="text1"/>
          <w:sz w:val="20"/>
          <w:szCs w:val="20"/>
        </w:rPr>
        <w:t>,</w:t>
      </w:r>
      <w:r w:rsidR="00735E44">
        <w:rPr>
          <w:color w:val="000000" w:themeColor="text1"/>
          <w:sz w:val="20"/>
          <w:szCs w:val="20"/>
        </w:rPr>
        <w:t xml:space="preserve"> clararoque0802@gmail.com</w:t>
      </w:r>
    </w:p>
    <w:p w14:paraId="1A76717C" w14:textId="45DC4027" w:rsidR="005C776A" w:rsidRDefault="00523B02" w:rsidP="005C776A">
      <w:pPr>
        <w:pStyle w:val="ABNT"/>
        <w:spacing w:after="0" w:line="240" w:lineRule="auto"/>
        <w:ind w:firstLine="0"/>
        <w:rPr>
          <w:color w:val="000000" w:themeColor="text1"/>
          <w:sz w:val="20"/>
          <w:szCs w:val="20"/>
        </w:rPr>
      </w:pPr>
      <w:bookmarkStart w:id="6" w:name="_Hlk175581145"/>
      <w:bookmarkEnd w:id="5"/>
      <w:r>
        <w:rPr>
          <w:color w:val="000000" w:themeColor="text1"/>
          <w:sz w:val="20"/>
          <w:szCs w:val="20"/>
          <w:vertAlign w:val="superscript"/>
        </w:rPr>
        <w:t>7</w:t>
      </w:r>
      <w:r w:rsidR="00797B34">
        <w:rPr>
          <w:color w:val="000000" w:themeColor="text1"/>
          <w:sz w:val="20"/>
          <w:szCs w:val="20"/>
        </w:rPr>
        <w:t>Médica</w:t>
      </w:r>
      <w:r w:rsidR="00797B34" w:rsidRPr="00101808">
        <w:rPr>
          <w:color w:val="000000" w:themeColor="text1"/>
          <w:sz w:val="20"/>
          <w:szCs w:val="20"/>
        </w:rPr>
        <w:t>, F</w:t>
      </w:r>
      <w:r w:rsidR="00797B34">
        <w:rPr>
          <w:color w:val="000000" w:themeColor="text1"/>
          <w:sz w:val="20"/>
          <w:szCs w:val="20"/>
        </w:rPr>
        <w:t>aculdade da Saúde e Ecologia Humana (FASEH)</w:t>
      </w:r>
      <w:r w:rsidR="00797B34" w:rsidRPr="00101808">
        <w:rPr>
          <w:color w:val="000000" w:themeColor="text1"/>
          <w:sz w:val="20"/>
          <w:szCs w:val="20"/>
        </w:rPr>
        <w:t xml:space="preserve">, </w:t>
      </w:r>
      <w:r w:rsidR="00797B34">
        <w:rPr>
          <w:color w:val="000000" w:themeColor="text1"/>
          <w:sz w:val="20"/>
          <w:szCs w:val="20"/>
        </w:rPr>
        <w:t>Vespasiano</w:t>
      </w:r>
      <w:r w:rsidR="00797B34" w:rsidRPr="00101808">
        <w:rPr>
          <w:color w:val="000000" w:themeColor="text1"/>
          <w:sz w:val="20"/>
          <w:szCs w:val="20"/>
        </w:rPr>
        <w:t>-</w:t>
      </w:r>
      <w:r w:rsidR="00797B34">
        <w:rPr>
          <w:color w:val="000000" w:themeColor="text1"/>
          <w:sz w:val="20"/>
          <w:szCs w:val="20"/>
        </w:rPr>
        <w:t>MG</w:t>
      </w:r>
      <w:r w:rsidR="00797B34" w:rsidRPr="00101808">
        <w:rPr>
          <w:color w:val="000000" w:themeColor="text1"/>
          <w:sz w:val="20"/>
          <w:szCs w:val="20"/>
        </w:rPr>
        <w:t>,</w:t>
      </w:r>
      <w:r w:rsidR="00797B34">
        <w:rPr>
          <w:color w:val="000000" w:themeColor="text1"/>
          <w:sz w:val="20"/>
          <w:szCs w:val="20"/>
        </w:rPr>
        <w:t xml:space="preserve"> silveiraanap97@gmail.com</w:t>
      </w:r>
    </w:p>
    <w:bookmarkEnd w:id="6"/>
    <w:p w14:paraId="0ECC04A7" w14:textId="6D357F9A" w:rsidR="00797B34" w:rsidRPr="00101808" w:rsidRDefault="00523B02" w:rsidP="00797B34">
      <w:pPr>
        <w:pStyle w:val="ABNT"/>
        <w:spacing w:after="0" w:line="240" w:lineRule="auto"/>
        <w:ind w:firstLine="0"/>
        <w:rPr>
          <w:color w:val="000000" w:themeColor="text1"/>
          <w:sz w:val="20"/>
          <w:szCs w:val="20"/>
        </w:rPr>
      </w:pPr>
      <w:r>
        <w:rPr>
          <w:color w:val="000000" w:themeColor="text1"/>
          <w:sz w:val="20"/>
          <w:szCs w:val="20"/>
          <w:vertAlign w:val="superscript"/>
        </w:rPr>
        <w:t>8</w:t>
      </w:r>
      <w:r w:rsidR="00797B34">
        <w:rPr>
          <w:color w:val="000000" w:themeColor="text1"/>
          <w:sz w:val="20"/>
          <w:szCs w:val="20"/>
        </w:rPr>
        <w:t>Médica</w:t>
      </w:r>
      <w:r w:rsidR="00797B34" w:rsidRPr="00101808">
        <w:rPr>
          <w:color w:val="000000" w:themeColor="text1"/>
          <w:sz w:val="20"/>
          <w:szCs w:val="20"/>
        </w:rPr>
        <w:t>, F</w:t>
      </w:r>
      <w:r w:rsidR="00797B34">
        <w:rPr>
          <w:color w:val="000000" w:themeColor="text1"/>
          <w:sz w:val="20"/>
          <w:szCs w:val="20"/>
        </w:rPr>
        <w:t>aculdade da Saúde e Ecologia Humana (FASEH)</w:t>
      </w:r>
      <w:r w:rsidR="00797B34" w:rsidRPr="00101808">
        <w:rPr>
          <w:color w:val="000000" w:themeColor="text1"/>
          <w:sz w:val="20"/>
          <w:szCs w:val="20"/>
        </w:rPr>
        <w:t xml:space="preserve">, </w:t>
      </w:r>
      <w:r w:rsidR="00797B34">
        <w:rPr>
          <w:color w:val="000000" w:themeColor="text1"/>
          <w:sz w:val="20"/>
          <w:szCs w:val="20"/>
        </w:rPr>
        <w:t>Vespasiano</w:t>
      </w:r>
      <w:r w:rsidR="00797B34" w:rsidRPr="00101808">
        <w:rPr>
          <w:color w:val="000000" w:themeColor="text1"/>
          <w:sz w:val="20"/>
          <w:szCs w:val="20"/>
        </w:rPr>
        <w:t>-</w:t>
      </w:r>
      <w:r w:rsidR="00797B34">
        <w:rPr>
          <w:color w:val="000000" w:themeColor="text1"/>
          <w:sz w:val="20"/>
          <w:szCs w:val="20"/>
        </w:rPr>
        <w:t>MG</w:t>
      </w:r>
      <w:r w:rsidR="00797B34" w:rsidRPr="00101808">
        <w:rPr>
          <w:color w:val="000000" w:themeColor="text1"/>
          <w:sz w:val="20"/>
          <w:szCs w:val="20"/>
        </w:rPr>
        <w:t>,</w:t>
      </w:r>
      <w:r w:rsidR="00797B34">
        <w:rPr>
          <w:color w:val="000000" w:themeColor="text1"/>
          <w:sz w:val="20"/>
          <w:szCs w:val="20"/>
        </w:rPr>
        <w:t xml:space="preserve"> bvelosof@gmail.com</w:t>
      </w:r>
    </w:p>
    <w:p w14:paraId="218E47DF" w14:textId="6019C54B" w:rsidR="005C776A" w:rsidRDefault="00523B02" w:rsidP="005C776A">
      <w:pPr>
        <w:pStyle w:val="ABNT"/>
        <w:spacing w:after="0" w:line="240" w:lineRule="auto"/>
        <w:ind w:firstLine="0"/>
        <w:rPr>
          <w:color w:val="000000" w:themeColor="text1"/>
          <w:sz w:val="20"/>
          <w:szCs w:val="20"/>
        </w:rPr>
      </w:pPr>
      <w:r>
        <w:rPr>
          <w:color w:val="000000" w:themeColor="text1"/>
          <w:sz w:val="20"/>
          <w:szCs w:val="20"/>
          <w:vertAlign w:val="superscript"/>
        </w:rPr>
        <w:t>9</w:t>
      </w:r>
      <w:r w:rsidR="005C776A">
        <w:rPr>
          <w:color w:val="000000" w:themeColor="text1"/>
          <w:sz w:val="20"/>
          <w:szCs w:val="20"/>
        </w:rPr>
        <w:t>M</w:t>
      </w:r>
      <w:r w:rsidR="00AB5B73">
        <w:rPr>
          <w:color w:val="000000" w:themeColor="text1"/>
          <w:sz w:val="20"/>
          <w:szCs w:val="20"/>
        </w:rPr>
        <w:t>édico</w:t>
      </w:r>
      <w:r w:rsidR="005C776A" w:rsidRPr="00101808">
        <w:rPr>
          <w:color w:val="000000" w:themeColor="text1"/>
          <w:sz w:val="20"/>
          <w:szCs w:val="20"/>
        </w:rPr>
        <w:t xml:space="preserve">, </w:t>
      </w:r>
      <w:r w:rsidR="00AB5B73">
        <w:rPr>
          <w:color w:val="000000" w:themeColor="text1"/>
          <w:sz w:val="20"/>
          <w:szCs w:val="20"/>
        </w:rPr>
        <w:t>Universidade Federal de São João del Rei (UFSJ)</w:t>
      </w:r>
      <w:r w:rsidR="005C776A" w:rsidRPr="00101808">
        <w:rPr>
          <w:color w:val="000000" w:themeColor="text1"/>
          <w:sz w:val="20"/>
          <w:szCs w:val="20"/>
        </w:rPr>
        <w:t>,</w:t>
      </w:r>
      <w:r w:rsidR="00AB5B73">
        <w:rPr>
          <w:color w:val="000000" w:themeColor="text1"/>
          <w:sz w:val="20"/>
          <w:szCs w:val="20"/>
        </w:rPr>
        <w:t xml:space="preserve"> Divinópolis-MG, fredbregunci14@gmail.com</w:t>
      </w:r>
    </w:p>
    <w:p w14:paraId="5308C9AE" w14:textId="7BF2A525" w:rsidR="00AB5B73" w:rsidRDefault="00AB5B73" w:rsidP="005C776A">
      <w:pPr>
        <w:pStyle w:val="ABNT"/>
        <w:spacing w:after="0" w:line="240" w:lineRule="auto"/>
        <w:ind w:firstLine="0"/>
        <w:rPr>
          <w:color w:val="000000" w:themeColor="text1"/>
          <w:sz w:val="20"/>
          <w:szCs w:val="20"/>
          <w:vertAlign w:val="superscript"/>
        </w:rPr>
      </w:pPr>
      <w:r>
        <w:rPr>
          <w:color w:val="000000" w:themeColor="text1"/>
          <w:sz w:val="20"/>
          <w:szCs w:val="20"/>
          <w:vertAlign w:val="superscript"/>
        </w:rPr>
        <w:t>1</w:t>
      </w:r>
      <w:r w:rsidR="00523B02">
        <w:rPr>
          <w:color w:val="000000" w:themeColor="text1"/>
          <w:sz w:val="20"/>
          <w:szCs w:val="20"/>
          <w:vertAlign w:val="superscript"/>
        </w:rPr>
        <w:t>0</w:t>
      </w:r>
      <w:r>
        <w:rPr>
          <w:color w:val="000000" w:themeColor="text1"/>
          <w:sz w:val="20"/>
          <w:szCs w:val="20"/>
        </w:rPr>
        <w:t xml:space="preserve">Médicina, Centro Universitário de Valença (UNIFAA), Valença-RJ, </w:t>
      </w:r>
      <w:r w:rsidRPr="00C5753E">
        <w:rPr>
          <w:color w:val="000000" w:themeColor="text1"/>
          <w:sz w:val="20"/>
          <w:szCs w:val="20"/>
        </w:rPr>
        <w:t>brunacarvalho.bc13@gmail.com</w:t>
      </w:r>
      <w:r>
        <w:rPr>
          <w:color w:val="000000" w:themeColor="text1"/>
          <w:sz w:val="20"/>
          <w:szCs w:val="20"/>
          <w:vertAlign w:val="superscript"/>
        </w:rPr>
        <w:t xml:space="preserve"> </w:t>
      </w:r>
    </w:p>
    <w:p w14:paraId="31DC5668" w14:textId="3F4EF4EB" w:rsidR="005C776A" w:rsidRDefault="005C776A" w:rsidP="005C776A">
      <w:pPr>
        <w:pStyle w:val="ABNT"/>
        <w:spacing w:after="0" w:line="240" w:lineRule="auto"/>
        <w:ind w:firstLine="0"/>
        <w:rPr>
          <w:color w:val="000000" w:themeColor="text1"/>
          <w:sz w:val="20"/>
          <w:szCs w:val="20"/>
        </w:rPr>
      </w:pPr>
      <w:r>
        <w:rPr>
          <w:color w:val="000000" w:themeColor="text1"/>
          <w:sz w:val="20"/>
          <w:szCs w:val="20"/>
          <w:vertAlign w:val="superscript"/>
        </w:rPr>
        <w:t>1</w:t>
      </w:r>
      <w:r w:rsidR="00523B02">
        <w:rPr>
          <w:color w:val="000000" w:themeColor="text1"/>
          <w:sz w:val="20"/>
          <w:szCs w:val="20"/>
          <w:vertAlign w:val="superscript"/>
        </w:rPr>
        <w:t>1</w:t>
      </w:r>
      <w:r>
        <w:rPr>
          <w:color w:val="000000" w:themeColor="text1"/>
          <w:sz w:val="20"/>
          <w:szCs w:val="20"/>
        </w:rPr>
        <w:t>M</w:t>
      </w:r>
      <w:r w:rsidR="00AB5B73">
        <w:rPr>
          <w:color w:val="000000" w:themeColor="text1"/>
          <w:sz w:val="20"/>
          <w:szCs w:val="20"/>
        </w:rPr>
        <w:t>édica</w:t>
      </w:r>
      <w:r>
        <w:rPr>
          <w:color w:val="000000" w:themeColor="text1"/>
          <w:sz w:val="20"/>
          <w:szCs w:val="20"/>
        </w:rPr>
        <w:t xml:space="preserve">, </w:t>
      </w:r>
      <w:r w:rsidR="00AB5B73">
        <w:rPr>
          <w:color w:val="000000" w:themeColor="text1"/>
          <w:sz w:val="20"/>
          <w:szCs w:val="20"/>
        </w:rPr>
        <w:t>Faculdade de Medicina de Itajubá (FMIT), Itajuba-MG, luizalindaduca@gmail.com</w:t>
      </w:r>
    </w:p>
    <w:p w14:paraId="25BDFC90" w14:textId="26052EE4" w:rsidR="00ED2071" w:rsidRDefault="005C776A" w:rsidP="005C776A">
      <w:pPr>
        <w:pStyle w:val="ABNT"/>
        <w:spacing w:after="0" w:line="240" w:lineRule="auto"/>
        <w:ind w:firstLine="0"/>
        <w:rPr>
          <w:color w:val="000000" w:themeColor="text1"/>
          <w:sz w:val="20"/>
          <w:szCs w:val="20"/>
        </w:rPr>
      </w:pPr>
      <w:r>
        <w:rPr>
          <w:color w:val="000000" w:themeColor="text1"/>
          <w:sz w:val="20"/>
          <w:szCs w:val="20"/>
          <w:vertAlign w:val="superscript"/>
        </w:rPr>
        <w:t>1</w:t>
      </w:r>
      <w:r w:rsidR="00523B02">
        <w:rPr>
          <w:color w:val="000000" w:themeColor="text1"/>
          <w:sz w:val="20"/>
          <w:szCs w:val="20"/>
          <w:vertAlign w:val="superscript"/>
        </w:rPr>
        <w:t>2</w:t>
      </w:r>
      <w:r w:rsidR="00ED2071">
        <w:rPr>
          <w:color w:val="000000" w:themeColor="text1"/>
          <w:sz w:val="20"/>
          <w:szCs w:val="20"/>
        </w:rPr>
        <w:t>Medicina, Centro Universitário de Valença (UNIFAA), Valença-RJ, joaovitorucha@yahoo.com.br</w:t>
      </w:r>
    </w:p>
    <w:p w14:paraId="28707E6F" w14:textId="4E1D6979" w:rsidR="005C776A" w:rsidRDefault="005C776A" w:rsidP="005C776A">
      <w:pPr>
        <w:pStyle w:val="ABNT"/>
        <w:spacing w:after="0" w:line="240" w:lineRule="auto"/>
        <w:ind w:firstLine="0"/>
        <w:rPr>
          <w:color w:val="000000" w:themeColor="text1"/>
          <w:sz w:val="20"/>
          <w:szCs w:val="20"/>
        </w:rPr>
      </w:pPr>
      <w:bookmarkStart w:id="7" w:name="_Hlk175582625"/>
      <w:r>
        <w:rPr>
          <w:color w:val="000000" w:themeColor="text1"/>
          <w:sz w:val="20"/>
          <w:szCs w:val="20"/>
          <w:vertAlign w:val="superscript"/>
        </w:rPr>
        <w:t>1</w:t>
      </w:r>
      <w:r w:rsidR="00523B02">
        <w:rPr>
          <w:color w:val="000000" w:themeColor="text1"/>
          <w:sz w:val="20"/>
          <w:szCs w:val="20"/>
          <w:vertAlign w:val="superscript"/>
        </w:rPr>
        <w:t>3</w:t>
      </w:r>
      <w:r>
        <w:rPr>
          <w:color w:val="000000" w:themeColor="text1"/>
          <w:sz w:val="20"/>
          <w:szCs w:val="20"/>
        </w:rPr>
        <w:t xml:space="preserve">Medicina, </w:t>
      </w:r>
      <w:r w:rsidR="00ED2071">
        <w:rPr>
          <w:color w:val="000000" w:themeColor="text1"/>
          <w:sz w:val="20"/>
          <w:szCs w:val="20"/>
        </w:rPr>
        <w:t xml:space="preserve">Universidade Federal de Minas Gerais (UFMG), </w:t>
      </w:r>
      <w:r>
        <w:rPr>
          <w:color w:val="000000" w:themeColor="text1"/>
          <w:sz w:val="20"/>
          <w:szCs w:val="20"/>
        </w:rPr>
        <w:t>Belo Horizonte</w:t>
      </w:r>
      <w:r w:rsidRPr="00101808">
        <w:rPr>
          <w:color w:val="000000" w:themeColor="text1"/>
          <w:sz w:val="20"/>
          <w:szCs w:val="20"/>
        </w:rPr>
        <w:t>-</w:t>
      </w:r>
      <w:r>
        <w:rPr>
          <w:color w:val="000000" w:themeColor="text1"/>
          <w:sz w:val="20"/>
          <w:szCs w:val="20"/>
        </w:rPr>
        <w:t>MG</w:t>
      </w:r>
      <w:r w:rsidRPr="00101808">
        <w:rPr>
          <w:color w:val="000000" w:themeColor="text1"/>
          <w:sz w:val="20"/>
          <w:szCs w:val="20"/>
        </w:rPr>
        <w:t>,</w:t>
      </w:r>
      <w:r>
        <w:rPr>
          <w:color w:val="000000" w:themeColor="text1"/>
          <w:sz w:val="20"/>
          <w:szCs w:val="20"/>
        </w:rPr>
        <w:t xml:space="preserve"> </w:t>
      </w:r>
      <w:r w:rsidR="00ED2071">
        <w:rPr>
          <w:color w:val="000000" w:themeColor="text1"/>
          <w:sz w:val="20"/>
          <w:szCs w:val="20"/>
        </w:rPr>
        <w:t>lauracarvalhoe@gmail.com</w:t>
      </w:r>
    </w:p>
    <w:bookmarkEnd w:id="7"/>
    <w:p w14:paraId="7EAF41DC" w14:textId="73648B98" w:rsidR="005C776A" w:rsidRPr="000C3FCA" w:rsidRDefault="005C776A" w:rsidP="005C776A">
      <w:pPr>
        <w:pStyle w:val="ABNT"/>
        <w:spacing w:after="0" w:line="240" w:lineRule="auto"/>
        <w:ind w:firstLine="0"/>
        <w:rPr>
          <w:color w:val="000000" w:themeColor="text1"/>
          <w:sz w:val="20"/>
          <w:szCs w:val="20"/>
        </w:rPr>
      </w:pPr>
      <w:r w:rsidRPr="000C3FCA">
        <w:rPr>
          <w:color w:val="000000" w:themeColor="text1"/>
          <w:sz w:val="20"/>
          <w:szCs w:val="20"/>
          <w:vertAlign w:val="superscript"/>
        </w:rPr>
        <w:t>1</w:t>
      </w:r>
      <w:r w:rsidR="00523B02">
        <w:rPr>
          <w:color w:val="000000" w:themeColor="text1"/>
          <w:sz w:val="20"/>
          <w:szCs w:val="20"/>
          <w:vertAlign w:val="superscript"/>
        </w:rPr>
        <w:t>4</w:t>
      </w:r>
      <w:r w:rsidRPr="000C3FCA">
        <w:rPr>
          <w:color w:val="000000" w:themeColor="text1"/>
          <w:sz w:val="20"/>
          <w:szCs w:val="20"/>
        </w:rPr>
        <w:t xml:space="preserve">Medicina, Centro Universitário da Patos de Minas (UNIPAM), Patos de Minas-MG, </w:t>
      </w:r>
      <w:r w:rsidR="000C3FCA" w:rsidRPr="000C3FCA">
        <w:rPr>
          <w:color w:val="000000" w:themeColor="text1"/>
          <w:sz w:val="20"/>
          <w:szCs w:val="20"/>
        </w:rPr>
        <w:t>heitormachado@unipam.edu.b</w:t>
      </w:r>
      <w:r w:rsidR="00734298">
        <w:rPr>
          <w:color w:val="000000" w:themeColor="text1"/>
          <w:sz w:val="20"/>
          <w:szCs w:val="20"/>
        </w:rPr>
        <w:t>r</w:t>
      </w:r>
    </w:p>
    <w:p w14:paraId="70F72B75" w14:textId="2081E13E" w:rsidR="000C3FCA" w:rsidRDefault="000C3FCA" w:rsidP="000C3FCA">
      <w:pPr>
        <w:pStyle w:val="ABNT"/>
        <w:spacing w:after="0" w:line="240" w:lineRule="auto"/>
        <w:ind w:firstLine="0"/>
        <w:rPr>
          <w:color w:val="000000" w:themeColor="text1"/>
          <w:sz w:val="20"/>
          <w:szCs w:val="20"/>
        </w:rPr>
      </w:pPr>
      <w:r>
        <w:rPr>
          <w:color w:val="000000" w:themeColor="text1"/>
          <w:sz w:val="20"/>
          <w:szCs w:val="20"/>
          <w:vertAlign w:val="superscript"/>
        </w:rPr>
        <w:t>1</w:t>
      </w:r>
      <w:bookmarkStart w:id="8" w:name="_Hlk175589763"/>
      <w:r w:rsidR="00523B02">
        <w:rPr>
          <w:color w:val="000000" w:themeColor="text1"/>
          <w:sz w:val="20"/>
          <w:szCs w:val="20"/>
          <w:vertAlign w:val="superscript"/>
        </w:rPr>
        <w:t>5</w:t>
      </w:r>
      <w:r>
        <w:rPr>
          <w:color w:val="000000" w:themeColor="text1"/>
          <w:sz w:val="20"/>
          <w:szCs w:val="20"/>
        </w:rPr>
        <w:t>Médica</w:t>
      </w:r>
      <w:r w:rsidRPr="00101808">
        <w:rPr>
          <w:color w:val="000000" w:themeColor="text1"/>
          <w:sz w:val="20"/>
          <w:szCs w:val="20"/>
        </w:rPr>
        <w:t xml:space="preserve">, </w:t>
      </w:r>
      <w:r w:rsidR="00734298">
        <w:rPr>
          <w:color w:val="000000" w:themeColor="text1"/>
          <w:sz w:val="20"/>
          <w:szCs w:val="20"/>
        </w:rPr>
        <w:t>Faculdade de Minas (FAMINAS)</w:t>
      </w:r>
      <w:r w:rsidRPr="00101808">
        <w:rPr>
          <w:color w:val="000000" w:themeColor="text1"/>
          <w:sz w:val="20"/>
          <w:szCs w:val="20"/>
        </w:rPr>
        <w:t xml:space="preserve">, </w:t>
      </w:r>
      <w:r w:rsidR="00734298">
        <w:rPr>
          <w:color w:val="000000" w:themeColor="text1"/>
          <w:sz w:val="20"/>
          <w:szCs w:val="20"/>
        </w:rPr>
        <w:t>Belo Horizonte</w:t>
      </w:r>
      <w:r>
        <w:rPr>
          <w:color w:val="000000" w:themeColor="text1"/>
          <w:sz w:val="20"/>
          <w:szCs w:val="20"/>
        </w:rPr>
        <w:t>-MG</w:t>
      </w:r>
      <w:r w:rsidRPr="00101808">
        <w:rPr>
          <w:color w:val="000000" w:themeColor="text1"/>
          <w:sz w:val="20"/>
          <w:szCs w:val="20"/>
        </w:rPr>
        <w:t xml:space="preserve">, </w:t>
      </w:r>
      <w:r w:rsidR="00734298" w:rsidRPr="00734298">
        <w:rPr>
          <w:color w:val="000000" w:themeColor="text1"/>
          <w:sz w:val="20"/>
          <w:szCs w:val="20"/>
        </w:rPr>
        <w:t>mairaguidaherr@hotmail.com</w:t>
      </w:r>
      <w:bookmarkEnd w:id="8"/>
    </w:p>
    <w:p w14:paraId="2E2E1A8C" w14:textId="7F0572F6" w:rsidR="00734298" w:rsidRDefault="00734298" w:rsidP="00734298">
      <w:pPr>
        <w:pStyle w:val="ABNT"/>
        <w:spacing w:after="0" w:line="240" w:lineRule="auto"/>
        <w:ind w:firstLine="0"/>
        <w:rPr>
          <w:color w:val="000000" w:themeColor="text1"/>
          <w:sz w:val="20"/>
          <w:szCs w:val="20"/>
        </w:rPr>
      </w:pPr>
      <w:r>
        <w:rPr>
          <w:color w:val="000000" w:themeColor="text1"/>
          <w:sz w:val="20"/>
          <w:szCs w:val="20"/>
          <w:vertAlign w:val="superscript"/>
        </w:rPr>
        <w:t>1</w:t>
      </w:r>
      <w:bookmarkStart w:id="9" w:name="_Hlk175590000"/>
      <w:r w:rsidR="00523B02">
        <w:rPr>
          <w:color w:val="000000" w:themeColor="text1"/>
          <w:sz w:val="20"/>
          <w:szCs w:val="20"/>
          <w:vertAlign w:val="superscript"/>
        </w:rPr>
        <w:t>6</w:t>
      </w:r>
      <w:r>
        <w:rPr>
          <w:color w:val="000000" w:themeColor="text1"/>
          <w:sz w:val="20"/>
          <w:szCs w:val="20"/>
        </w:rPr>
        <w:t>Medicina,</w:t>
      </w:r>
      <w:r w:rsidRPr="00101808">
        <w:rPr>
          <w:color w:val="000000" w:themeColor="text1"/>
          <w:sz w:val="20"/>
          <w:szCs w:val="20"/>
        </w:rPr>
        <w:t xml:space="preserve"> F</w:t>
      </w:r>
      <w:r>
        <w:rPr>
          <w:color w:val="000000" w:themeColor="text1"/>
          <w:sz w:val="20"/>
          <w:szCs w:val="20"/>
        </w:rPr>
        <w:t>aculdade da Saúde e Ecologia Humana (FASEH)</w:t>
      </w:r>
      <w:r w:rsidRPr="00101808">
        <w:rPr>
          <w:color w:val="000000" w:themeColor="text1"/>
          <w:sz w:val="20"/>
          <w:szCs w:val="20"/>
        </w:rPr>
        <w:t xml:space="preserve">, </w:t>
      </w:r>
      <w:r>
        <w:rPr>
          <w:color w:val="000000" w:themeColor="text1"/>
          <w:sz w:val="20"/>
          <w:szCs w:val="20"/>
        </w:rPr>
        <w:t>Vespasiano</w:t>
      </w:r>
      <w:r w:rsidRPr="00101808">
        <w:rPr>
          <w:color w:val="000000" w:themeColor="text1"/>
          <w:sz w:val="20"/>
          <w:szCs w:val="20"/>
        </w:rPr>
        <w:t>-</w:t>
      </w:r>
      <w:r>
        <w:rPr>
          <w:color w:val="000000" w:themeColor="text1"/>
          <w:sz w:val="20"/>
          <w:szCs w:val="20"/>
        </w:rPr>
        <w:t>MG</w:t>
      </w:r>
      <w:r w:rsidRPr="00101808">
        <w:rPr>
          <w:color w:val="000000" w:themeColor="text1"/>
          <w:sz w:val="20"/>
          <w:szCs w:val="20"/>
        </w:rPr>
        <w:t>,</w:t>
      </w:r>
      <w:r>
        <w:rPr>
          <w:color w:val="000000" w:themeColor="text1"/>
          <w:sz w:val="20"/>
          <w:szCs w:val="20"/>
        </w:rPr>
        <w:t xml:space="preserve"> bruna_carvalho_veloso@hotmail.com</w:t>
      </w:r>
    </w:p>
    <w:bookmarkEnd w:id="9"/>
    <w:p w14:paraId="79580378" w14:textId="2E9163D8" w:rsidR="00B77A45" w:rsidRDefault="00734298" w:rsidP="00734298">
      <w:pPr>
        <w:pStyle w:val="ABNT"/>
        <w:spacing w:after="0" w:line="240" w:lineRule="auto"/>
        <w:ind w:firstLine="0"/>
        <w:rPr>
          <w:color w:val="000000" w:themeColor="text1"/>
          <w:sz w:val="20"/>
          <w:szCs w:val="20"/>
        </w:rPr>
      </w:pPr>
      <w:r>
        <w:rPr>
          <w:color w:val="000000" w:themeColor="text1"/>
          <w:sz w:val="20"/>
          <w:szCs w:val="20"/>
          <w:vertAlign w:val="superscript"/>
        </w:rPr>
        <w:t>1</w:t>
      </w:r>
      <w:r w:rsidR="00523B02">
        <w:rPr>
          <w:color w:val="000000" w:themeColor="text1"/>
          <w:sz w:val="20"/>
          <w:szCs w:val="20"/>
          <w:vertAlign w:val="superscript"/>
        </w:rPr>
        <w:t>7</w:t>
      </w:r>
      <w:r w:rsidRPr="000C3FCA">
        <w:rPr>
          <w:color w:val="000000" w:themeColor="text1"/>
          <w:sz w:val="20"/>
          <w:szCs w:val="20"/>
        </w:rPr>
        <w:t>Medicina, Centro Universitário da Patos de Minas (UNIPAM), Patos de Minas-MG</w:t>
      </w:r>
      <w:r>
        <w:rPr>
          <w:color w:val="000000" w:themeColor="text1"/>
          <w:sz w:val="20"/>
          <w:szCs w:val="20"/>
        </w:rPr>
        <w:t xml:space="preserve">, </w:t>
      </w:r>
      <w:r w:rsidR="00B77A45" w:rsidRPr="00B77A45">
        <w:rPr>
          <w:color w:val="000000" w:themeColor="text1"/>
          <w:sz w:val="20"/>
          <w:szCs w:val="20"/>
        </w:rPr>
        <w:t>fonsecarlaize@gmail.com</w:t>
      </w:r>
    </w:p>
    <w:p w14:paraId="221D02B2" w14:textId="536615C0" w:rsidR="00734298" w:rsidRDefault="00B77A45" w:rsidP="00734298">
      <w:pPr>
        <w:pStyle w:val="ABNT"/>
        <w:spacing w:after="0" w:line="240" w:lineRule="auto"/>
        <w:ind w:firstLine="0"/>
        <w:rPr>
          <w:color w:val="000000" w:themeColor="text1"/>
          <w:sz w:val="20"/>
          <w:szCs w:val="20"/>
          <w:vertAlign w:val="superscript"/>
        </w:rPr>
      </w:pPr>
      <w:r w:rsidRPr="00B77A45">
        <w:rPr>
          <w:color w:val="000000" w:themeColor="text1"/>
          <w:sz w:val="20"/>
          <w:szCs w:val="20"/>
          <w:vertAlign w:val="superscript"/>
        </w:rPr>
        <w:t>18</w:t>
      </w:r>
      <w:r>
        <w:rPr>
          <w:color w:val="000000" w:themeColor="text1"/>
          <w:sz w:val="20"/>
          <w:szCs w:val="20"/>
        </w:rPr>
        <w:t>Medicina, Faculdade de Ciências Médicas de Minas Gerais (FCMMG), Belo Horizonte</w:t>
      </w:r>
      <w:r w:rsidRPr="00101808">
        <w:rPr>
          <w:color w:val="000000" w:themeColor="text1"/>
          <w:sz w:val="20"/>
          <w:szCs w:val="20"/>
        </w:rPr>
        <w:t>-</w:t>
      </w:r>
      <w:r>
        <w:rPr>
          <w:color w:val="000000" w:themeColor="text1"/>
          <w:sz w:val="20"/>
          <w:szCs w:val="20"/>
        </w:rPr>
        <w:t>MG</w:t>
      </w:r>
      <w:r w:rsidRPr="00101808">
        <w:rPr>
          <w:color w:val="000000" w:themeColor="text1"/>
          <w:sz w:val="20"/>
          <w:szCs w:val="20"/>
        </w:rPr>
        <w:t>,</w:t>
      </w:r>
      <w:r>
        <w:rPr>
          <w:color w:val="000000" w:themeColor="text1"/>
          <w:sz w:val="20"/>
          <w:szCs w:val="20"/>
        </w:rPr>
        <w:t xml:space="preserve"> afayga@gmail.com</w:t>
      </w:r>
      <w:r w:rsidR="00734298">
        <w:rPr>
          <w:color w:val="000000" w:themeColor="text1"/>
          <w:sz w:val="20"/>
          <w:szCs w:val="20"/>
          <w:vertAlign w:val="superscript"/>
        </w:rPr>
        <w:t xml:space="preserve"> </w:t>
      </w:r>
    </w:p>
    <w:p w14:paraId="691521FE" w14:textId="77777777" w:rsidR="00734298" w:rsidRPr="00101808" w:rsidRDefault="00734298" w:rsidP="00734298">
      <w:pPr>
        <w:pStyle w:val="ABNT"/>
        <w:spacing w:after="0" w:line="240" w:lineRule="auto"/>
        <w:ind w:firstLine="0"/>
        <w:rPr>
          <w:color w:val="000000" w:themeColor="text1"/>
          <w:sz w:val="20"/>
          <w:szCs w:val="20"/>
        </w:rPr>
      </w:pPr>
    </w:p>
    <w:p w14:paraId="69D20382" w14:textId="77777777" w:rsidR="00734298" w:rsidRPr="00101808" w:rsidRDefault="00734298" w:rsidP="000C3FCA">
      <w:pPr>
        <w:pStyle w:val="ABNT"/>
        <w:spacing w:after="0" w:line="240" w:lineRule="auto"/>
        <w:ind w:firstLine="0"/>
        <w:rPr>
          <w:color w:val="000000" w:themeColor="text1"/>
          <w:sz w:val="20"/>
          <w:szCs w:val="20"/>
        </w:rPr>
      </w:pPr>
    </w:p>
    <w:p w14:paraId="4D5874F3" w14:textId="584E7D41" w:rsidR="000C3FCA" w:rsidRPr="00734298" w:rsidRDefault="000C3FCA" w:rsidP="00734298">
      <w:pPr>
        <w:rPr>
          <w:rFonts w:ascii="Times New Roman" w:hAnsi="Times New Roman"/>
          <w:color w:val="000000" w:themeColor="text1"/>
          <w:sz w:val="20"/>
          <w:szCs w:val="20"/>
        </w:rPr>
      </w:pPr>
      <w:r w:rsidRPr="00101808">
        <w:rPr>
          <w:color w:val="000000" w:themeColor="text1"/>
          <w:sz w:val="20"/>
          <w:szCs w:val="20"/>
        </w:rPr>
        <w:br w:type="page"/>
      </w:r>
    </w:p>
    <w:p w14:paraId="6847CFAA" w14:textId="1A50CD71" w:rsidR="0096465C" w:rsidRPr="00101808" w:rsidRDefault="0096465C" w:rsidP="0096465C">
      <w:pPr>
        <w:rPr>
          <w:rFonts w:ascii="Times New Roman" w:hAnsi="Times New Roman"/>
          <w:color w:val="000000" w:themeColor="text1"/>
          <w:sz w:val="20"/>
          <w:szCs w:val="20"/>
        </w:rPr>
      </w:pPr>
    </w:p>
    <w:p w14:paraId="25F68972" w14:textId="25715047" w:rsidR="00481E55" w:rsidRPr="00101808" w:rsidRDefault="0096465C" w:rsidP="0066649D">
      <w:pPr>
        <w:pStyle w:val="ABNT"/>
        <w:numPr>
          <w:ilvl w:val="0"/>
          <w:numId w:val="6"/>
        </w:numPr>
        <w:rPr>
          <w:b/>
          <w:color w:val="000000" w:themeColor="text1"/>
        </w:rPr>
      </w:pPr>
      <w:r w:rsidRPr="00101808">
        <w:rPr>
          <w:b/>
          <w:color w:val="000000" w:themeColor="text1"/>
        </w:rPr>
        <w:t xml:space="preserve">INTRODUÇÃO </w:t>
      </w:r>
    </w:p>
    <w:p w14:paraId="400E10F7" w14:textId="77777777" w:rsidR="007E28DD" w:rsidRDefault="007E28DD" w:rsidP="0066649D">
      <w:pPr>
        <w:pStyle w:val="ABNT"/>
        <w:spacing w:after="0"/>
        <w:rPr>
          <w:color w:val="000000" w:themeColor="text1"/>
        </w:rPr>
      </w:pPr>
      <w:r w:rsidRPr="007E28DD">
        <w:rPr>
          <w:color w:val="000000" w:themeColor="text1"/>
        </w:rPr>
        <w:t>A Doença Renal Crônica (DRC) é uma condição progressiva</w:t>
      </w:r>
      <w:r>
        <w:rPr>
          <w:color w:val="000000" w:themeColor="text1"/>
        </w:rPr>
        <w:t xml:space="preserve"> que se</w:t>
      </w:r>
      <w:r w:rsidRPr="007E28DD">
        <w:rPr>
          <w:color w:val="000000" w:themeColor="text1"/>
        </w:rPr>
        <w:t xml:space="preserve"> caracteriza pela perda gradual e irreversível da função renal ao longo do tempo. </w:t>
      </w:r>
      <w:r>
        <w:rPr>
          <w:color w:val="000000" w:themeColor="text1"/>
        </w:rPr>
        <w:t xml:space="preserve">Como definição a partir de parâmetros laboratoriais, segundo os principais </w:t>
      </w:r>
      <w:r>
        <w:rPr>
          <w:i/>
          <w:iCs/>
          <w:color w:val="000000" w:themeColor="text1"/>
        </w:rPr>
        <w:t>guidelines</w:t>
      </w:r>
      <w:r>
        <w:rPr>
          <w:color w:val="000000" w:themeColor="text1"/>
        </w:rPr>
        <w:t>, a</w:t>
      </w:r>
      <w:r w:rsidRPr="007E28DD">
        <w:rPr>
          <w:color w:val="000000" w:themeColor="text1"/>
        </w:rPr>
        <w:t xml:space="preserve"> DRC </w:t>
      </w:r>
      <w:r>
        <w:rPr>
          <w:color w:val="000000" w:themeColor="text1"/>
        </w:rPr>
        <w:t>é configurada com dois</w:t>
      </w:r>
      <w:r w:rsidRPr="007E28DD">
        <w:rPr>
          <w:color w:val="000000" w:themeColor="text1"/>
        </w:rPr>
        <w:t xml:space="preserve"> critérios principais: a redução da taxa de filtração glomerular (TFG) ou a presença de lesão renal evidenciada por marcadores como albuminúria, anormalidades estruturais ou outras evidências de dano renal, por um período superior a três meses.</w:t>
      </w:r>
      <w:r>
        <w:rPr>
          <w:color w:val="000000" w:themeColor="text1"/>
        </w:rPr>
        <w:t xml:space="preserve"> O primeiro definidor representa, realisticamente, a quantidade de sangue que é filtrado por todos os néfrons, que são as unidades funcionais do rim, na unidade de tempo (Altamura et al., 2023).</w:t>
      </w:r>
    </w:p>
    <w:p w14:paraId="1D7898BF" w14:textId="0CBA40EF" w:rsidR="0066649D" w:rsidRDefault="007E28DD" w:rsidP="0066649D">
      <w:pPr>
        <w:pStyle w:val="ABNT"/>
        <w:spacing w:after="0"/>
        <w:rPr>
          <w:color w:val="000000" w:themeColor="text1"/>
        </w:rPr>
      </w:pPr>
      <w:r w:rsidRPr="007E28DD">
        <w:rPr>
          <w:color w:val="000000" w:themeColor="text1"/>
        </w:rPr>
        <w:t xml:space="preserve"> </w:t>
      </w:r>
      <w:r w:rsidR="0028338F">
        <w:rPr>
          <w:color w:val="000000" w:themeColor="text1"/>
        </w:rPr>
        <w:t>Epidemiologicamente, a DRC é, hoje, reconhecida como um problema de saúde global pelas organizações internacionais</w:t>
      </w:r>
      <w:r w:rsidR="00B761EB">
        <w:rPr>
          <w:color w:val="000000" w:themeColor="text1"/>
        </w:rPr>
        <w:t xml:space="preserve">, com uma incidência de cerca de acometimento em até 10% da população mundial. </w:t>
      </w:r>
      <w:r w:rsidR="006D6ADC" w:rsidRPr="006D6ADC">
        <w:rPr>
          <w:color w:val="000000" w:themeColor="text1"/>
        </w:rPr>
        <w:t>A prevalência da doença varia de acordo com a região geográfica e os grupos populacionais, sendo mais alta em países com alto índice de doenças crônicas não transmissíveis</w:t>
      </w:r>
      <w:r w:rsidR="006D6ADC">
        <w:rPr>
          <w:color w:val="000000" w:themeColor="text1"/>
        </w:rPr>
        <w:t>, como a hipertensão, a diabetes e a obesidade, haja vista a interrelação entre seus mecanismos fisiopatológicos.</w:t>
      </w:r>
      <w:r w:rsidR="00843A56">
        <w:rPr>
          <w:color w:val="000000" w:themeColor="text1"/>
        </w:rPr>
        <w:t xml:space="preserve"> </w:t>
      </w:r>
      <w:r w:rsidR="00843A56" w:rsidRPr="00843A56">
        <w:rPr>
          <w:color w:val="000000" w:themeColor="text1"/>
        </w:rPr>
        <w:t>No que diz respeito à distribuição etária, a DRC é mais comum em indivíduos com mais de 60 anos, refletindo o impacto cumulativo dos fatores de risco ao longo da vida.</w:t>
      </w:r>
      <w:r w:rsidR="00843A56">
        <w:rPr>
          <w:color w:val="000000" w:themeColor="text1"/>
        </w:rPr>
        <w:t xml:space="preserve"> Por fim, </w:t>
      </w:r>
      <w:r w:rsidR="00843A56" w:rsidRPr="00843A56">
        <w:rPr>
          <w:color w:val="000000" w:themeColor="text1"/>
        </w:rPr>
        <w:t>há uma disparidade de gênero, com a DRC sendo ligeiramente mais comum em mulheres, embora os homens apresentem maior risco de progressão para estágios avançados da doença</w:t>
      </w:r>
      <w:r w:rsidR="00843A56">
        <w:rPr>
          <w:color w:val="000000" w:themeColor="text1"/>
        </w:rPr>
        <w:t xml:space="preserve"> (Zoccali et al., 2023)</w:t>
      </w:r>
      <w:r w:rsidR="00843A56" w:rsidRPr="00843A56">
        <w:rPr>
          <w:color w:val="000000" w:themeColor="text1"/>
        </w:rPr>
        <w:t>.</w:t>
      </w:r>
    </w:p>
    <w:p w14:paraId="1553CFB2" w14:textId="6648DAD3" w:rsidR="001D6D40" w:rsidRDefault="008F7B54" w:rsidP="0066649D">
      <w:pPr>
        <w:pStyle w:val="ABNT"/>
        <w:spacing w:after="0"/>
        <w:rPr>
          <w:color w:val="000000" w:themeColor="text1"/>
        </w:rPr>
      </w:pPr>
      <w:r>
        <w:rPr>
          <w:color w:val="000000" w:themeColor="text1"/>
        </w:rPr>
        <w:t>Um conceito importante que se tem ao abordar a doença renal crônica é o de que existem fatores de risco</w:t>
      </w:r>
      <w:r w:rsidR="001D6D40">
        <w:rPr>
          <w:color w:val="000000" w:themeColor="text1"/>
        </w:rPr>
        <w:t xml:space="preserve"> modificáveis e não modificáveis</w:t>
      </w:r>
      <w:r>
        <w:rPr>
          <w:color w:val="000000" w:themeColor="text1"/>
        </w:rPr>
        <w:t xml:space="preserve"> para o desenvolvimento e para a progressão da doença, estando estes intrinsecamente ligados aos mecanismos fisiopatológicos do comprometimento renal. </w:t>
      </w:r>
      <w:r w:rsidR="001D6D40" w:rsidRPr="001D6D40">
        <w:rPr>
          <w:color w:val="000000" w:themeColor="text1"/>
        </w:rPr>
        <w:t xml:space="preserve">Entre os fatores modificáveis, destacam-se o diabetes mellitus e a hipertensão arterial, considerados os principais responsáveis pela DRC. O diabetes, especialmente o tipo 2, leva ao desenvolvimento de nefropatia diabética, uma complicação microvascular que provoca alterações patológicas nos glomérulos renais, </w:t>
      </w:r>
      <w:r w:rsidR="001D6D40">
        <w:rPr>
          <w:color w:val="000000" w:themeColor="text1"/>
        </w:rPr>
        <w:t>as quais contribuem para redução da taxa de filtração glomerular</w:t>
      </w:r>
      <w:r w:rsidR="0000060B">
        <w:rPr>
          <w:color w:val="000000" w:themeColor="text1"/>
        </w:rPr>
        <w:t xml:space="preserve">. </w:t>
      </w:r>
      <w:r w:rsidR="0000060B" w:rsidRPr="0000060B">
        <w:rPr>
          <w:color w:val="000000" w:themeColor="text1"/>
        </w:rPr>
        <w:t xml:space="preserve">A hipertensão arterial, por sua vez, está diretamente associada ao aumento da pressão intraglomerular, que acelera a lesão renal através da hiperfiltração e da subsequente esclerose glomerular. </w:t>
      </w:r>
      <w:r w:rsidR="001D6D40">
        <w:rPr>
          <w:color w:val="000000" w:themeColor="text1"/>
        </w:rPr>
        <w:t>(</w:t>
      </w:r>
      <w:r w:rsidR="00826C7B">
        <w:rPr>
          <w:color w:val="000000" w:themeColor="text1"/>
        </w:rPr>
        <w:t xml:space="preserve">Burnier et al., 2023; </w:t>
      </w:r>
      <w:r w:rsidR="001D6D40">
        <w:rPr>
          <w:color w:val="000000" w:themeColor="text1"/>
        </w:rPr>
        <w:t>Fernandes et al., 2023).</w:t>
      </w:r>
    </w:p>
    <w:p w14:paraId="033FD6CF" w14:textId="7F7258DD" w:rsidR="0000060B" w:rsidRDefault="00E41DE4" w:rsidP="0066649D">
      <w:pPr>
        <w:pStyle w:val="ABNT"/>
        <w:spacing w:after="0"/>
        <w:rPr>
          <w:color w:val="000000" w:themeColor="text1"/>
        </w:rPr>
      </w:pPr>
      <w:r>
        <w:rPr>
          <w:color w:val="000000" w:themeColor="text1"/>
        </w:rPr>
        <w:t xml:space="preserve">Sequencialmente, </w:t>
      </w:r>
      <w:r w:rsidR="00B84431">
        <w:rPr>
          <w:color w:val="000000" w:themeColor="text1"/>
        </w:rPr>
        <w:t>e</w:t>
      </w:r>
      <w:r w:rsidR="00B84431" w:rsidRPr="00B84431">
        <w:rPr>
          <w:color w:val="000000" w:themeColor="text1"/>
        </w:rPr>
        <w:t xml:space="preserve">ntre os fatores de risco não modificáveis, a idade avançada é um dos mais relevantes, pois o envelhecimento está associado à redução fisiológica da função renal e </w:t>
      </w:r>
      <w:r w:rsidR="00B84431" w:rsidRPr="00B84431">
        <w:rPr>
          <w:color w:val="000000" w:themeColor="text1"/>
        </w:rPr>
        <w:lastRenderedPageBreak/>
        <w:t>ao aumento da suscetibilidade ao dano renal</w:t>
      </w:r>
      <w:r w:rsidR="000042CB">
        <w:rPr>
          <w:color w:val="000000" w:themeColor="text1"/>
        </w:rPr>
        <w:t xml:space="preserve"> (Kishi et al., 2024)</w:t>
      </w:r>
      <w:r w:rsidR="00B84431" w:rsidRPr="00B84431">
        <w:rPr>
          <w:color w:val="000000" w:themeColor="text1"/>
        </w:rPr>
        <w:t>. A predisposição genética também desempenha um papel importante, com estudos identificando variantes genéticas que aumentam o risco de desenvolver DRC, como aquelas relacionadas aos genes APOL1 e MYH9 em populações afrodescendentes. Além disso, condições pré-existentes, como doenças autoimunes</w:t>
      </w:r>
      <w:r w:rsidR="00B84431">
        <w:rPr>
          <w:color w:val="000000" w:themeColor="text1"/>
        </w:rPr>
        <w:t xml:space="preserve">, como o lúpus eritematoso sistêmico, </w:t>
      </w:r>
      <w:r w:rsidR="00B84431" w:rsidRPr="00B84431">
        <w:rPr>
          <w:color w:val="000000" w:themeColor="text1"/>
        </w:rPr>
        <w:t xml:space="preserve">e malformações renais congênitas, </w:t>
      </w:r>
      <w:r w:rsidR="00B84431">
        <w:rPr>
          <w:color w:val="000000" w:themeColor="text1"/>
        </w:rPr>
        <w:t xml:space="preserve">tal qual a doença policística renal, </w:t>
      </w:r>
      <w:r w:rsidR="00B84431" w:rsidRPr="00B84431">
        <w:rPr>
          <w:color w:val="000000" w:themeColor="text1"/>
        </w:rPr>
        <w:t>são fatores predisponentes para a progressão da doença</w:t>
      </w:r>
      <w:r w:rsidR="00B84431">
        <w:rPr>
          <w:color w:val="000000" w:themeColor="text1"/>
        </w:rPr>
        <w:t xml:space="preserve"> (</w:t>
      </w:r>
      <w:r w:rsidR="00826C7B">
        <w:rPr>
          <w:color w:val="000000" w:themeColor="text1"/>
        </w:rPr>
        <w:t xml:space="preserve">Burnier et al., 2023; </w:t>
      </w:r>
      <w:r w:rsidR="00B84431">
        <w:rPr>
          <w:color w:val="000000" w:themeColor="text1"/>
        </w:rPr>
        <w:t>Fernandes et al., 2023)</w:t>
      </w:r>
      <w:r w:rsidR="00B84431" w:rsidRPr="00B84431">
        <w:rPr>
          <w:color w:val="000000" w:themeColor="text1"/>
        </w:rPr>
        <w:t>.</w:t>
      </w:r>
    </w:p>
    <w:p w14:paraId="6FE0FD1D" w14:textId="60E959DF" w:rsidR="00280C18" w:rsidRDefault="001D6D40" w:rsidP="0066649D">
      <w:pPr>
        <w:pStyle w:val="ABNT"/>
        <w:spacing w:after="0"/>
        <w:rPr>
          <w:color w:val="000000" w:themeColor="text1"/>
        </w:rPr>
      </w:pPr>
      <w:r w:rsidRPr="001D6D40">
        <w:rPr>
          <w:color w:val="000000" w:themeColor="text1"/>
        </w:rPr>
        <w:t xml:space="preserve"> </w:t>
      </w:r>
      <w:r w:rsidR="009E5D36" w:rsidRPr="009E5D36">
        <w:rPr>
          <w:color w:val="000000" w:themeColor="text1"/>
        </w:rPr>
        <w:t xml:space="preserve">O objetivo desta revisão, portanto, é identificar na literatura existente, relatos e informações sobre a </w:t>
      </w:r>
      <w:r w:rsidR="009E5D36">
        <w:rPr>
          <w:color w:val="000000" w:themeColor="text1"/>
        </w:rPr>
        <w:t>doença renal crônica</w:t>
      </w:r>
      <w:r w:rsidR="009E5D36" w:rsidRPr="009E5D36">
        <w:rPr>
          <w:color w:val="000000" w:themeColor="text1"/>
        </w:rPr>
        <w:t>, enfatizando, também, as manifestações clínicas e os mecanismos fisiopatológicos que podem estar associados, assim como aspectos ligados ao diagnóstico e ao tratamento, sobretudo, das novas formas de abordagem e manejo da doença em questão.</w:t>
      </w:r>
    </w:p>
    <w:p w14:paraId="0F842906" w14:textId="77777777" w:rsidR="0066649D" w:rsidRPr="00101808" w:rsidRDefault="0066649D" w:rsidP="0066649D">
      <w:pPr>
        <w:pStyle w:val="ABNT"/>
        <w:spacing w:after="0"/>
        <w:rPr>
          <w:color w:val="000000" w:themeColor="text1"/>
        </w:rPr>
      </w:pPr>
    </w:p>
    <w:p w14:paraId="46944C5E" w14:textId="205065EE" w:rsidR="0096465C" w:rsidRPr="00101808" w:rsidRDefault="0096465C" w:rsidP="0066649D">
      <w:pPr>
        <w:pStyle w:val="ABNT"/>
        <w:numPr>
          <w:ilvl w:val="0"/>
          <w:numId w:val="6"/>
        </w:numPr>
        <w:rPr>
          <w:b/>
          <w:color w:val="000000" w:themeColor="text1"/>
        </w:rPr>
      </w:pPr>
      <w:r w:rsidRPr="00101808">
        <w:rPr>
          <w:b/>
          <w:color w:val="000000" w:themeColor="text1"/>
        </w:rPr>
        <w:t xml:space="preserve">MÉTODO OU METODOLOGIA </w:t>
      </w:r>
    </w:p>
    <w:p w14:paraId="675438CF" w14:textId="77777777" w:rsidR="009E5D36" w:rsidRPr="009E5D36" w:rsidRDefault="009E5D36" w:rsidP="009E5D36">
      <w:pPr>
        <w:pStyle w:val="ABNT"/>
        <w:spacing w:after="0"/>
        <w:rPr>
          <w:color w:val="000000" w:themeColor="text1"/>
        </w:rPr>
      </w:pPr>
      <w:r w:rsidRPr="009E5D36">
        <w:rPr>
          <w:color w:val="000000" w:themeColor="text1"/>
        </w:rPr>
        <w:t xml:space="preserve">A revisão integrativa da literatura é uma metodologia que permite a síntese do conhecimento existente sobre um tema específico, englobando estudos com diferentes abordagens, como quantitativos, qualitativos e teóricos (Souza et al., 2010). </w:t>
      </w:r>
    </w:p>
    <w:p w14:paraId="251452EA" w14:textId="77777777" w:rsidR="009E5D36" w:rsidRPr="009E5D36" w:rsidRDefault="009E5D36" w:rsidP="009E5D36">
      <w:pPr>
        <w:pStyle w:val="ABNT"/>
        <w:spacing w:after="0"/>
        <w:rPr>
          <w:color w:val="000000" w:themeColor="text1"/>
        </w:rPr>
      </w:pPr>
      <w:r w:rsidRPr="009E5D36">
        <w:rPr>
          <w:color w:val="000000" w:themeColor="text1"/>
        </w:rPr>
        <w:t>O primeiro passo é a identificação de uma questão de pesquisa clara e específica. Neste estudo, a questão foi formulada utilizando a estratégia PICO, que auxilia na estruturação da pergunta de pesquisa, dividindo-a em quatro componentes: Paciente/Problema/População (P), Intervenção (I), Comparação (C) e Outcomes/Desfechos (O). Para a questão: “Quais são as abordagens contemporâneas e as novas tendências para o manejo da doença renal crônica?”, os componentes PICO são: P - Pacientes diagnosticados com doença renal crônica; I - Intervenções contemporâneas, como terapias farmacológicas e não farmacológicas recentes; C - Intervenções convencionais ou padrão anterior de tratamento; e O - Eficácia no manejo dos sintomas, melhora da qualidade de vida e adesão ao tratamento.</w:t>
      </w:r>
    </w:p>
    <w:p w14:paraId="17BD9C33" w14:textId="77777777" w:rsidR="009E5D36" w:rsidRPr="009E5D36" w:rsidRDefault="009E5D36" w:rsidP="009E5D36">
      <w:pPr>
        <w:pStyle w:val="ABNT"/>
        <w:spacing w:after="0"/>
        <w:rPr>
          <w:color w:val="000000" w:themeColor="text1"/>
        </w:rPr>
      </w:pPr>
      <w:r w:rsidRPr="009E5D36">
        <w:rPr>
          <w:color w:val="000000" w:themeColor="text1"/>
        </w:rPr>
        <w:t>A seleção dos estudos foi realizada em bases de dados indexadas, utilizando descritores controlados como os termos Medical Subject Headings (MeSH) e Descritores em Ciências da Saúde (DeCS) da Biblioteca Virtual em Saúde (BVS). As bases de dados consultadas podem incluir MEDLINE/PubMed, SciELO, LILACS e Cochrane Library. Os descritores utilizados foram: Doença Renal Crônica; Fisiopatologia; Propedêutica. Para o cruzamento das palavras chaves utilizou-se os operadores booleanos “and”, “or” “not”, “e”, “ou”, “não”, “y”, “o bien” e “no”.</w:t>
      </w:r>
    </w:p>
    <w:p w14:paraId="601E050D" w14:textId="5BC0B644" w:rsidR="009E5D36" w:rsidRPr="009E5D36" w:rsidRDefault="009E5D36" w:rsidP="009E5D36">
      <w:pPr>
        <w:pStyle w:val="ABNT"/>
        <w:spacing w:after="0"/>
        <w:rPr>
          <w:color w:val="000000" w:themeColor="text1"/>
        </w:rPr>
      </w:pPr>
      <w:r w:rsidRPr="009E5D36">
        <w:rPr>
          <w:color w:val="000000" w:themeColor="text1"/>
        </w:rPr>
        <w:lastRenderedPageBreak/>
        <w:t>A busca foi realizada no</w:t>
      </w:r>
      <w:r w:rsidR="00F54813">
        <w:rPr>
          <w:color w:val="000000" w:themeColor="text1"/>
        </w:rPr>
        <w:t xml:space="preserve"> mês</w:t>
      </w:r>
      <w:r w:rsidRPr="009E5D36">
        <w:rPr>
          <w:color w:val="000000" w:themeColor="text1"/>
        </w:rPr>
        <w:t xml:space="preserve"> de julho de 2024. Os critérios de inclusão foram: artigos escritos em inglês, espanhol e português, publicados entre 202</w:t>
      </w:r>
      <w:r w:rsidR="00826C7B">
        <w:rPr>
          <w:color w:val="000000" w:themeColor="text1"/>
        </w:rPr>
        <w:t>3</w:t>
      </w:r>
      <w:r w:rsidRPr="009E5D36">
        <w:rPr>
          <w:color w:val="000000" w:themeColor="text1"/>
        </w:rPr>
        <w:t xml:space="preserve"> e 2024, que abordassem o tema em questão e estivessem disponíveis eletronicamente em formato integral. Foram excluídos os artigos que não estavam nesses idiomas, que não passaram por revisão por pares ou que não focaram nos aspectos clínicos, epidemiológicos e terapêuticos da doença renal crônica, especialmente em relação as novas concepções que se tem da patologia.</w:t>
      </w:r>
    </w:p>
    <w:p w14:paraId="7AB4AA39" w14:textId="3D34753F" w:rsidR="009E5D36" w:rsidRPr="009E5D36" w:rsidRDefault="009E5D36" w:rsidP="009E5D36">
      <w:pPr>
        <w:pStyle w:val="ABNT"/>
        <w:spacing w:after="0"/>
        <w:rPr>
          <w:color w:val="000000" w:themeColor="text1"/>
        </w:rPr>
      </w:pPr>
      <w:r w:rsidRPr="009E5D36">
        <w:rPr>
          <w:color w:val="000000" w:themeColor="text1"/>
        </w:rPr>
        <w:t xml:space="preserve">Após a etapa de levantamento das publicações, foram encontrados </w:t>
      </w:r>
      <w:r w:rsidR="00CC4572">
        <w:rPr>
          <w:color w:val="000000" w:themeColor="text1"/>
        </w:rPr>
        <w:t>68</w:t>
      </w:r>
      <w:r w:rsidRPr="009E5D36">
        <w:rPr>
          <w:color w:val="000000" w:themeColor="text1"/>
        </w:rPr>
        <w:t xml:space="preserve"> artigos, que foram analisados inicialmente através da leitura dos títulos e resumos, levando em consideração os critérios de inclusão e exclusão previamente estabelecidos. Nesse processo de seleção, 40 artigos foram selecionados para uma leitura completa. Durante essa leitura integral, 20 artigos foram excluídos por se enquadrarem nos critérios de exclusão. Assim, 20 artigos foram selecionados para a análise final e construção desta revisão.</w:t>
      </w:r>
    </w:p>
    <w:p w14:paraId="7FF33920" w14:textId="77777777" w:rsidR="009E5D36" w:rsidRPr="009E5D36" w:rsidRDefault="009E5D36" w:rsidP="009E5D36">
      <w:pPr>
        <w:pStyle w:val="ABNT"/>
        <w:spacing w:after="0"/>
        <w:rPr>
          <w:color w:val="000000" w:themeColor="text1"/>
        </w:rPr>
      </w:pPr>
      <w:r w:rsidRPr="009E5D36">
        <w:rPr>
          <w:color w:val="000000" w:themeColor="text1"/>
        </w:rPr>
        <w:t>A análise e síntese dos resultados foram feitas a partir dos dados extraídos dos estudos incluídos, organizados em uma matriz de síntese detalhada. Nessa matriz, estão descritos aspectos como os autores, o ano de publicação e a metodologia de estudo empregada no trabalho analisado. A análise pode ser qualitativa, destacando as tendências emergentes e as abordagens mais eficazes, ou quantitativa, se os dados permitirem uma meta-análise.</w:t>
      </w:r>
    </w:p>
    <w:p w14:paraId="30E37A89" w14:textId="77777777" w:rsidR="009E5D36" w:rsidRDefault="009E5D36" w:rsidP="009E5D36">
      <w:pPr>
        <w:pStyle w:val="ABNT"/>
        <w:spacing w:after="0"/>
        <w:rPr>
          <w:color w:val="000000" w:themeColor="text1"/>
        </w:rPr>
      </w:pPr>
      <w:r w:rsidRPr="009E5D36">
        <w:rPr>
          <w:color w:val="000000" w:themeColor="text1"/>
        </w:rPr>
        <w:t>Por fim, os resultados da revisão integrativa foram apresentados de forma coesa e clara, discutindo as descobertas à luz da literatura existente. Houve a ênfase das implicações clínicas, as lacunas de conhecimento identificadas e as recomendações para pesquisas futuras. Além disso, foram incluídas uma tabela e uma figura resumindo os principais resultados, facilitando a compreensão dos leitores e contribuindo para o avanço do conhecimento sobre o manejo da doença renal crônica.</w:t>
      </w:r>
    </w:p>
    <w:p w14:paraId="0D6212F6" w14:textId="77777777" w:rsidR="003B2BB8" w:rsidRDefault="003B2BB8" w:rsidP="009E5D36">
      <w:pPr>
        <w:pStyle w:val="ABNT"/>
        <w:spacing w:after="0"/>
        <w:rPr>
          <w:color w:val="000000" w:themeColor="text1"/>
        </w:rPr>
      </w:pPr>
    </w:p>
    <w:p w14:paraId="30D28B61" w14:textId="77777777" w:rsidR="003B2BB8" w:rsidRDefault="003B2BB8" w:rsidP="009E5D36">
      <w:pPr>
        <w:pStyle w:val="ABNT"/>
        <w:spacing w:after="0"/>
        <w:rPr>
          <w:color w:val="000000" w:themeColor="text1"/>
        </w:rPr>
      </w:pPr>
    </w:p>
    <w:p w14:paraId="001BA583" w14:textId="77777777" w:rsidR="003B2BB8" w:rsidRDefault="003B2BB8" w:rsidP="009E5D36">
      <w:pPr>
        <w:pStyle w:val="ABNT"/>
        <w:spacing w:after="0"/>
        <w:rPr>
          <w:color w:val="000000" w:themeColor="text1"/>
        </w:rPr>
      </w:pPr>
    </w:p>
    <w:p w14:paraId="58EF6E82" w14:textId="77777777" w:rsidR="003B2BB8" w:rsidRDefault="003B2BB8" w:rsidP="009E5D36">
      <w:pPr>
        <w:pStyle w:val="ABNT"/>
        <w:spacing w:after="0"/>
        <w:rPr>
          <w:color w:val="000000" w:themeColor="text1"/>
        </w:rPr>
      </w:pPr>
    </w:p>
    <w:p w14:paraId="3E66BD26" w14:textId="45894F42" w:rsidR="0096465C" w:rsidRPr="00317532" w:rsidRDefault="0096465C" w:rsidP="0066649D">
      <w:pPr>
        <w:pStyle w:val="Default"/>
        <w:numPr>
          <w:ilvl w:val="0"/>
          <w:numId w:val="6"/>
        </w:numPr>
        <w:rPr>
          <w:b/>
          <w:bCs/>
          <w:color w:val="000000" w:themeColor="text1"/>
        </w:rPr>
      </w:pPr>
      <w:r w:rsidRPr="00317532">
        <w:rPr>
          <w:b/>
          <w:bCs/>
          <w:color w:val="000000" w:themeColor="text1"/>
        </w:rPr>
        <w:t xml:space="preserve">RESULTADOS </w:t>
      </w:r>
      <w:r w:rsidR="007D73BF" w:rsidRPr="00317532">
        <w:rPr>
          <w:b/>
          <w:bCs/>
          <w:color w:val="000000" w:themeColor="text1"/>
        </w:rPr>
        <w:t>E DISCUS</w:t>
      </w:r>
      <w:r w:rsidR="003B2BB8" w:rsidRPr="00317532">
        <w:rPr>
          <w:b/>
          <w:bCs/>
          <w:color w:val="000000" w:themeColor="text1"/>
        </w:rPr>
        <w:t>SÃO</w:t>
      </w:r>
    </w:p>
    <w:p w14:paraId="77AB5707" w14:textId="77777777" w:rsidR="0066649D" w:rsidRDefault="0066649D" w:rsidP="0066649D">
      <w:pPr>
        <w:pStyle w:val="Default"/>
        <w:ind w:left="1069"/>
        <w:rPr>
          <w:b/>
          <w:bCs/>
          <w:color w:val="000000" w:themeColor="text1"/>
          <w:sz w:val="23"/>
          <w:szCs w:val="23"/>
        </w:rPr>
      </w:pPr>
    </w:p>
    <w:p w14:paraId="47B3554E" w14:textId="1B4CECDB" w:rsidR="0066649D" w:rsidRPr="00317532" w:rsidRDefault="00DE3242" w:rsidP="0066649D">
      <w:pPr>
        <w:pStyle w:val="Default"/>
        <w:numPr>
          <w:ilvl w:val="1"/>
          <w:numId w:val="6"/>
        </w:numPr>
        <w:rPr>
          <w:b/>
          <w:bCs/>
          <w:color w:val="000000" w:themeColor="text1"/>
        </w:rPr>
      </w:pPr>
      <w:r w:rsidRPr="00317532">
        <w:rPr>
          <w:b/>
          <w:bCs/>
          <w:color w:val="000000" w:themeColor="text1"/>
        </w:rPr>
        <w:t>Mecanismos Fisiopatológicos da Doença Renal Crônica</w:t>
      </w:r>
    </w:p>
    <w:p w14:paraId="39884327" w14:textId="77777777" w:rsidR="0066649D" w:rsidRDefault="0066649D" w:rsidP="0066649D">
      <w:pPr>
        <w:pStyle w:val="Default"/>
        <w:ind w:left="1069"/>
        <w:rPr>
          <w:b/>
          <w:bCs/>
          <w:color w:val="000000" w:themeColor="text1"/>
          <w:sz w:val="23"/>
          <w:szCs w:val="23"/>
        </w:rPr>
      </w:pPr>
    </w:p>
    <w:p w14:paraId="3AB906D5" w14:textId="14056EC8" w:rsidR="0066649D" w:rsidRDefault="00826C7B" w:rsidP="0066649D">
      <w:pPr>
        <w:pStyle w:val="Default"/>
        <w:spacing w:line="360" w:lineRule="auto"/>
        <w:ind w:firstLine="709"/>
        <w:jc w:val="both"/>
        <w:rPr>
          <w:color w:val="000000" w:themeColor="text1"/>
        </w:rPr>
      </w:pPr>
      <w:r>
        <w:rPr>
          <w:color w:val="000000" w:themeColor="text1"/>
        </w:rPr>
        <w:t>O mecanismo fisiopatológico subjacente ao desenvolvimento da</w:t>
      </w:r>
      <w:r w:rsidRPr="00826C7B">
        <w:rPr>
          <w:color w:val="000000" w:themeColor="text1"/>
        </w:rPr>
        <w:t xml:space="preserve"> </w:t>
      </w:r>
      <w:r>
        <w:rPr>
          <w:color w:val="000000" w:themeColor="text1"/>
        </w:rPr>
        <w:t>d</w:t>
      </w:r>
      <w:r w:rsidRPr="00826C7B">
        <w:rPr>
          <w:color w:val="000000" w:themeColor="text1"/>
        </w:rPr>
        <w:t xml:space="preserve">oença </w:t>
      </w:r>
      <w:r>
        <w:rPr>
          <w:color w:val="000000" w:themeColor="text1"/>
        </w:rPr>
        <w:t>r</w:t>
      </w:r>
      <w:r w:rsidRPr="00826C7B">
        <w:rPr>
          <w:color w:val="000000" w:themeColor="text1"/>
        </w:rPr>
        <w:t xml:space="preserve">enal </w:t>
      </w:r>
      <w:r>
        <w:rPr>
          <w:color w:val="000000" w:themeColor="text1"/>
        </w:rPr>
        <w:t>c</w:t>
      </w:r>
      <w:r w:rsidRPr="00826C7B">
        <w:rPr>
          <w:color w:val="000000" w:themeColor="text1"/>
        </w:rPr>
        <w:t>rônica é caracterizad</w:t>
      </w:r>
      <w:r>
        <w:rPr>
          <w:color w:val="000000" w:themeColor="text1"/>
        </w:rPr>
        <w:t>o</w:t>
      </w:r>
      <w:r w:rsidRPr="00826C7B">
        <w:rPr>
          <w:color w:val="000000" w:themeColor="text1"/>
        </w:rPr>
        <w:t xml:space="preserve"> por um processo complexo e multifatorial que envolve </w:t>
      </w:r>
      <w:r>
        <w:rPr>
          <w:color w:val="000000" w:themeColor="text1"/>
        </w:rPr>
        <w:t>a</w:t>
      </w:r>
      <w:r w:rsidRPr="00826C7B">
        <w:rPr>
          <w:color w:val="000000" w:themeColor="text1"/>
        </w:rPr>
        <w:t xml:space="preserve"> lesão e </w:t>
      </w:r>
      <w:r>
        <w:rPr>
          <w:color w:val="000000" w:themeColor="text1"/>
        </w:rPr>
        <w:t xml:space="preserve">a </w:t>
      </w:r>
      <w:r w:rsidRPr="00826C7B">
        <w:rPr>
          <w:color w:val="000000" w:themeColor="text1"/>
        </w:rPr>
        <w:t>adaptação dos néfrons remanescentes</w:t>
      </w:r>
      <w:r>
        <w:rPr>
          <w:color w:val="000000" w:themeColor="text1"/>
        </w:rPr>
        <w:t xml:space="preserve"> no parênquima renal</w:t>
      </w:r>
      <w:r w:rsidRPr="00826C7B">
        <w:rPr>
          <w:color w:val="000000" w:themeColor="text1"/>
        </w:rPr>
        <w:t xml:space="preserve">. Inicialmente, a lesão renal pode ser </w:t>
      </w:r>
      <w:r>
        <w:rPr>
          <w:color w:val="000000" w:themeColor="text1"/>
        </w:rPr>
        <w:t>decorrente</w:t>
      </w:r>
      <w:r w:rsidRPr="00826C7B">
        <w:rPr>
          <w:color w:val="000000" w:themeColor="text1"/>
        </w:rPr>
        <w:t xml:space="preserve"> </w:t>
      </w:r>
      <w:r>
        <w:rPr>
          <w:color w:val="000000" w:themeColor="text1"/>
        </w:rPr>
        <w:t xml:space="preserve">de </w:t>
      </w:r>
      <w:r w:rsidRPr="00826C7B">
        <w:rPr>
          <w:color w:val="000000" w:themeColor="text1"/>
        </w:rPr>
        <w:t xml:space="preserve">diversos fatores, como a hipertensão arterial, a hiperglicemia no diabetes mellitus, ou processos </w:t>
      </w:r>
      <w:r w:rsidRPr="00826C7B">
        <w:rPr>
          <w:color w:val="000000" w:themeColor="text1"/>
        </w:rPr>
        <w:lastRenderedPageBreak/>
        <w:t xml:space="preserve">inflamatórios e imunológicos. </w:t>
      </w:r>
      <w:r>
        <w:rPr>
          <w:color w:val="000000" w:themeColor="text1"/>
        </w:rPr>
        <w:t xml:space="preserve">Embora por formas diferentes, todas essas condições  provocam </w:t>
      </w:r>
      <w:r w:rsidRPr="00826C7B">
        <w:rPr>
          <w:color w:val="000000" w:themeColor="text1"/>
        </w:rPr>
        <w:t xml:space="preserve">dano </w:t>
      </w:r>
      <w:r>
        <w:rPr>
          <w:color w:val="000000" w:themeColor="text1"/>
        </w:rPr>
        <w:t>aos</w:t>
      </w:r>
      <w:r w:rsidRPr="00826C7B">
        <w:rPr>
          <w:color w:val="000000" w:themeColor="text1"/>
        </w:rPr>
        <w:t xml:space="preserve"> glomérulos e </w:t>
      </w:r>
      <w:r>
        <w:rPr>
          <w:color w:val="000000" w:themeColor="text1"/>
        </w:rPr>
        <w:t xml:space="preserve">aos </w:t>
      </w:r>
      <w:r w:rsidRPr="00826C7B">
        <w:rPr>
          <w:color w:val="000000" w:themeColor="text1"/>
        </w:rPr>
        <w:t>túbulos renais, resultando em alterações como a esclerose glomerular, a fibrose intersticial e a atrofia tubular</w:t>
      </w:r>
      <w:r>
        <w:rPr>
          <w:color w:val="000000" w:themeColor="text1"/>
        </w:rPr>
        <w:t>, responsáveis, por conseguinte, pela redução da função renal</w:t>
      </w:r>
      <w:r w:rsidR="00EE7DF2">
        <w:rPr>
          <w:color w:val="000000" w:themeColor="text1"/>
        </w:rPr>
        <w:t xml:space="preserve"> (Vasconcellos et al., 2024).</w:t>
      </w:r>
    </w:p>
    <w:p w14:paraId="1CCD15EE" w14:textId="61724331" w:rsidR="00EE7DF2" w:rsidRDefault="00EE7DF2" w:rsidP="0066649D">
      <w:pPr>
        <w:pStyle w:val="Default"/>
        <w:spacing w:line="360" w:lineRule="auto"/>
        <w:ind w:firstLine="709"/>
        <w:jc w:val="both"/>
        <w:rPr>
          <w:color w:val="000000" w:themeColor="text1"/>
        </w:rPr>
      </w:pPr>
      <w:r>
        <w:rPr>
          <w:color w:val="000000" w:themeColor="text1"/>
        </w:rPr>
        <w:t xml:space="preserve">Um dos pilares fisiopatológicos para explicar o desenvolvimento da doença renal crônica é a hiperfiltração glomerular decorrente da adaptação renal pela perda de néfrons. </w:t>
      </w:r>
      <w:r w:rsidRPr="00EE7DF2">
        <w:rPr>
          <w:color w:val="000000" w:themeColor="text1"/>
        </w:rPr>
        <w:t xml:space="preserve">Neste processo, </w:t>
      </w:r>
      <w:r>
        <w:rPr>
          <w:color w:val="000000" w:themeColor="text1"/>
        </w:rPr>
        <w:t>as unidades funcionais</w:t>
      </w:r>
      <w:r w:rsidRPr="00EE7DF2">
        <w:rPr>
          <w:color w:val="000000" w:themeColor="text1"/>
        </w:rPr>
        <w:t xml:space="preserve"> remanescentes aumentam sua taxa de filtração para compensar a perda dos néfrons danificados. Embora essa adaptação inicial seja eficaz para manter a função renal global, a longo prazo, ela se torna prejudicial, pois a hiperfiltração </w:t>
      </w:r>
      <w:r>
        <w:rPr>
          <w:color w:val="000000" w:themeColor="text1"/>
        </w:rPr>
        <w:t>eleva a</w:t>
      </w:r>
      <w:r w:rsidRPr="00EE7DF2">
        <w:rPr>
          <w:color w:val="000000" w:themeColor="text1"/>
        </w:rPr>
        <w:t xml:space="preserve"> pressão intraglomerular, acelerando o dano glomerular e promovendo a progressão da esclerose </w:t>
      </w:r>
      <w:r>
        <w:rPr>
          <w:color w:val="000000" w:themeColor="text1"/>
        </w:rPr>
        <w:t>do glomérulo (Altamura et al., 2023)</w:t>
      </w:r>
      <w:r w:rsidRPr="00EE7DF2">
        <w:rPr>
          <w:color w:val="000000" w:themeColor="text1"/>
        </w:rPr>
        <w:t>.</w:t>
      </w:r>
    </w:p>
    <w:p w14:paraId="4CE8E200" w14:textId="497D83EC" w:rsidR="00EE7DF2" w:rsidRDefault="00F12440" w:rsidP="0066649D">
      <w:pPr>
        <w:pStyle w:val="Default"/>
        <w:spacing w:line="360" w:lineRule="auto"/>
        <w:ind w:firstLine="709"/>
        <w:jc w:val="both"/>
        <w:rPr>
          <w:color w:val="000000" w:themeColor="text1"/>
        </w:rPr>
      </w:pPr>
      <w:r>
        <w:rPr>
          <w:color w:val="000000" w:themeColor="text1"/>
        </w:rPr>
        <w:t xml:space="preserve">De forma </w:t>
      </w:r>
      <w:r w:rsidR="0046362C">
        <w:rPr>
          <w:color w:val="000000" w:themeColor="text1"/>
        </w:rPr>
        <w:t>complementar e</w:t>
      </w:r>
      <w:r>
        <w:rPr>
          <w:color w:val="000000" w:themeColor="text1"/>
        </w:rPr>
        <w:t xml:space="preserve"> interrelacionada, </w:t>
      </w:r>
      <w:r w:rsidRPr="00F12440">
        <w:rPr>
          <w:color w:val="000000" w:themeColor="text1"/>
        </w:rPr>
        <w:t xml:space="preserve">o estresse oxidativo desempenha um papel </w:t>
      </w:r>
      <w:r>
        <w:rPr>
          <w:color w:val="000000" w:themeColor="text1"/>
        </w:rPr>
        <w:t>de destaque</w:t>
      </w:r>
      <w:r w:rsidRPr="00F12440">
        <w:rPr>
          <w:color w:val="000000" w:themeColor="text1"/>
        </w:rPr>
        <w:t xml:space="preserve"> na </w:t>
      </w:r>
      <w:r>
        <w:rPr>
          <w:color w:val="000000" w:themeColor="text1"/>
        </w:rPr>
        <w:t xml:space="preserve">explicação da </w:t>
      </w:r>
      <w:r w:rsidRPr="00F12440">
        <w:rPr>
          <w:color w:val="000000" w:themeColor="text1"/>
        </w:rPr>
        <w:t xml:space="preserve">fisiopatologia da DRC. O acúmulo de espécies reativas de oxigênio (EROs) provoca danos ao DNA, proteínas e lipídios celulares, resultando em inflamação crônica e fibrose. </w:t>
      </w:r>
      <w:r w:rsidR="0046362C">
        <w:rPr>
          <w:color w:val="000000" w:themeColor="text1"/>
        </w:rPr>
        <w:t>Como consequência, a</w:t>
      </w:r>
      <w:r w:rsidRPr="00F12440">
        <w:rPr>
          <w:color w:val="000000" w:themeColor="text1"/>
        </w:rPr>
        <w:t xml:space="preserve"> inflamação crônica, por sua vez, é mediada por citocinas pró-inflamatórias, como o fator de necrose tumoral-alfa (TNF-α) e a interleucina-6 (IL-6), que contribuem para a disfunção endotelial e o recrutamento de células inflamatórias, perpetuando o ciclo de lesão renal.</w:t>
      </w:r>
      <w:r>
        <w:rPr>
          <w:color w:val="000000" w:themeColor="text1"/>
        </w:rPr>
        <w:t xml:space="preserve"> Ademais, estudos recentes tem demonstrado a participação das moléculas de inflamassomas, que são responsáveis por induzir uma resposta imune exacerbada, a qual resulta em agressão ao tecido renal e, por conseguinte, na redução da função orgânica (Huang et al., 2023</w:t>
      </w:r>
      <w:r w:rsidR="00340E9F">
        <w:rPr>
          <w:color w:val="000000" w:themeColor="text1"/>
        </w:rPr>
        <w:t>; Qu et al., 2023</w:t>
      </w:r>
      <w:r>
        <w:rPr>
          <w:color w:val="000000" w:themeColor="text1"/>
        </w:rPr>
        <w:t>).</w:t>
      </w:r>
    </w:p>
    <w:p w14:paraId="51142EC4" w14:textId="28BEB25E" w:rsidR="0046362C" w:rsidRDefault="00125F12" w:rsidP="0066649D">
      <w:pPr>
        <w:pStyle w:val="Default"/>
        <w:spacing w:line="360" w:lineRule="auto"/>
        <w:ind w:firstLine="709"/>
        <w:jc w:val="both"/>
        <w:rPr>
          <w:color w:val="000000" w:themeColor="text1"/>
        </w:rPr>
      </w:pPr>
      <w:r>
        <w:rPr>
          <w:color w:val="000000" w:themeColor="text1"/>
        </w:rPr>
        <w:t>Ainda dentro da sequência integrativa dos mecanismos fisiopatológicos que descrevem a gênese da doença renal crônica, a</w:t>
      </w:r>
      <w:r w:rsidRPr="00125F12">
        <w:rPr>
          <w:color w:val="000000" w:themeColor="text1"/>
        </w:rPr>
        <w:t xml:space="preserve"> disfunção endotelial </w:t>
      </w:r>
      <w:r>
        <w:rPr>
          <w:color w:val="000000" w:themeColor="text1"/>
        </w:rPr>
        <w:t>se apresenta como</w:t>
      </w:r>
      <w:r w:rsidRPr="00125F12">
        <w:rPr>
          <w:color w:val="000000" w:themeColor="text1"/>
        </w:rPr>
        <w:t xml:space="preserve"> outro componente crítico. O endotélio, que normalmente regula o tônus vascular e a homeostase, torna-se disfuncional devido ao estresse oxidativo e à inflamação, levando à vasoconstrição e à hipertensão intraglomerular. </w:t>
      </w:r>
      <w:r>
        <w:rPr>
          <w:color w:val="000000" w:themeColor="text1"/>
        </w:rPr>
        <w:t>Consequentemente, e</w:t>
      </w:r>
      <w:r w:rsidRPr="00125F12">
        <w:rPr>
          <w:color w:val="000000" w:themeColor="text1"/>
        </w:rPr>
        <w:t>ssa disfunção promove o desenvolvimento de microangiopatia, agravando ainda mais o dano renal</w:t>
      </w:r>
      <w:r>
        <w:rPr>
          <w:color w:val="000000" w:themeColor="text1"/>
        </w:rPr>
        <w:t xml:space="preserve"> pela redução da perfusão orgânica em virtude do aumento da resistência vascular periférica (</w:t>
      </w:r>
      <w:r w:rsidR="003B2BB8">
        <w:rPr>
          <w:color w:val="000000" w:themeColor="text1"/>
        </w:rPr>
        <w:t>Szlagor et al., 2023</w:t>
      </w:r>
      <w:r>
        <w:rPr>
          <w:color w:val="000000" w:themeColor="text1"/>
        </w:rPr>
        <w:t>)</w:t>
      </w:r>
      <w:r w:rsidRPr="00125F12">
        <w:rPr>
          <w:color w:val="000000" w:themeColor="text1"/>
        </w:rPr>
        <w:t>.</w:t>
      </w:r>
    </w:p>
    <w:p w14:paraId="597ED998" w14:textId="3359A3CD" w:rsidR="00340E9F" w:rsidRDefault="00340E9F" w:rsidP="0066649D">
      <w:pPr>
        <w:pStyle w:val="Default"/>
        <w:spacing w:line="360" w:lineRule="auto"/>
        <w:ind w:firstLine="709"/>
        <w:jc w:val="both"/>
        <w:rPr>
          <w:color w:val="000000" w:themeColor="text1"/>
        </w:rPr>
      </w:pPr>
      <w:r w:rsidRPr="00340E9F">
        <w:rPr>
          <w:color w:val="000000" w:themeColor="text1"/>
        </w:rPr>
        <w:t xml:space="preserve">Com o avanço da doença, </w:t>
      </w:r>
      <w:r>
        <w:rPr>
          <w:color w:val="000000" w:themeColor="text1"/>
        </w:rPr>
        <w:t xml:space="preserve">então, </w:t>
      </w:r>
      <w:r w:rsidRPr="00340E9F">
        <w:rPr>
          <w:color w:val="000000" w:themeColor="text1"/>
        </w:rPr>
        <w:t xml:space="preserve">a fibrose renal se torna predominante. </w:t>
      </w:r>
      <w:r>
        <w:rPr>
          <w:color w:val="000000" w:themeColor="text1"/>
        </w:rPr>
        <w:t>O processo fibrótico</w:t>
      </w:r>
      <w:r w:rsidRPr="00340E9F">
        <w:rPr>
          <w:color w:val="000000" w:themeColor="text1"/>
        </w:rPr>
        <w:t xml:space="preserve"> intersticial é caracterizad</w:t>
      </w:r>
      <w:r>
        <w:rPr>
          <w:color w:val="000000" w:themeColor="text1"/>
        </w:rPr>
        <w:t>o</w:t>
      </w:r>
      <w:r w:rsidRPr="00340E9F">
        <w:rPr>
          <w:color w:val="000000" w:themeColor="text1"/>
        </w:rPr>
        <w:t xml:space="preserve"> pela deposição excessiva de matriz extracelular (MEC), que ocorre em resposta à ativação de miofibroblastos e à produção de colágeno. </w:t>
      </w:r>
      <w:r>
        <w:rPr>
          <w:color w:val="000000" w:themeColor="text1"/>
        </w:rPr>
        <w:t>Essa situação</w:t>
      </w:r>
      <w:r w:rsidRPr="00340E9F">
        <w:rPr>
          <w:color w:val="000000" w:themeColor="text1"/>
        </w:rPr>
        <w:t xml:space="preserve"> reduz a capacidade de filtração </w:t>
      </w:r>
      <w:r>
        <w:rPr>
          <w:color w:val="000000" w:themeColor="text1"/>
        </w:rPr>
        <w:t xml:space="preserve">glomerular </w:t>
      </w:r>
      <w:r w:rsidRPr="00340E9F">
        <w:rPr>
          <w:color w:val="000000" w:themeColor="text1"/>
        </w:rPr>
        <w:t>dos rins, levando à perda progressiva da função renal</w:t>
      </w:r>
      <w:r w:rsidR="003B2BB8">
        <w:rPr>
          <w:color w:val="000000" w:themeColor="text1"/>
        </w:rPr>
        <w:t xml:space="preserve">. </w:t>
      </w:r>
      <w:r w:rsidR="003B2BB8" w:rsidRPr="003B2BB8">
        <w:rPr>
          <w:color w:val="000000" w:themeColor="text1"/>
        </w:rPr>
        <w:t xml:space="preserve">Portanto, </w:t>
      </w:r>
      <w:r w:rsidR="003B2BB8">
        <w:rPr>
          <w:color w:val="000000" w:themeColor="text1"/>
        </w:rPr>
        <w:t xml:space="preserve">é possível concluir que </w:t>
      </w:r>
      <w:r w:rsidR="003B2BB8" w:rsidRPr="003B2BB8">
        <w:rPr>
          <w:color w:val="000000" w:themeColor="text1"/>
        </w:rPr>
        <w:t xml:space="preserve">a fisiopatologia da DRC envolve um ciclo vicioso de </w:t>
      </w:r>
      <w:r w:rsidR="003B2BB8" w:rsidRPr="003B2BB8">
        <w:rPr>
          <w:color w:val="000000" w:themeColor="text1"/>
        </w:rPr>
        <w:lastRenderedPageBreak/>
        <w:t xml:space="preserve">lesão e adaptação, onde mecanismos compensatórios iniciais, como a hiperfiltração glomerular, acabam por acelerar a progressão da doença. </w:t>
      </w:r>
      <w:r>
        <w:rPr>
          <w:color w:val="000000" w:themeColor="text1"/>
        </w:rPr>
        <w:t>(Miranda et al., 2024)</w:t>
      </w:r>
      <w:r w:rsidRPr="00340E9F">
        <w:rPr>
          <w:color w:val="000000" w:themeColor="text1"/>
        </w:rPr>
        <w:t xml:space="preserve">. </w:t>
      </w:r>
    </w:p>
    <w:p w14:paraId="307F8052" w14:textId="77777777" w:rsidR="0066649D" w:rsidRPr="0066649D" w:rsidRDefault="0066649D" w:rsidP="0066649D">
      <w:pPr>
        <w:pStyle w:val="Default"/>
        <w:ind w:left="1069"/>
        <w:rPr>
          <w:color w:val="000000" w:themeColor="text1"/>
          <w:sz w:val="23"/>
          <w:szCs w:val="23"/>
        </w:rPr>
      </w:pPr>
    </w:p>
    <w:p w14:paraId="67E68179" w14:textId="363B5D0B" w:rsidR="0066649D" w:rsidRPr="00317532" w:rsidRDefault="003B2BB8" w:rsidP="0066649D">
      <w:pPr>
        <w:pStyle w:val="Default"/>
        <w:numPr>
          <w:ilvl w:val="1"/>
          <w:numId w:val="6"/>
        </w:numPr>
        <w:rPr>
          <w:b/>
          <w:bCs/>
          <w:color w:val="000000" w:themeColor="text1"/>
        </w:rPr>
      </w:pPr>
      <w:r w:rsidRPr="00317532">
        <w:rPr>
          <w:b/>
          <w:bCs/>
          <w:color w:val="000000" w:themeColor="text1"/>
        </w:rPr>
        <w:t>Diagnóstico</w:t>
      </w:r>
    </w:p>
    <w:p w14:paraId="51963D0A" w14:textId="77777777" w:rsidR="0066649D" w:rsidRDefault="0066649D" w:rsidP="0066649D">
      <w:pPr>
        <w:pStyle w:val="Default"/>
        <w:ind w:left="1069"/>
        <w:rPr>
          <w:b/>
          <w:bCs/>
          <w:color w:val="000000" w:themeColor="text1"/>
          <w:sz w:val="23"/>
          <w:szCs w:val="23"/>
        </w:rPr>
      </w:pPr>
    </w:p>
    <w:p w14:paraId="0F281B02" w14:textId="6C67E32C" w:rsidR="0066649D" w:rsidRDefault="003B2BB8" w:rsidP="0066649D">
      <w:pPr>
        <w:pStyle w:val="Default"/>
        <w:spacing w:line="360" w:lineRule="auto"/>
        <w:ind w:firstLine="709"/>
        <w:jc w:val="both"/>
        <w:rPr>
          <w:color w:val="000000" w:themeColor="text1"/>
        </w:rPr>
      </w:pPr>
      <w:r>
        <w:rPr>
          <w:color w:val="000000" w:themeColor="text1"/>
        </w:rPr>
        <w:t xml:space="preserve">Em relação aos aspectos diagnósticos, o principal objetivo é realizar a identificação da doença de forma mais breve possível, com o objetivo de prevenir o desenvolvimento das suas complicações, as quais são responsáveis pela sintomatologia e pela redução na qualidade de vida do paciente. </w:t>
      </w:r>
      <w:r w:rsidR="00F4651B">
        <w:rPr>
          <w:color w:val="000000" w:themeColor="text1"/>
        </w:rPr>
        <w:t>Nesse sentido, a propedêutica</w:t>
      </w:r>
      <w:r w:rsidR="00F4651B" w:rsidRPr="00F4651B">
        <w:rPr>
          <w:color w:val="000000" w:themeColor="text1"/>
        </w:rPr>
        <w:t xml:space="preserve"> envolve a avaliação clínica, laboratorial e </w:t>
      </w:r>
      <w:r w:rsidR="001C122E">
        <w:rPr>
          <w:color w:val="000000" w:themeColor="text1"/>
        </w:rPr>
        <w:t>imagenológica</w:t>
      </w:r>
      <w:r w:rsidR="00F4651B" w:rsidRPr="00F4651B">
        <w:rPr>
          <w:color w:val="000000" w:themeColor="text1"/>
        </w:rPr>
        <w:t xml:space="preserve"> para identificar sinais de lesão renal e </w:t>
      </w:r>
      <w:r w:rsidR="001C122E">
        <w:rPr>
          <w:color w:val="000000" w:themeColor="text1"/>
        </w:rPr>
        <w:t>estimar o funcionamento orgânico dos rins (Elendu et al., 2023).</w:t>
      </w:r>
    </w:p>
    <w:p w14:paraId="03416059" w14:textId="2D1EC3C0" w:rsidR="001C122E" w:rsidRDefault="00D11703" w:rsidP="0066649D">
      <w:pPr>
        <w:pStyle w:val="Default"/>
        <w:spacing w:line="360" w:lineRule="auto"/>
        <w:ind w:firstLine="709"/>
        <w:jc w:val="both"/>
        <w:rPr>
          <w:color w:val="000000" w:themeColor="text1"/>
        </w:rPr>
      </w:pPr>
      <w:r w:rsidRPr="00D11703">
        <w:rPr>
          <w:color w:val="000000" w:themeColor="text1"/>
        </w:rPr>
        <w:t xml:space="preserve">O </w:t>
      </w:r>
      <w:r>
        <w:rPr>
          <w:color w:val="000000" w:themeColor="text1"/>
        </w:rPr>
        <w:t>exame laboratorial</w:t>
      </w:r>
      <w:r w:rsidRPr="00D11703">
        <w:rPr>
          <w:color w:val="000000" w:themeColor="text1"/>
        </w:rPr>
        <w:t xml:space="preserve"> mais utilizado </w:t>
      </w:r>
      <w:r>
        <w:rPr>
          <w:color w:val="000000" w:themeColor="text1"/>
        </w:rPr>
        <w:t xml:space="preserve">para avaliar a função renal </w:t>
      </w:r>
      <w:r w:rsidRPr="00D11703">
        <w:rPr>
          <w:color w:val="000000" w:themeColor="text1"/>
        </w:rPr>
        <w:t xml:space="preserve">é a taxa de filtração glomerular (TFG), que pode ser estimada a partir da creatinina sérica utilizando fórmulas como a Equação CKD-EPI (Chronic Kidney Disease Epidemiology Collaboration). </w:t>
      </w:r>
      <w:r>
        <w:rPr>
          <w:color w:val="000000" w:themeColor="text1"/>
        </w:rPr>
        <w:t>Ao se obter u</w:t>
      </w:r>
      <w:r w:rsidRPr="00D11703">
        <w:rPr>
          <w:color w:val="000000" w:themeColor="text1"/>
        </w:rPr>
        <w:t>ma TFG abaixo de 60 mL/min/1,73 m² por um período superior a três mese</w:t>
      </w:r>
      <w:r>
        <w:rPr>
          <w:color w:val="000000" w:themeColor="text1"/>
        </w:rPr>
        <w:t xml:space="preserve">s, é factível dizer que o paciente tem o </w:t>
      </w:r>
      <w:r w:rsidRPr="00D11703">
        <w:rPr>
          <w:color w:val="000000" w:themeColor="text1"/>
        </w:rPr>
        <w:t>diagnóstico de DRC.</w:t>
      </w:r>
      <w:r>
        <w:rPr>
          <w:color w:val="000000" w:themeColor="text1"/>
        </w:rPr>
        <w:t xml:space="preserve"> A partir dessa estimativa da função renal, é possível estabelecer a classificação da doença renal crônica, o que permite estimar a gravidade da condição, sobretudo, quando se correlaciona com a albuminúria (Borg et al., 2023).</w:t>
      </w:r>
      <w:r w:rsidR="0020025C">
        <w:rPr>
          <w:color w:val="000000" w:themeColor="text1"/>
        </w:rPr>
        <w:t xml:space="preserve"> </w:t>
      </w:r>
      <w:r w:rsidR="00257989">
        <w:rPr>
          <w:color w:val="000000" w:themeColor="text1"/>
        </w:rPr>
        <w:t>O quadro</w:t>
      </w:r>
      <w:r w:rsidR="0020025C">
        <w:rPr>
          <w:color w:val="000000" w:themeColor="text1"/>
        </w:rPr>
        <w:t xml:space="preserve"> 01 abaixo resume as categorias da DRC ao se considerar a TFG como parâmetro de avaliação.</w:t>
      </w:r>
    </w:p>
    <w:p w14:paraId="44F4E7CE" w14:textId="77777777" w:rsidR="00257989" w:rsidRDefault="00257989" w:rsidP="00257989">
      <w:pPr>
        <w:pStyle w:val="Default"/>
        <w:spacing w:line="360" w:lineRule="auto"/>
        <w:rPr>
          <w:b/>
          <w:bCs/>
          <w:color w:val="000000" w:themeColor="text1"/>
          <w:sz w:val="20"/>
          <w:szCs w:val="20"/>
        </w:rPr>
      </w:pPr>
    </w:p>
    <w:p w14:paraId="75FFB155" w14:textId="1048691B" w:rsidR="0020025C" w:rsidRPr="00257989" w:rsidRDefault="0020025C" w:rsidP="00257989">
      <w:pPr>
        <w:pStyle w:val="Default"/>
        <w:spacing w:line="360" w:lineRule="auto"/>
        <w:rPr>
          <w:b/>
          <w:bCs/>
          <w:color w:val="000000" w:themeColor="text1"/>
          <w:sz w:val="20"/>
          <w:szCs w:val="20"/>
        </w:rPr>
      </w:pPr>
      <w:r w:rsidRPr="00257989">
        <w:rPr>
          <w:b/>
          <w:bCs/>
          <w:color w:val="000000" w:themeColor="text1"/>
          <w:sz w:val="20"/>
          <w:szCs w:val="20"/>
        </w:rPr>
        <w:t xml:space="preserve">Tabela 01 </w:t>
      </w:r>
      <w:r w:rsidR="00257989" w:rsidRPr="00257989">
        <w:rPr>
          <w:b/>
          <w:bCs/>
          <w:color w:val="000000" w:themeColor="text1"/>
          <w:sz w:val="20"/>
          <w:szCs w:val="20"/>
        </w:rPr>
        <w:t>–</w:t>
      </w:r>
      <w:r w:rsidRPr="00257989">
        <w:rPr>
          <w:b/>
          <w:bCs/>
          <w:color w:val="000000" w:themeColor="text1"/>
          <w:sz w:val="20"/>
          <w:szCs w:val="20"/>
        </w:rPr>
        <w:t xml:space="preserve"> </w:t>
      </w:r>
      <w:r w:rsidR="00257989" w:rsidRPr="00257989">
        <w:rPr>
          <w:b/>
          <w:bCs/>
          <w:color w:val="000000" w:themeColor="text1"/>
          <w:sz w:val="20"/>
          <w:szCs w:val="20"/>
        </w:rPr>
        <w:t>Classificação da DRC a Partir da Taxa de Filtração Glomerular</w:t>
      </w:r>
    </w:p>
    <w:tbl>
      <w:tblPr>
        <w:tblStyle w:val="Tabelacomgrade"/>
        <w:tblW w:w="0" w:type="auto"/>
        <w:jc w:val="center"/>
        <w:tblLook w:val="04A0" w:firstRow="1" w:lastRow="0" w:firstColumn="1" w:lastColumn="0" w:noHBand="0" w:noVBand="1"/>
      </w:tblPr>
      <w:tblGrid>
        <w:gridCol w:w="3020"/>
        <w:gridCol w:w="3020"/>
        <w:gridCol w:w="3021"/>
      </w:tblGrid>
      <w:tr w:rsidR="00257989" w14:paraId="43F116BD" w14:textId="77777777" w:rsidTr="00257989">
        <w:trPr>
          <w:jc w:val="center"/>
        </w:trPr>
        <w:tc>
          <w:tcPr>
            <w:tcW w:w="3020" w:type="dxa"/>
            <w:vAlign w:val="center"/>
          </w:tcPr>
          <w:p w14:paraId="4BE25F89" w14:textId="2669E589" w:rsidR="00257989" w:rsidRPr="00257989" w:rsidRDefault="00257989" w:rsidP="00257989">
            <w:pPr>
              <w:pStyle w:val="Default"/>
              <w:spacing w:line="360" w:lineRule="auto"/>
              <w:jc w:val="center"/>
              <w:rPr>
                <w:b/>
                <w:bCs/>
                <w:color w:val="000000" w:themeColor="text1"/>
                <w:sz w:val="20"/>
                <w:szCs w:val="20"/>
              </w:rPr>
            </w:pPr>
            <w:r>
              <w:rPr>
                <w:b/>
                <w:bCs/>
                <w:color w:val="000000" w:themeColor="text1"/>
                <w:sz w:val="20"/>
                <w:szCs w:val="20"/>
              </w:rPr>
              <w:t>Grupo</w:t>
            </w:r>
          </w:p>
        </w:tc>
        <w:tc>
          <w:tcPr>
            <w:tcW w:w="3020" w:type="dxa"/>
            <w:vAlign w:val="center"/>
          </w:tcPr>
          <w:p w14:paraId="4677EFFF" w14:textId="070DF1EA" w:rsidR="00257989" w:rsidRPr="00257989" w:rsidRDefault="00257989" w:rsidP="00257989">
            <w:pPr>
              <w:pStyle w:val="Default"/>
              <w:spacing w:line="360" w:lineRule="auto"/>
              <w:jc w:val="center"/>
              <w:rPr>
                <w:b/>
                <w:bCs/>
                <w:color w:val="000000" w:themeColor="text1"/>
                <w:sz w:val="20"/>
                <w:szCs w:val="20"/>
              </w:rPr>
            </w:pPr>
            <w:r>
              <w:rPr>
                <w:b/>
                <w:bCs/>
                <w:color w:val="000000" w:themeColor="text1"/>
                <w:sz w:val="20"/>
                <w:szCs w:val="20"/>
              </w:rPr>
              <w:t>Descrição Funcional</w:t>
            </w:r>
          </w:p>
        </w:tc>
        <w:tc>
          <w:tcPr>
            <w:tcW w:w="3021" w:type="dxa"/>
            <w:vAlign w:val="center"/>
          </w:tcPr>
          <w:p w14:paraId="023EF2B1" w14:textId="023D6314" w:rsidR="00257989" w:rsidRPr="00257989" w:rsidRDefault="00257989" w:rsidP="00257989">
            <w:pPr>
              <w:pStyle w:val="Default"/>
              <w:spacing w:line="360" w:lineRule="auto"/>
              <w:jc w:val="center"/>
              <w:rPr>
                <w:b/>
                <w:bCs/>
                <w:color w:val="000000" w:themeColor="text1"/>
                <w:sz w:val="20"/>
                <w:szCs w:val="20"/>
              </w:rPr>
            </w:pPr>
            <w:r>
              <w:rPr>
                <w:b/>
                <w:bCs/>
                <w:color w:val="000000" w:themeColor="text1"/>
                <w:sz w:val="20"/>
                <w:szCs w:val="20"/>
              </w:rPr>
              <w:t>Taxa de Filtração Glomerular (ml/min/1,73m²)</w:t>
            </w:r>
          </w:p>
        </w:tc>
      </w:tr>
      <w:tr w:rsidR="00257989" w14:paraId="5F162F64" w14:textId="77777777" w:rsidTr="00257989">
        <w:trPr>
          <w:jc w:val="center"/>
        </w:trPr>
        <w:tc>
          <w:tcPr>
            <w:tcW w:w="3020" w:type="dxa"/>
            <w:vAlign w:val="center"/>
          </w:tcPr>
          <w:p w14:paraId="13023179" w14:textId="301DB656" w:rsidR="00257989" w:rsidRDefault="004A581D" w:rsidP="00257989">
            <w:pPr>
              <w:pStyle w:val="Default"/>
              <w:spacing w:line="360" w:lineRule="auto"/>
              <w:jc w:val="center"/>
              <w:rPr>
                <w:color w:val="000000" w:themeColor="text1"/>
                <w:sz w:val="20"/>
                <w:szCs w:val="20"/>
              </w:rPr>
            </w:pPr>
            <w:r>
              <w:rPr>
                <w:color w:val="000000" w:themeColor="text1"/>
                <w:sz w:val="20"/>
                <w:szCs w:val="20"/>
              </w:rPr>
              <w:t>G1</w:t>
            </w:r>
          </w:p>
        </w:tc>
        <w:tc>
          <w:tcPr>
            <w:tcW w:w="3020" w:type="dxa"/>
            <w:vAlign w:val="center"/>
          </w:tcPr>
          <w:p w14:paraId="5630AD26" w14:textId="71A82744" w:rsidR="00257989" w:rsidRDefault="004A581D" w:rsidP="00257989">
            <w:pPr>
              <w:pStyle w:val="Default"/>
              <w:spacing w:line="360" w:lineRule="auto"/>
              <w:jc w:val="center"/>
              <w:rPr>
                <w:color w:val="000000" w:themeColor="text1"/>
                <w:sz w:val="20"/>
                <w:szCs w:val="20"/>
              </w:rPr>
            </w:pPr>
            <w:r>
              <w:rPr>
                <w:color w:val="000000" w:themeColor="text1"/>
                <w:sz w:val="20"/>
                <w:szCs w:val="20"/>
              </w:rPr>
              <w:t>Normal ou aumentada</w:t>
            </w:r>
          </w:p>
        </w:tc>
        <w:tc>
          <w:tcPr>
            <w:tcW w:w="3021" w:type="dxa"/>
            <w:vAlign w:val="center"/>
          </w:tcPr>
          <w:p w14:paraId="246F5B81" w14:textId="60F82BE3" w:rsidR="00257989" w:rsidRDefault="004A581D" w:rsidP="00257989">
            <w:pPr>
              <w:pStyle w:val="Default"/>
              <w:spacing w:line="360" w:lineRule="auto"/>
              <w:jc w:val="center"/>
              <w:rPr>
                <w:color w:val="000000" w:themeColor="text1"/>
                <w:sz w:val="20"/>
                <w:szCs w:val="20"/>
              </w:rPr>
            </w:pPr>
            <w:r>
              <w:rPr>
                <w:color w:val="000000" w:themeColor="text1"/>
                <w:sz w:val="20"/>
                <w:szCs w:val="20"/>
              </w:rPr>
              <w:t>≥ 90</w:t>
            </w:r>
          </w:p>
        </w:tc>
      </w:tr>
      <w:tr w:rsidR="00257989" w14:paraId="32D52AEA" w14:textId="77777777" w:rsidTr="00257989">
        <w:trPr>
          <w:jc w:val="center"/>
        </w:trPr>
        <w:tc>
          <w:tcPr>
            <w:tcW w:w="3020" w:type="dxa"/>
            <w:vAlign w:val="center"/>
          </w:tcPr>
          <w:p w14:paraId="7124ECC3" w14:textId="44B0F73E" w:rsidR="00257989" w:rsidRDefault="004A581D" w:rsidP="00257989">
            <w:pPr>
              <w:pStyle w:val="Default"/>
              <w:spacing w:line="360" w:lineRule="auto"/>
              <w:jc w:val="center"/>
              <w:rPr>
                <w:color w:val="000000" w:themeColor="text1"/>
                <w:sz w:val="20"/>
                <w:szCs w:val="20"/>
              </w:rPr>
            </w:pPr>
            <w:r>
              <w:rPr>
                <w:color w:val="000000" w:themeColor="text1"/>
                <w:sz w:val="20"/>
                <w:szCs w:val="20"/>
              </w:rPr>
              <w:t>G2</w:t>
            </w:r>
          </w:p>
        </w:tc>
        <w:tc>
          <w:tcPr>
            <w:tcW w:w="3020" w:type="dxa"/>
            <w:vAlign w:val="center"/>
          </w:tcPr>
          <w:p w14:paraId="309BE216" w14:textId="116DC7D1" w:rsidR="00257989" w:rsidRDefault="004A581D" w:rsidP="00257989">
            <w:pPr>
              <w:pStyle w:val="Default"/>
              <w:spacing w:line="360" w:lineRule="auto"/>
              <w:jc w:val="center"/>
              <w:rPr>
                <w:color w:val="000000" w:themeColor="text1"/>
                <w:sz w:val="20"/>
                <w:szCs w:val="20"/>
              </w:rPr>
            </w:pPr>
            <w:r>
              <w:rPr>
                <w:color w:val="000000" w:themeColor="text1"/>
                <w:sz w:val="20"/>
                <w:szCs w:val="20"/>
              </w:rPr>
              <w:t>Redução leve</w:t>
            </w:r>
          </w:p>
        </w:tc>
        <w:tc>
          <w:tcPr>
            <w:tcW w:w="3021" w:type="dxa"/>
            <w:vAlign w:val="center"/>
          </w:tcPr>
          <w:p w14:paraId="673D3989" w14:textId="6B69541B" w:rsidR="00257989" w:rsidRDefault="004A581D" w:rsidP="00257989">
            <w:pPr>
              <w:pStyle w:val="Default"/>
              <w:spacing w:line="360" w:lineRule="auto"/>
              <w:jc w:val="center"/>
              <w:rPr>
                <w:color w:val="000000" w:themeColor="text1"/>
                <w:sz w:val="20"/>
                <w:szCs w:val="20"/>
              </w:rPr>
            </w:pPr>
            <w:r>
              <w:rPr>
                <w:color w:val="000000" w:themeColor="text1"/>
                <w:sz w:val="20"/>
                <w:szCs w:val="20"/>
              </w:rPr>
              <w:t>60-89</w:t>
            </w:r>
          </w:p>
        </w:tc>
      </w:tr>
      <w:tr w:rsidR="00257989" w14:paraId="2228850F" w14:textId="77777777" w:rsidTr="00257989">
        <w:trPr>
          <w:jc w:val="center"/>
        </w:trPr>
        <w:tc>
          <w:tcPr>
            <w:tcW w:w="3020" w:type="dxa"/>
            <w:vAlign w:val="center"/>
          </w:tcPr>
          <w:p w14:paraId="36DC2D4C" w14:textId="5BACD265" w:rsidR="00257989" w:rsidRDefault="004A581D" w:rsidP="00257989">
            <w:pPr>
              <w:pStyle w:val="Default"/>
              <w:spacing w:line="360" w:lineRule="auto"/>
              <w:jc w:val="center"/>
              <w:rPr>
                <w:color w:val="000000" w:themeColor="text1"/>
                <w:sz w:val="20"/>
                <w:szCs w:val="20"/>
              </w:rPr>
            </w:pPr>
            <w:r>
              <w:rPr>
                <w:color w:val="000000" w:themeColor="text1"/>
                <w:sz w:val="20"/>
                <w:szCs w:val="20"/>
              </w:rPr>
              <w:t>G3a</w:t>
            </w:r>
          </w:p>
        </w:tc>
        <w:tc>
          <w:tcPr>
            <w:tcW w:w="3020" w:type="dxa"/>
            <w:vAlign w:val="center"/>
          </w:tcPr>
          <w:p w14:paraId="37C291BB" w14:textId="56A0F9F8" w:rsidR="00257989" w:rsidRDefault="004A581D" w:rsidP="00257989">
            <w:pPr>
              <w:pStyle w:val="Default"/>
              <w:spacing w:line="360" w:lineRule="auto"/>
              <w:jc w:val="center"/>
              <w:rPr>
                <w:color w:val="000000" w:themeColor="text1"/>
                <w:sz w:val="20"/>
                <w:szCs w:val="20"/>
              </w:rPr>
            </w:pPr>
            <w:r>
              <w:rPr>
                <w:color w:val="000000" w:themeColor="text1"/>
                <w:sz w:val="20"/>
                <w:szCs w:val="20"/>
              </w:rPr>
              <w:t>Redução leve a moderada</w:t>
            </w:r>
          </w:p>
        </w:tc>
        <w:tc>
          <w:tcPr>
            <w:tcW w:w="3021" w:type="dxa"/>
            <w:vAlign w:val="center"/>
          </w:tcPr>
          <w:p w14:paraId="3E5D7399" w14:textId="514449AF" w:rsidR="00257989" w:rsidRDefault="004A581D" w:rsidP="00257989">
            <w:pPr>
              <w:pStyle w:val="Default"/>
              <w:spacing w:line="360" w:lineRule="auto"/>
              <w:jc w:val="center"/>
              <w:rPr>
                <w:color w:val="000000" w:themeColor="text1"/>
                <w:sz w:val="20"/>
                <w:szCs w:val="20"/>
              </w:rPr>
            </w:pPr>
            <w:r>
              <w:rPr>
                <w:color w:val="000000" w:themeColor="text1"/>
                <w:sz w:val="20"/>
                <w:szCs w:val="20"/>
              </w:rPr>
              <w:t>45-59</w:t>
            </w:r>
          </w:p>
        </w:tc>
      </w:tr>
      <w:tr w:rsidR="00257989" w14:paraId="3BB4DFBF" w14:textId="77777777" w:rsidTr="00257989">
        <w:trPr>
          <w:jc w:val="center"/>
        </w:trPr>
        <w:tc>
          <w:tcPr>
            <w:tcW w:w="3020" w:type="dxa"/>
            <w:vAlign w:val="center"/>
          </w:tcPr>
          <w:p w14:paraId="07854713" w14:textId="4022D093" w:rsidR="00257989" w:rsidRDefault="004A581D" w:rsidP="00257989">
            <w:pPr>
              <w:pStyle w:val="Default"/>
              <w:spacing w:line="360" w:lineRule="auto"/>
              <w:jc w:val="center"/>
              <w:rPr>
                <w:color w:val="000000" w:themeColor="text1"/>
                <w:sz w:val="20"/>
                <w:szCs w:val="20"/>
              </w:rPr>
            </w:pPr>
            <w:r>
              <w:rPr>
                <w:color w:val="000000" w:themeColor="text1"/>
                <w:sz w:val="20"/>
                <w:szCs w:val="20"/>
              </w:rPr>
              <w:t>G3b</w:t>
            </w:r>
          </w:p>
        </w:tc>
        <w:tc>
          <w:tcPr>
            <w:tcW w:w="3020" w:type="dxa"/>
            <w:vAlign w:val="center"/>
          </w:tcPr>
          <w:p w14:paraId="1F046757" w14:textId="46E008A6" w:rsidR="00257989" w:rsidRDefault="004A581D" w:rsidP="00257989">
            <w:pPr>
              <w:pStyle w:val="Default"/>
              <w:spacing w:line="360" w:lineRule="auto"/>
              <w:jc w:val="center"/>
              <w:rPr>
                <w:color w:val="000000" w:themeColor="text1"/>
                <w:sz w:val="20"/>
                <w:szCs w:val="20"/>
              </w:rPr>
            </w:pPr>
            <w:r>
              <w:rPr>
                <w:color w:val="000000" w:themeColor="text1"/>
                <w:sz w:val="20"/>
                <w:szCs w:val="20"/>
              </w:rPr>
              <w:t>Redução moderada a severa</w:t>
            </w:r>
          </w:p>
        </w:tc>
        <w:tc>
          <w:tcPr>
            <w:tcW w:w="3021" w:type="dxa"/>
            <w:vAlign w:val="center"/>
          </w:tcPr>
          <w:p w14:paraId="06FD3A5E" w14:textId="57CD4815" w:rsidR="00257989" w:rsidRDefault="004A581D" w:rsidP="00257989">
            <w:pPr>
              <w:pStyle w:val="Default"/>
              <w:spacing w:line="360" w:lineRule="auto"/>
              <w:jc w:val="center"/>
              <w:rPr>
                <w:color w:val="000000" w:themeColor="text1"/>
                <w:sz w:val="20"/>
                <w:szCs w:val="20"/>
              </w:rPr>
            </w:pPr>
            <w:r>
              <w:rPr>
                <w:color w:val="000000" w:themeColor="text1"/>
                <w:sz w:val="20"/>
                <w:szCs w:val="20"/>
              </w:rPr>
              <w:t>30-44</w:t>
            </w:r>
          </w:p>
        </w:tc>
      </w:tr>
      <w:tr w:rsidR="00257989" w14:paraId="53E7419E" w14:textId="77777777" w:rsidTr="00257989">
        <w:trPr>
          <w:jc w:val="center"/>
        </w:trPr>
        <w:tc>
          <w:tcPr>
            <w:tcW w:w="3020" w:type="dxa"/>
            <w:vAlign w:val="center"/>
          </w:tcPr>
          <w:p w14:paraId="24F873B0" w14:textId="62C82C4C" w:rsidR="00257989" w:rsidRDefault="004A581D" w:rsidP="00257989">
            <w:pPr>
              <w:pStyle w:val="Default"/>
              <w:spacing w:line="360" w:lineRule="auto"/>
              <w:jc w:val="center"/>
              <w:rPr>
                <w:color w:val="000000" w:themeColor="text1"/>
                <w:sz w:val="20"/>
                <w:szCs w:val="20"/>
              </w:rPr>
            </w:pPr>
            <w:r>
              <w:rPr>
                <w:color w:val="000000" w:themeColor="text1"/>
                <w:sz w:val="20"/>
                <w:szCs w:val="20"/>
              </w:rPr>
              <w:t>G4</w:t>
            </w:r>
          </w:p>
        </w:tc>
        <w:tc>
          <w:tcPr>
            <w:tcW w:w="3020" w:type="dxa"/>
            <w:vAlign w:val="center"/>
          </w:tcPr>
          <w:p w14:paraId="6A7ADD7C" w14:textId="41B1672F" w:rsidR="00257989" w:rsidRDefault="004A581D" w:rsidP="00257989">
            <w:pPr>
              <w:pStyle w:val="Default"/>
              <w:spacing w:line="360" w:lineRule="auto"/>
              <w:jc w:val="center"/>
              <w:rPr>
                <w:color w:val="000000" w:themeColor="text1"/>
                <w:sz w:val="20"/>
                <w:szCs w:val="20"/>
              </w:rPr>
            </w:pPr>
            <w:r>
              <w:rPr>
                <w:color w:val="000000" w:themeColor="text1"/>
                <w:sz w:val="20"/>
                <w:szCs w:val="20"/>
              </w:rPr>
              <w:t>Severamente reduzida</w:t>
            </w:r>
          </w:p>
        </w:tc>
        <w:tc>
          <w:tcPr>
            <w:tcW w:w="3021" w:type="dxa"/>
            <w:vAlign w:val="center"/>
          </w:tcPr>
          <w:p w14:paraId="068FC0E2" w14:textId="5AABD01D" w:rsidR="00257989" w:rsidRDefault="004A581D" w:rsidP="00257989">
            <w:pPr>
              <w:pStyle w:val="Default"/>
              <w:spacing w:line="360" w:lineRule="auto"/>
              <w:jc w:val="center"/>
              <w:rPr>
                <w:color w:val="000000" w:themeColor="text1"/>
                <w:sz w:val="20"/>
                <w:szCs w:val="20"/>
              </w:rPr>
            </w:pPr>
            <w:r>
              <w:rPr>
                <w:color w:val="000000" w:themeColor="text1"/>
                <w:sz w:val="20"/>
                <w:szCs w:val="20"/>
              </w:rPr>
              <w:t>15-29</w:t>
            </w:r>
          </w:p>
        </w:tc>
      </w:tr>
      <w:tr w:rsidR="00257989" w14:paraId="0AAD4302" w14:textId="77777777" w:rsidTr="00257989">
        <w:trPr>
          <w:jc w:val="center"/>
        </w:trPr>
        <w:tc>
          <w:tcPr>
            <w:tcW w:w="3020" w:type="dxa"/>
            <w:vAlign w:val="center"/>
          </w:tcPr>
          <w:p w14:paraId="69CD27FB" w14:textId="3AE25CF2" w:rsidR="00257989" w:rsidRDefault="004A581D" w:rsidP="00257989">
            <w:pPr>
              <w:pStyle w:val="Default"/>
              <w:spacing w:line="360" w:lineRule="auto"/>
              <w:jc w:val="center"/>
              <w:rPr>
                <w:color w:val="000000" w:themeColor="text1"/>
                <w:sz w:val="20"/>
                <w:szCs w:val="20"/>
              </w:rPr>
            </w:pPr>
            <w:r>
              <w:rPr>
                <w:color w:val="000000" w:themeColor="text1"/>
                <w:sz w:val="20"/>
                <w:szCs w:val="20"/>
              </w:rPr>
              <w:t>G5</w:t>
            </w:r>
          </w:p>
        </w:tc>
        <w:tc>
          <w:tcPr>
            <w:tcW w:w="3020" w:type="dxa"/>
            <w:vAlign w:val="center"/>
          </w:tcPr>
          <w:p w14:paraId="7E83C35D" w14:textId="0990C97C" w:rsidR="00257989" w:rsidRDefault="004A581D" w:rsidP="00257989">
            <w:pPr>
              <w:pStyle w:val="Default"/>
              <w:spacing w:line="360" w:lineRule="auto"/>
              <w:jc w:val="center"/>
              <w:rPr>
                <w:color w:val="000000" w:themeColor="text1"/>
                <w:sz w:val="20"/>
                <w:szCs w:val="20"/>
              </w:rPr>
            </w:pPr>
            <w:r>
              <w:rPr>
                <w:color w:val="000000" w:themeColor="text1"/>
                <w:sz w:val="20"/>
                <w:szCs w:val="20"/>
              </w:rPr>
              <w:t>Falha renal</w:t>
            </w:r>
          </w:p>
        </w:tc>
        <w:tc>
          <w:tcPr>
            <w:tcW w:w="3021" w:type="dxa"/>
            <w:vAlign w:val="center"/>
          </w:tcPr>
          <w:p w14:paraId="1FEAB84E" w14:textId="6A1D26C4" w:rsidR="00257989" w:rsidRDefault="004A581D" w:rsidP="00257989">
            <w:pPr>
              <w:pStyle w:val="Default"/>
              <w:spacing w:line="360" w:lineRule="auto"/>
              <w:jc w:val="center"/>
              <w:rPr>
                <w:color w:val="000000" w:themeColor="text1"/>
                <w:sz w:val="20"/>
                <w:szCs w:val="20"/>
              </w:rPr>
            </w:pPr>
            <w:r>
              <w:rPr>
                <w:color w:val="000000" w:themeColor="text1"/>
                <w:sz w:val="20"/>
                <w:szCs w:val="20"/>
              </w:rPr>
              <w:t>&lt; 15</w:t>
            </w:r>
          </w:p>
        </w:tc>
      </w:tr>
    </w:tbl>
    <w:p w14:paraId="016393AA" w14:textId="75C96942" w:rsidR="00257989" w:rsidRPr="004A581D" w:rsidRDefault="004A581D" w:rsidP="004A581D">
      <w:pPr>
        <w:pStyle w:val="Default"/>
        <w:spacing w:line="360" w:lineRule="auto"/>
        <w:jc w:val="center"/>
        <w:rPr>
          <w:color w:val="000000" w:themeColor="text1"/>
          <w:sz w:val="20"/>
          <w:szCs w:val="20"/>
        </w:rPr>
      </w:pPr>
      <w:r>
        <w:rPr>
          <w:b/>
          <w:bCs/>
          <w:color w:val="000000" w:themeColor="text1"/>
          <w:sz w:val="20"/>
          <w:szCs w:val="20"/>
        </w:rPr>
        <w:t xml:space="preserve">Fonte: </w:t>
      </w:r>
      <w:r>
        <w:rPr>
          <w:color w:val="000000" w:themeColor="text1"/>
          <w:sz w:val="20"/>
          <w:szCs w:val="20"/>
        </w:rPr>
        <w:t>Adaptado de Selby et al. (2024)</w:t>
      </w:r>
    </w:p>
    <w:p w14:paraId="043168E4" w14:textId="555E1F91" w:rsidR="00D11703" w:rsidRDefault="0020025C" w:rsidP="0066649D">
      <w:pPr>
        <w:pStyle w:val="Default"/>
        <w:spacing w:line="360" w:lineRule="auto"/>
        <w:ind w:firstLine="709"/>
        <w:jc w:val="both"/>
        <w:rPr>
          <w:color w:val="000000" w:themeColor="text1"/>
        </w:rPr>
      </w:pPr>
      <w:r w:rsidRPr="0020025C">
        <w:rPr>
          <w:color w:val="000000" w:themeColor="text1"/>
        </w:rPr>
        <w:t>A albuminúria é um dos marcadores mais precoces e sensíveis de lesão renal.</w:t>
      </w:r>
      <w:r>
        <w:rPr>
          <w:color w:val="000000" w:themeColor="text1"/>
        </w:rPr>
        <w:t xml:space="preserve"> Para a avaliação desse parâmetro clínico,</w:t>
      </w:r>
      <w:r w:rsidRPr="0020025C">
        <w:rPr>
          <w:color w:val="000000" w:themeColor="text1"/>
        </w:rPr>
        <w:t xml:space="preserve"> </w:t>
      </w:r>
      <w:r>
        <w:rPr>
          <w:color w:val="000000" w:themeColor="text1"/>
        </w:rPr>
        <w:t>a</w:t>
      </w:r>
      <w:r w:rsidRPr="0020025C">
        <w:rPr>
          <w:color w:val="000000" w:themeColor="text1"/>
        </w:rPr>
        <w:t xml:space="preserve"> relação albumina/creatinina (RAC) na urina é utilizada para </w:t>
      </w:r>
      <w:r>
        <w:rPr>
          <w:color w:val="000000" w:themeColor="text1"/>
        </w:rPr>
        <w:t>a quantificação da albumina excretada na urina</w:t>
      </w:r>
      <w:r w:rsidRPr="0020025C">
        <w:rPr>
          <w:color w:val="000000" w:themeColor="text1"/>
        </w:rPr>
        <w:t xml:space="preserve">, sendo que níveis elevados indicam dano glomerular. </w:t>
      </w:r>
      <w:r>
        <w:rPr>
          <w:color w:val="000000" w:themeColor="text1"/>
        </w:rPr>
        <w:t>Na propedêutica da DRC, a</w:t>
      </w:r>
      <w:r w:rsidRPr="0020025C">
        <w:rPr>
          <w:color w:val="000000" w:themeColor="text1"/>
        </w:rPr>
        <w:t xml:space="preserve"> albuminúria não apenas auxilia no diagnóstico, mas também serve como um preditor de progressão da </w:t>
      </w:r>
      <w:r>
        <w:rPr>
          <w:color w:val="000000" w:themeColor="text1"/>
        </w:rPr>
        <w:t>doença</w:t>
      </w:r>
      <w:r w:rsidRPr="0020025C">
        <w:rPr>
          <w:color w:val="000000" w:themeColor="text1"/>
        </w:rPr>
        <w:t xml:space="preserve"> e d</w:t>
      </w:r>
      <w:r>
        <w:rPr>
          <w:color w:val="000000" w:themeColor="text1"/>
        </w:rPr>
        <w:t>o</w:t>
      </w:r>
      <w:r w:rsidRPr="0020025C">
        <w:rPr>
          <w:color w:val="000000" w:themeColor="text1"/>
        </w:rPr>
        <w:t xml:space="preserve"> risco cardiovascular, sendo um alvo importante no manejo da </w:t>
      </w:r>
      <w:r>
        <w:rPr>
          <w:color w:val="000000" w:themeColor="text1"/>
        </w:rPr>
        <w:t>condição clínica (</w:t>
      </w:r>
      <w:r w:rsidR="004A581D">
        <w:rPr>
          <w:color w:val="000000" w:themeColor="text1"/>
        </w:rPr>
        <w:t>Stewart et al., 2024).</w:t>
      </w:r>
      <w:r w:rsidR="00296A5C">
        <w:rPr>
          <w:color w:val="000000" w:themeColor="text1"/>
        </w:rPr>
        <w:t xml:space="preserve"> A figura 01 abaixo </w:t>
      </w:r>
      <w:r w:rsidR="00296A5C">
        <w:rPr>
          <w:color w:val="000000" w:themeColor="text1"/>
        </w:rPr>
        <w:lastRenderedPageBreak/>
        <w:t>complementa a classificação obtida somente com a TFG, acrescentando os valores de albuminúria para predição do risco cardiovascular.</w:t>
      </w:r>
    </w:p>
    <w:p w14:paraId="3F89CC78" w14:textId="77777777" w:rsidR="00296A5C" w:rsidRDefault="00296A5C" w:rsidP="00296A5C">
      <w:pPr>
        <w:pStyle w:val="Default"/>
        <w:spacing w:line="360" w:lineRule="auto"/>
        <w:jc w:val="both"/>
        <w:rPr>
          <w:color w:val="000000" w:themeColor="text1"/>
          <w:sz w:val="20"/>
          <w:szCs w:val="20"/>
        </w:rPr>
      </w:pPr>
    </w:p>
    <w:p w14:paraId="5AF2CA0C" w14:textId="5C4510D7" w:rsidR="00296A5C" w:rsidRDefault="00296A5C" w:rsidP="00296A5C">
      <w:pPr>
        <w:pStyle w:val="Default"/>
        <w:spacing w:line="360" w:lineRule="auto"/>
        <w:jc w:val="both"/>
        <w:rPr>
          <w:b/>
          <w:bCs/>
          <w:color w:val="000000" w:themeColor="text1"/>
          <w:sz w:val="20"/>
          <w:szCs w:val="20"/>
        </w:rPr>
      </w:pPr>
      <w:r>
        <w:rPr>
          <w:b/>
          <w:bCs/>
          <w:color w:val="000000" w:themeColor="text1"/>
          <w:sz w:val="20"/>
          <w:szCs w:val="20"/>
        </w:rPr>
        <w:t>Figura 01 – Estágios da DRC e a Correlação ao Risco de Progressão para Falha Renal</w:t>
      </w:r>
    </w:p>
    <w:p w14:paraId="718C2E26" w14:textId="750484C1" w:rsidR="00296A5C" w:rsidRDefault="00296A5C" w:rsidP="00296A5C">
      <w:pPr>
        <w:pStyle w:val="Default"/>
        <w:spacing w:line="360" w:lineRule="auto"/>
        <w:jc w:val="both"/>
        <w:rPr>
          <w:b/>
          <w:bCs/>
          <w:color w:val="000000" w:themeColor="text1"/>
          <w:sz w:val="20"/>
          <w:szCs w:val="20"/>
        </w:rPr>
      </w:pPr>
      <w:r>
        <w:rPr>
          <w:noProof/>
          <w:color w:val="000000" w:themeColor="text1"/>
          <w:sz w:val="20"/>
          <w:szCs w:val="20"/>
        </w:rPr>
        <w:drawing>
          <wp:inline distT="0" distB="0" distL="0" distR="0" wp14:anchorId="4965C737" wp14:editId="299E66B1">
            <wp:extent cx="5760085" cy="2967990"/>
            <wp:effectExtent l="0" t="0" r="0" b="3810"/>
            <wp:docPr id="167239534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95347" name="Imagem 1672395347"/>
                    <pic:cNvPicPr/>
                  </pic:nvPicPr>
                  <pic:blipFill>
                    <a:blip r:embed="rId9">
                      <a:extLst>
                        <a:ext uri="{28A0092B-C50C-407E-A947-70E740481C1C}">
                          <a14:useLocalDpi xmlns:a14="http://schemas.microsoft.com/office/drawing/2010/main" val="0"/>
                        </a:ext>
                      </a:extLst>
                    </a:blip>
                    <a:stretch>
                      <a:fillRect/>
                    </a:stretch>
                  </pic:blipFill>
                  <pic:spPr>
                    <a:xfrm>
                      <a:off x="0" y="0"/>
                      <a:ext cx="5760085" cy="2967990"/>
                    </a:xfrm>
                    <a:prstGeom prst="rect">
                      <a:avLst/>
                    </a:prstGeom>
                  </pic:spPr>
                </pic:pic>
              </a:graphicData>
            </a:graphic>
          </wp:inline>
        </w:drawing>
      </w:r>
    </w:p>
    <w:p w14:paraId="68450DD5" w14:textId="11B82716" w:rsidR="00296A5C" w:rsidRPr="00296A5C" w:rsidRDefault="00296A5C" w:rsidP="00296A5C">
      <w:pPr>
        <w:pStyle w:val="Default"/>
        <w:spacing w:line="360" w:lineRule="auto"/>
        <w:jc w:val="center"/>
        <w:rPr>
          <w:color w:val="000000" w:themeColor="text1"/>
          <w:sz w:val="20"/>
          <w:szCs w:val="20"/>
        </w:rPr>
      </w:pPr>
      <w:r>
        <w:rPr>
          <w:b/>
          <w:bCs/>
          <w:color w:val="000000" w:themeColor="text1"/>
          <w:sz w:val="20"/>
          <w:szCs w:val="20"/>
        </w:rPr>
        <w:t>Fonte</w:t>
      </w:r>
      <w:r>
        <w:rPr>
          <w:color w:val="000000" w:themeColor="text1"/>
          <w:sz w:val="20"/>
          <w:szCs w:val="20"/>
        </w:rPr>
        <w:t>: Adaptado de KDIGO (2024)</w:t>
      </w:r>
    </w:p>
    <w:p w14:paraId="43875697" w14:textId="5EC30E31" w:rsidR="00D76C7B" w:rsidRDefault="000255DA" w:rsidP="007972EB">
      <w:pPr>
        <w:pStyle w:val="ABNT"/>
        <w:spacing w:after="0"/>
      </w:pPr>
      <w:r w:rsidRPr="000255DA">
        <w:t xml:space="preserve">Além disso, exames laboratoriais são essenciais para a avaliação global do paciente com DRC. A dosagem de eletrólitos, como o potássio e o bicarbonato, é importante para identificar distúrbios hidroeletrolíticos comuns na DRC, como a hiperpotassemia e a acidose metabólica. </w:t>
      </w:r>
      <w:r>
        <w:t>Complementarmente, a</w:t>
      </w:r>
      <w:r w:rsidRPr="000255DA">
        <w:t xml:space="preserve"> dosagem de paratormônio (PTH) também é relevante, pois o hiperparatireoidismo secundário é uma complicação frequente da DRC, resultante da retenção de fósforo e da diminuição da síntese de calcitriol pelos rins</w:t>
      </w:r>
      <w:r>
        <w:t xml:space="preserve"> (Viana et al., 2023)</w:t>
      </w:r>
      <w:r w:rsidRPr="000255DA">
        <w:t>.</w:t>
      </w:r>
      <w:r>
        <w:t xml:space="preserve"> Ademais, a</w:t>
      </w:r>
      <w:r w:rsidRPr="000255DA">
        <w:t xml:space="preserve"> anemia é outra complicação </w:t>
      </w:r>
      <w:r>
        <w:t>que deve ser investigada na vigência de</w:t>
      </w:r>
      <w:r w:rsidRPr="000255DA">
        <w:t xml:space="preserve"> DRC, </w:t>
      </w:r>
      <w:r>
        <w:t xml:space="preserve">sendo </w:t>
      </w:r>
      <w:r w:rsidRPr="000255DA">
        <w:t>avaliada através da dosagem da hemoglobina e da ferritina</w:t>
      </w:r>
      <w:r>
        <w:t xml:space="preserve"> (</w:t>
      </w:r>
      <w:r w:rsidR="00B41523">
        <w:t xml:space="preserve">Condeço </w:t>
      </w:r>
      <w:r>
        <w:t>et al., 2023).</w:t>
      </w:r>
    </w:p>
    <w:p w14:paraId="594F3863" w14:textId="78DA95B0" w:rsidR="004A581D" w:rsidRPr="0066649D" w:rsidRDefault="007972EB" w:rsidP="007972EB">
      <w:pPr>
        <w:pStyle w:val="ABNT"/>
        <w:spacing w:after="0"/>
        <w:rPr>
          <w:color w:val="000000" w:themeColor="text1"/>
        </w:rPr>
      </w:pPr>
      <w:r>
        <w:t>Finalmente, os e</w:t>
      </w:r>
      <w:r w:rsidRPr="007972EB">
        <w:t xml:space="preserve">xames de imagem, como a ultrassonografia, são utilizados para avaliar a anatomia renal e identificar anormalidades estruturais, como a redução </w:t>
      </w:r>
      <w:r>
        <w:t>do órgão</w:t>
      </w:r>
      <w:r w:rsidRPr="007972EB">
        <w:t>, que é um achado comum nos estágios avançados da DRC. A ultrassonografia também pode detectar outras condições associadas, como a nefrolitíase ou hidronefrose, que podem complicar a DRC</w:t>
      </w:r>
      <w:r>
        <w:t xml:space="preserve"> (Eckardt et al., 2023)</w:t>
      </w:r>
      <w:r w:rsidRPr="007972EB">
        <w:t>.</w:t>
      </w:r>
    </w:p>
    <w:p w14:paraId="45986EAD" w14:textId="77777777" w:rsidR="0066649D" w:rsidRPr="0066649D" w:rsidRDefault="0066649D" w:rsidP="0066649D">
      <w:pPr>
        <w:pStyle w:val="Default"/>
        <w:ind w:left="1069"/>
        <w:rPr>
          <w:color w:val="000000" w:themeColor="text1"/>
          <w:sz w:val="23"/>
          <w:szCs w:val="23"/>
        </w:rPr>
      </w:pPr>
    </w:p>
    <w:p w14:paraId="765DA672" w14:textId="0EB88897" w:rsidR="00317532" w:rsidRPr="00317532" w:rsidRDefault="00317532" w:rsidP="0066649D">
      <w:pPr>
        <w:pStyle w:val="Default"/>
        <w:numPr>
          <w:ilvl w:val="1"/>
          <w:numId w:val="6"/>
        </w:numPr>
        <w:rPr>
          <w:b/>
          <w:bCs/>
          <w:color w:val="000000" w:themeColor="text1"/>
        </w:rPr>
      </w:pPr>
      <w:r w:rsidRPr="00317532">
        <w:rPr>
          <w:b/>
          <w:bCs/>
          <w:color w:val="000000" w:themeColor="text1"/>
        </w:rPr>
        <w:t>Complicações</w:t>
      </w:r>
    </w:p>
    <w:p w14:paraId="686E42D8" w14:textId="77777777" w:rsidR="00317532" w:rsidRDefault="00317532" w:rsidP="00317532">
      <w:pPr>
        <w:pStyle w:val="ABNT"/>
        <w:spacing w:after="0"/>
      </w:pPr>
    </w:p>
    <w:p w14:paraId="7FFA7269" w14:textId="1129EF7C" w:rsidR="00317532" w:rsidRDefault="00317532" w:rsidP="00317532">
      <w:pPr>
        <w:pStyle w:val="ABNT"/>
        <w:spacing w:after="0"/>
      </w:pPr>
      <w:r w:rsidRPr="00317532">
        <w:t xml:space="preserve">Uma das complicações mais significativas e comuns da DRC é a doença cardiovascular (DCV). Pacientes com DRC têm um risco acentuadamente elevado de eventos </w:t>
      </w:r>
      <w:r w:rsidRPr="00317532">
        <w:lastRenderedPageBreak/>
        <w:t>cardiovasculares, como infarto do miocárdio, acidente vascular cerebral (AVC), e insuficiência cardíaca congestiva.</w:t>
      </w:r>
      <w:r>
        <w:t xml:space="preserve"> Como mecanismos fisiopatológicos principais, a</w:t>
      </w:r>
      <w:r w:rsidRPr="00317532">
        <w:t xml:space="preserve"> disfunção endotelial, a hipertensão, a inflamação crônica, a calcificação vascular e a dislipidemia contribuem para esse aumento de risco cardiovascular. Além disso, a uremia, que ocorre nos estágios avançados da DRC, exacerba as complicações cardíacas devido à toxicidade sistêmica de metabólitos acumulados</w:t>
      </w:r>
      <w:r>
        <w:t xml:space="preserve"> (</w:t>
      </w:r>
      <w:r w:rsidR="003242E5">
        <w:t xml:space="preserve">Santos et al., 2024; </w:t>
      </w:r>
      <w:r>
        <w:t>Zoccali et al., 2023).</w:t>
      </w:r>
    </w:p>
    <w:p w14:paraId="21E00E87" w14:textId="5894949A" w:rsidR="00317532" w:rsidRDefault="00D16714" w:rsidP="00317532">
      <w:pPr>
        <w:pStyle w:val="ABNT"/>
        <w:spacing w:after="0"/>
      </w:pPr>
      <w:r>
        <w:t xml:space="preserve">Outra classe de complicações que se destacam nos pacientes com DRC é a de agravamentos endócrinos. </w:t>
      </w:r>
      <w:r w:rsidRPr="00D16714">
        <w:t xml:space="preserve">O hiperparatireoidismo secundário </w:t>
      </w:r>
      <w:r>
        <w:t>é o principal agravamento</w:t>
      </w:r>
      <w:r w:rsidRPr="00D16714">
        <w:t xml:space="preserve"> decorrente da disfunção mineral e óssea na</w:t>
      </w:r>
      <w:r>
        <w:t xml:space="preserve"> condição crônica renal</w:t>
      </w:r>
      <w:r w:rsidRPr="00D16714">
        <w:t>. Com a progressiva perda d</w:t>
      </w:r>
      <w:r>
        <w:t>o funcionamento dos néfrons</w:t>
      </w:r>
      <w:r w:rsidRPr="00D16714">
        <w:t>, há uma diminuição na excreção de fosfato e na síntese de calcitrio</w:t>
      </w:r>
      <w:r>
        <w:t>l</w:t>
      </w:r>
      <w:r w:rsidRPr="00D16714">
        <w:t>, resultando em hiperfosfatemia e hipocalcemia. Essas alterações estimulam a secreção de paratormônio (PTH), levando ao hiperparatireoidismo secundário e à reabsorção óssea excessiva</w:t>
      </w:r>
      <w:r>
        <w:t xml:space="preserve"> (Viana et al., 2023).</w:t>
      </w:r>
    </w:p>
    <w:p w14:paraId="75AE650F" w14:textId="63AC0FC3" w:rsidR="00D16714" w:rsidRDefault="00975255" w:rsidP="00317532">
      <w:pPr>
        <w:pStyle w:val="ABNT"/>
        <w:spacing w:after="0"/>
      </w:pPr>
      <w:r>
        <w:t xml:space="preserve">Dentro dos distúrbios hematológicos, a </w:t>
      </w:r>
      <w:r w:rsidR="003242E5">
        <w:t>a</w:t>
      </w:r>
      <w:r w:rsidRPr="00975255">
        <w:t xml:space="preserve">nemia é outra complicação frequente, que ocorre principalmente devido à deficiência de eritropoetina, um hormônio produzido pelos rins que estimula a produção de glóbulos vermelhos. A anemia contribui para a fadiga, a redução da capacidade funcional e a piora da qualidade de vida, além de agravar a doença cardiovascular. </w:t>
      </w:r>
      <w:r w:rsidR="003242E5" w:rsidRPr="003242E5">
        <w:t>Além disso, a dislipidemia é frequentemente observada em pacientes com DRC, caracterizada por níveis elevados de triglicerídeos e lipoproteínas de baixa densidade (LDL), que contribuem para a aterosclerose e o risco cardiovascular</w:t>
      </w:r>
      <w:r w:rsidR="00FB4010">
        <w:t xml:space="preserve"> (Scurt et al., 2023).</w:t>
      </w:r>
    </w:p>
    <w:p w14:paraId="3708FF0D" w14:textId="77777777" w:rsidR="00FB4010" w:rsidRDefault="00FB4010" w:rsidP="00317532">
      <w:pPr>
        <w:pStyle w:val="ABNT"/>
        <w:spacing w:after="0"/>
      </w:pPr>
    </w:p>
    <w:p w14:paraId="11516FB3" w14:textId="4BE6F54F" w:rsidR="0066649D" w:rsidRPr="00317532" w:rsidRDefault="0066649D" w:rsidP="0066649D">
      <w:pPr>
        <w:pStyle w:val="Default"/>
        <w:numPr>
          <w:ilvl w:val="1"/>
          <w:numId w:val="6"/>
        </w:numPr>
        <w:rPr>
          <w:b/>
          <w:bCs/>
          <w:color w:val="000000" w:themeColor="text1"/>
        </w:rPr>
      </w:pPr>
      <w:r w:rsidRPr="00317532">
        <w:rPr>
          <w:b/>
          <w:bCs/>
          <w:color w:val="000000" w:themeColor="text1"/>
        </w:rPr>
        <w:t>Tratamento</w:t>
      </w:r>
    </w:p>
    <w:p w14:paraId="78D630F6" w14:textId="77777777" w:rsidR="0066649D" w:rsidRDefault="0066649D" w:rsidP="0066649D">
      <w:pPr>
        <w:pStyle w:val="Default"/>
        <w:ind w:left="1069"/>
        <w:rPr>
          <w:b/>
          <w:bCs/>
          <w:color w:val="000000" w:themeColor="text1"/>
          <w:sz w:val="23"/>
          <w:szCs w:val="23"/>
        </w:rPr>
      </w:pPr>
    </w:p>
    <w:p w14:paraId="4B5E405E" w14:textId="77777777" w:rsidR="006604AE" w:rsidRDefault="006604AE" w:rsidP="006604AE">
      <w:pPr>
        <w:pStyle w:val="ABNT"/>
        <w:spacing w:after="0"/>
      </w:pPr>
      <w:r w:rsidRPr="006604AE">
        <w:t xml:space="preserve">O manejo da </w:t>
      </w:r>
      <w:r>
        <w:t>d</w:t>
      </w:r>
      <w:r w:rsidRPr="006604AE">
        <w:t xml:space="preserve">oença </w:t>
      </w:r>
      <w:r>
        <w:t>r</w:t>
      </w:r>
      <w:r w:rsidRPr="006604AE">
        <w:t xml:space="preserve">enal </w:t>
      </w:r>
      <w:r>
        <w:t>c</w:t>
      </w:r>
      <w:r w:rsidRPr="006604AE">
        <w:t xml:space="preserve">rônica requer uma abordagem abrangente </w:t>
      </w:r>
      <w:r>
        <w:t>i</w:t>
      </w:r>
      <w:r w:rsidRPr="006604AE">
        <w:t>ndividualizada, com o objetivo de retardar a progressão da doença, prevenir complicações e melhorar a qualidade de vida do paciente. A intervenção precoce nos fatores de risco e a adesão a um plano de tratamento multidisciplinar são fundamentais para o sucesso do manejo da DRC</w:t>
      </w:r>
      <w:r>
        <w:t xml:space="preserve"> (Vasconcellos et al., 2024)</w:t>
      </w:r>
      <w:r w:rsidRPr="006604AE">
        <w:t>.</w:t>
      </w:r>
    </w:p>
    <w:p w14:paraId="30D29804" w14:textId="60161364" w:rsidR="0066649D" w:rsidRDefault="00813887" w:rsidP="006604AE">
      <w:pPr>
        <w:pStyle w:val="ABNT"/>
        <w:spacing w:after="0"/>
      </w:pPr>
      <w:r w:rsidRPr="00813887">
        <w:t>Um dos p</w:t>
      </w:r>
      <w:r>
        <w:t>rincipais pontos</w:t>
      </w:r>
      <w:r w:rsidRPr="00813887">
        <w:t xml:space="preserve"> do manejo da DRC é o controle da pressão arterial. A hipertensão é tanto uma causa quanto uma consequência da DRC, e o controle rigoroso da pressão arterial é essencial para reduzir a progressão da doença. Os inibidores da enzima conversora de angiotensina (IECA) e os bloqueadores dos receptores de angiotensina II (BRA) são </w:t>
      </w:r>
      <w:r>
        <w:t>os medicamentos de 1ª escolha</w:t>
      </w:r>
      <w:r w:rsidRPr="00813887">
        <w:t xml:space="preserve">, pois além de controlar a pressão arterial, eles também têm </w:t>
      </w:r>
      <w:r w:rsidRPr="00813887">
        <w:lastRenderedPageBreak/>
        <w:t>efeitos renoprotetores, reduzindo a proteinúria e retardando a progressão da glomeruloesclerose</w:t>
      </w:r>
      <w:r>
        <w:t xml:space="preserve"> (</w:t>
      </w:r>
      <w:r w:rsidR="000042CB">
        <w:t xml:space="preserve">Burnier et al., 2023; </w:t>
      </w:r>
      <w:r>
        <w:t>Wahab et al., 2023).</w:t>
      </w:r>
    </w:p>
    <w:p w14:paraId="07D3B52B" w14:textId="02B506BF" w:rsidR="00813887" w:rsidRDefault="00646E08" w:rsidP="006604AE">
      <w:pPr>
        <w:pStyle w:val="ABNT"/>
        <w:spacing w:after="0"/>
      </w:pPr>
      <w:r>
        <w:t>De forma complementar, o</w:t>
      </w:r>
      <w:r w:rsidRPr="00646E08">
        <w:t xml:space="preserve"> controle glicêmico é igualmente importante em pacientes com diabetes mellitus. O objetivo é manter níveis de glicose sanguínea próximos ao normal para evitar a nefropatia diabética e outras complicações microvasculares. </w:t>
      </w:r>
      <w:r>
        <w:t>Estudos recentes tem demonstrado que m</w:t>
      </w:r>
      <w:r w:rsidRPr="00646E08">
        <w:t xml:space="preserve">edicamentos como os inibidores da SGLT2 </w:t>
      </w:r>
      <w:r>
        <w:t>apresentam</w:t>
      </w:r>
      <w:r w:rsidRPr="00646E08">
        <w:t xml:space="preserve"> benefícios renais adicionais, além do controle glicêmico, e estão sendo cada vez mais utilizados em pacientes com DRC</w:t>
      </w:r>
      <w:r>
        <w:t xml:space="preserve"> (Elendu et al., 2023)</w:t>
      </w:r>
      <w:r w:rsidRPr="00646E08">
        <w:t>.</w:t>
      </w:r>
    </w:p>
    <w:p w14:paraId="595CE1EF" w14:textId="592EC6AE" w:rsidR="00646E08" w:rsidRDefault="000042CB" w:rsidP="006604AE">
      <w:pPr>
        <w:pStyle w:val="ABNT"/>
        <w:spacing w:after="0"/>
      </w:pPr>
      <w:r>
        <w:t>Além das medidas farmacológicas, a</w:t>
      </w:r>
      <w:r w:rsidRPr="000042CB">
        <w:t xml:space="preserve"> modificação do estilo de vida é uma parte essencial do manejo da DRC. Recomenda-se uma dieta com restrição de sódio para controlar a pressão arterial e a retenção de líquidos. </w:t>
      </w:r>
      <w:r>
        <w:t>Em virtude das rotas metabólicas que a proteína segue no organismo, a</w:t>
      </w:r>
      <w:r w:rsidRPr="000042CB">
        <w:t xml:space="preserve"> restrição proteica pode ser indicada em pacientes com DRC avançada para reduzir a carga de resíduos nitrogenados e a hiperfiltração glomerular</w:t>
      </w:r>
      <w:r>
        <w:t xml:space="preserve"> (Miranda et al., 2024)</w:t>
      </w:r>
      <w:r w:rsidRPr="000042CB">
        <w:t>. A cessação do tabagismo é crucial, pois o tabagismo acelera a progressão da DRC e aumenta o risco cardiovascular</w:t>
      </w:r>
      <w:r>
        <w:t>, sobretudo, pelo efeito vasoconstritor da nicotina</w:t>
      </w:r>
      <w:r w:rsidRPr="000042CB">
        <w:t>. A prática regular de exercício físico também é incentivada para melhorar o controle metabólico</w:t>
      </w:r>
      <w:r>
        <w:t xml:space="preserve"> e a saúde cardiovascular (Borg et al., 2023).</w:t>
      </w:r>
    </w:p>
    <w:p w14:paraId="49A4B7BC" w14:textId="2CCEC35F" w:rsidR="00A04705" w:rsidRDefault="00A04705" w:rsidP="006604AE">
      <w:pPr>
        <w:pStyle w:val="ABNT"/>
        <w:spacing w:after="0"/>
      </w:pPr>
      <w:r w:rsidRPr="00A04705">
        <w:t>Nos estágios avançados da DRC (estágios 4 e 5), o planejamento para terapia renal substitutiva</w:t>
      </w:r>
      <w:r>
        <w:t>, por meio da diálise ou do transplante,</w:t>
      </w:r>
      <w:r w:rsidRPr="00A04705">
        <w:t xml:space="preserve"> é fundamental. A escolha da modalidade de diálise deve ser individualizada, levando em consideração as preferências do paciente, a disponibilidade de recursos e as comorbidades associadas. </w:t>
      </w:r>
      <w:r>
        <w:t>Já o</w:t>
      </w:r>
      <w:r w:rsidRPr="00A04705">
        <w:t xml:space="preserve"> transplante renal é a melhor opção de tratamento para pacientes elegíveis, pois oferece a melhor sobrevida e qualidade de vida</w:t>
      </w:r>
      <w:r>
        <w:t xml:space="preserve"> (Wahab et al., 2023).</w:t>
      </w:r>
    </w:p>
    <w:p w14:paraId="3D66DDB6" w14:textId="636B0988" w:rsidR="00EB12CC" w:rsidRDefault="00EB12CC" w:rsidP="006604AE">
      <w:pPr>
        <w:pStyle w:val="ABNT"/>
        <w:spacing w:after="0"/>
      </w:pPr>
      <w:r w:rsidRPr="00EB12CC">
        <w:t>Finalmente, o acompanhamento multidisciplinar é essencial para o manejo eficaz da DRC. A equipe de saúde deve incluir nefrologistas, nutricionistas, cardiologistas, endocrinologistas e outros especialistas conforme necessário, garantindo uma abordagem integrada que atenda todas as necessidades do paciente. A educação d</w:t>
      </w:r>
      <w:r>
        <w:t>este</w:t>
      </w:r>
      <w:r w:rsidRPr="00EB12CC">
        <w:t xml:space="preserve"> e o apoio psicológico também são componentes críticos, ajudando os pacientes a aderir ao tratamento e a lidar com o impacto da DRC em suas vidas</w:t>
      </w:r>
      <w:r>
        <w:t xml:space="preserve"> (Zoccali et al., 2023).</w:t>
      </w:r>
    </w:p>
    <w:p w14:paraId="783AB2D7" w14:textId="77777777" w:rsidR="0066649D" w:rsidRPr="0066649D" w:rsidRDefault="0066649D" w:rsidP="0066649D">
      <w:pPr>
        <w:pStyle w:val="Default"/>
        <w:spacing w:line="360" w:lineRule="auto"/>
        <w:ind w:firstLine="720"/>
        <w:rPr>
          <w:color w:val="000000" w:themeColor="text1"/>
        </w:rPr>
      </w:pPr>
    </w:p>
    <w:p w14:paraId="45594BE9"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w:t>
      </w:r>
      <w:r w:rsidRPr="00317532">
        <w:rPr>
          <w:b/>
          <w:bCs/>
          <w:color w:val="000000" w:themeColor="text1"/>
        </w:rPr>
        <w:t xml:space="preserve">CONCLUSÃO OU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14416007" w14:textId="2B0DA5B7" w:rsidR="002677AE" w:rsidRDefault="002677AE" w:rsidP="002677AE">
      <w:pPr>
        <w:pStyle w:val="ABNT"/>
        <w:spacing w:after="0"/>
        <w:rPr>
          <w:color w:val="000000" w:themeColor="text1"/>
        </w:rPr>
      </w:pPr>
      <w:r>
        <w:rPr>
          <w:color w:val="000000" w:themeColor="text1"/>
        </w:rPr>
        <w:t xml:space="preserve">Elucida-se, portanto, que a doença renal crônica é uma doença </w:t>
      </w:r>
      <w:r w:rsidRPr="002677AE">
        <w:rPr>
          <w:color w:val="000000" w:themeColor="text1"/>
        </w:rPr>
        <w:t xml:space="preserve">progressiva marcada pela perda gradual da função renal, dividida em cinco estágios com base na taxa de filtração </w:t>
      </w:r>
      <w:r w:rsidRPr="002677AE">
        <w:rPr>
          <w:color w:val="000000" w:themeColor="text1"/>
        </w:rPr>
        <w:lastRenderedPageBreak/>
        <w:t>glomerular (TFG) e nos níveis de albuminúria. Notavelmente, fatores como diabetes, hipertensão, histórico familiar e exposição a nefrotoxinas desempenham papéis centrais como fatores de risco. Dessa forma, a identificação precoce torna-se imprescindível para retardar a progressão da doença e evitar complicações graves.</w:t>
      </w:r>
    </w:p>
    <w:p w14:paraId="72ED99F1" w14:textId="080EE51E" w:rsidR="002677AE" w:rsidRDefault="002677AE" w:rsidP="002677AE">
      <w:pPr>
        <w:pStyle w:val="ABNT"/>
        <w:spacing w:after="0"/>
        <w:rPr>
          <w:color w:val="000000" w:themeColor="text1"/>
        </w:rPr>
      </w:pPr>
      <w:r w:rsidRPr="002677AE">
        <w:rPr>
          <w:color w:val="000000" w:themeColor="text1"/>
        </w:rPr>
        <w:t>Além disso, as complicações da DRC são variadas e frequentemente debilitantes, incluindo doenças cardiovasculares, distúrbios metabólicos, anemia e desmineralização óssea, todos contribuindo para o aumento significativo da morbimortalidade.</w:t>
      </w:r>
      <w:r>
        <w:rPr>
          <w:color w:val="000000" w:themeColor="text1"/>
        </w:rPr>
        <w:t xml:space="preserve"> </w:t>
      </w:r>
      <w:r w:rsidRPr="002677AE">
        <w:rPr>
          <w:color w:val="000000" w:themeColor="text1"/>
        </w:rPr>
        <w:t>Por outro lado, a doença renal terminal (DRT) sinaliza a fase mais crítica da DRC, quando a função renal se torna insuficiente para sustentar a vida sem terapia substitutiva, como diálise ou transplante renal, ambos com elevados custos e impactos profundos na qualidade de vida dos pacientes.</w:t>
      </w:r>
    </w:p>
    <w:p w14:paraId="22708D37" w14:textId="4FFB848C" w:rsidR="002677AE" w:rsidRDefault="002677AE" w:rsidP="002677AE">
      <w:pPr>
        <w:pStyle w:val="ABNT"/>
        <w:spacing w:after="0"/>
        <w:rPr>
          <w:color w:val="000000" w:themeColor="text1"/>
        </w:rPr>
      </w:pPr>
      <w:r>
        <w:rPr>
          <w:color w:val="000000" w:themeColor="text1"/>
        </w:rPr>
        <w:t xml:space="preserve">Em relação ao prognóstico da doença, ele </w:t>
      </w:r>
      <w:r w:rsidRPr="002677AE">
        <w:rPr>
          <w:color w:val="000000" w:themeColor="text1"/>
        </w:rPr>
        <w:t>é amplamente determinado pelo estágio da doença, pelo controle dos fatores de risco e pela presença de comorbidades. Assim, a adesão ao tratamento surge como um fator crucial para melhorar os desfechos clínicos.</w:t>
      </w:r>
      <w:r>
        <w:rPr>
          <w:color w:val="000000" w:themeColor="text1"/>
        </w:rPr>
        <w:t xml:space="preserve"> E</w:t>
      </w:r>
      <w:r w:rsidRPr="002677AE">
        <w:rPr>
          <w:color w:val="000000" w:themeColor="text1"/>
        </w:rPr>
        <w:t>m última análise, o suporte psicossocial e o acesso adequado a cuidados de saúde são componentes fundamentais para otimizar tanto o manejo quanto o prognóstico dos pacientes.</w:t>
      </w:r>
    </w:p>
    <w:p w14:paraId="490CA2D5" w14:textId="78AA051F" w:rsidR="002677AE" w:rsidRPr="002677AE" w:rsidRDefault="002677AE" w:rsidP="002677AE">
      <w:pPr>
        <w:pStyle w:val="ABNT"/>
        <w:spacing w:after="0"/>
        <w:rPr>
          <w:color w:val="000000" w:themeColor="text1"/>
        </w:rPr>
      </w:pPr>
      <w:r w:rsidRPr="002677AE">
        <w:rPr>
          <w:color w:val="000000" w:themeColor="text1"/>
        </w:rPr>
        <w:t xml:space="preserve">Esta revisão também destaca a necessidade de pesquisas com elevado valor científico sobre a </w:t>
      </w:r>
      <w:r>
        <w:rPr>
          <w:color w:val="000000" w:themeColor="text1"/>
        </w:rPr>
        <w:t>doença renal crônica</w:t>
      </w:r>
      <w:r w:rsidRPr="002677AE">
        <w:rPr>
          <w:color w:val="000000" w:themeColor="text1"/>
        </w:rPr>
        <w:t xml:space="preserve">, com foco em uma análise multidisciplinar e abrangente. É crucial investigar os mecanismos anatômicos, fisiopatológicos e os aspectos do tratamento envolvidos, pois esses fatores são essenciais para uma compreensão mais completa dos casos de </w:t>
      </w:r>
      <w:r>
        <w:rPr>
          <w:color w:val="000000" w:themeColor="text1"/>
        </w:rPr>
        <w:t>DRC</w:t>
      </w:r>
      <w:r w:rsidRPr="002677AE">
        <w:rPr>
          <w:color w:val="000000" w:themeColor="text1"/>
        </w:rPr>
        <w:t>.</w:t>
      </w:r>
    </w:p>
    <w:p w14:paraId="65196C3F" w14:textId="0A24BE0D" w:rsidR="002677AE" w:rsidRPr="002677AE" w:rsidRDefault="002677AE" w:rsidP="002677AE">
      <w:pPr>
        <w:pStyle w:val="ABNT"/>
        <w:spacing w:after="0"/>
        <w:rPr>
          <w:color w:val="000000" w:themeColor="text1"/>
        </w:rPr>
      </w:pPr>
      <w:r w:rsidRPr="002677AE">
        <w:rPr>
          <w:color w:val="000000" w:themeColor="text1"/>
        </w:rPr>
        <w:t xml:space="preserve">Para enfrentar cenários semelhantes com maior eficácia no futuro, é fundamental realizar estudos prospectivos e análises epidemiológicas. Essas investigações devem avaliar com precisão os resultados e seus diversos contextos de abordagem, explorando diferentes estratégias para o manejo da </w:t>
      </w:r>
      <w:r>
        <w:rPr>
          <w:color w:val="000000" w:themeColor="text1"/>
        </w:rPr>
        <w:t>doença renal crônica</w:t>
      </w:r>
      <w:r w:rsidRPr="002677AE">
        <w:rPr>
          <w:color w:val="000000" w:themeColor="text1"/>
        </w:rPr>
        <w:t>, com o objetivo de oferecer um cuidado integral, resolutivo e humanizado para os pacientes.</w:t>
      </w:r>
    </w:p>
    <w:p w14:paraId="443F945C" w14:textId="77777777" w:rsidR="002677AE" w:rsidRDefault="002677AE" w:rsidP="0096465C">
      <w:pPr>
        <w:pStyle w:val="ABNT"/>
        <w:jc w:val="center"/>
        <w:rPr>
          <w:b/>
          <w:bCs/>
          <w:color w:val="000000" w:themeColor="text1"/>
          <w:sz w:val="23"/>
          <w:szCs w:val="23"/>
        </w:rPr>
      </w:pPr>
    </w:p>
    <w:p w14:paraId="3C22EB0A" w14:textId="35A634AD" w:rsidR="0096465C" w:rsidRPr="00101808" w:rsidRDefault="002677AE" w:rsidP="0096465C">
      <w:pPr>
        <w:pStyle w:val="ABNT"/>
        <w:jc w:val="center"/>
        <w:rPr>
          <w:b/>
          <w:bCs/>
          <w:color w:val="000000" w:themeColor="text1"/>
          <w:sz w:val="23"/>
          <w:szCs w:val="23"/>
        </w:rPr>
      </w:pPr>
      <w:r>
        <w:rPr>
          <w:b/>
          <w:bCs/>
          <w:color w:val="000000" w:themeColor="text1"/>
          <w:sz w:val="23"/>
          <w:szCs w:val="23"/>
        </w:rPr>
        <w:t>R</w:t>
      </w:r>
      <w:r w:rsidR="0096465C" w:rsidRPr="00101808">
        <w:rPr>
          <w:b/>
          <w:bCs/>
          <w:color w:val="000000" w:themeColor="text1"/>
          <w:sz w:val="23"/>
          <w:szCs w:val="23"/>
        </w:rPr>
        <w:t xml:space="preserve">EFERÊNCIAS </w:t>
      </w:r>
    </w:p>
    <w:p w14:paraId="490D171C" w14:textId="1C0B7BFD" w:rsidR="00B41523" w:rsidRPr="00CC4572" w:rsidRDefault="00B41523" w:rsidP="00D23EBF">
      <w:pPr>
        <w:pStyle w:val="ABNT"/>
        <w:spacing w:after="0" w:line="240" w:lineRule="auto"/>
        <w:ind w:firstLine="0"/>
        <w:jc w:val="left"/>
        <w:rPr>
          <w:color w:val="000000" w:themeColor="text1"/>
          <w:lang w:val="en-US"/>
        </w:rPr>
      </w:pPr>
      <w:r w:rsidRPr="00B41523">
        <w:rPr>
          <w:color w:val="000000" w:themeColor="text1"/>
        </w:rPr>
        <w:t xml:space="preserve">ALTAMURA, Serena et al. </w:t>
      </w:r>
      <w:r w:rsidRPr="00B41523">
        <w:rPr>
          <w:color w:val="000000" w:themeColor="text1"/>
          <w:lang w:val="en-US"/>
        </w:rPr>
        <w:t xml:space="preserve">An overview of chronic kidney disease pathophysiology: The impact of gut dysbiosis and oral disease. </w:t>
      </w:r>
      <w:r w:rsidRPr="00CC4572">
        <w:rPr>
          <w:b/>
          <w:bCs/>
          <w:color w:val="000000" w:themeColor="text1"/>
          <w:lang w:val="en-US"/>
        </w:rPr>
        <w:t>Biomedicines</w:t>
      </w:r>
      <w:r w:rsidRPr="00CC4572">
        <w:rPr>
          <w:color w:val="000000" w:themeColor="text1"/>
          <w:lang w:val="en-US"/>
        </w:rPr>
        <w:t>, v. 11, n. 11, p. 3033, 2023.</w:t>
      </w:r>
    </w:p>
    <w:p w14:paraId="63870CB4" w14:textId="77777777" w:rsidR="00B41523" w:rsidRPr="00CC4572" w:rsidRDefault="00B41523" w:rsidP="00D23EBF">
      <w:pPr>
        <w:pStyle w:val="ABNT"/>
        <w:spacing w:after="0" w:line="240" w:lineRule="auto"/>
        <w:ind w:firstLine="0"/>
        <w:jc w:val="left"/>
        <w:rPr>
          <w:color w:val="000000" w:themeColor="text1"/>
          <w:lang w:val="en-US"/>
        </w:rPr>
      </w:pPr>
    </w:p>
    <w:p w14:paraId="30AC661F" w14:textId="02670E50" w:rsidR="00B41523" w:rsidRPr="00CC4572" w:rsidRDefault="00B41523" w:rsidP="00D23EBF">
      <w:pPr>
        <w:pStyle w:val="ABNT"/>
        <w:spacing w:after="0" w:line="240" w:lineRule="auto"/>
        <w:ind w:firstLine="0"/>
        <w:jc w:val="left"/>
        <w:rPr>
          <w:color w:val="000000" w:themeColor="text1"/>
          <w:lang w:val="en-US"/>
        </w:rPr>
      </w:pPr>
      <w:r w:rsidRPr="00B41523">
        <w:rPr>
          <w:color w:val="000000" w:themeColor="text1"/>
          <w:lang w:val="en-US"/>
        </w:rPr>
        <w:t xml:space="preserve">BORG, Rikke et al. The growing challenge of chronic kidney disease: an overview of current knowledge. </w:t>
      </w:r>
      <w:r w:rsidRPr="00CC4572">
        <w:rPr>
          <w:b/>
          <w:bCs/>
          <w:color w:val="000000" w:themeColor="text1"/>
          <w:lang w:val="en-US"/>
        </w:rPr>
        <w:t>International Journal of Nephrology</w:t>
      </w:r>
      <w:r w:rsidRPr="00CC4572">
        <w:rPr>
          <w:color w:val="000000" w:themeColor="text1"/>
          <w:lang w:val="en-US"/>
        </w:rPr>
        <w:t>, v. 2023, n. 1, p. 9609266, 2023.</w:t>
      </w:r>
    </w:p>
    <w:p w14:paraId="04E16BAF" w14:textId="77777777" w:rsidR="00B41523" w:rsidRPr="00CC4572" w:rsidRDefault="00B41523" w:rsidP="00D23EBF">
      <w:pPr>
        <w:pStyle w:val="ABNT"/>
        <w:spacing w:after="0" w:line="240" w:lineRule="auto"/>
        <w:ind w:firstLine="0"/>
        <w:jc w:val="left"/>
        <w:rPr>
          <w:color w:val="000000" w:themeColor="text1"/>
          <w:lang w:val="en-US"/>
        </w:rPr>
      </w:pPr>
    </w:p>
    <w:p w14:paraId="57AD05C1" w14:textId="0819A6C1" w:rsidR="00B41523" w:rsidRDefault="00B41523" w:rsidP="00D23EBF">
      <w:pPr>
        <w:pStyle w:val="ABNT"/>
        <w:spacing w:after="0" w:line="240" w:lineRule="auto"/>
        <w:ind w:firstLine="0"/>
        <w:jc w:val="left"/>
        <w:rPr>
          <w:color w:val="000000" w:themeColor="text1"/>
        </w:rPr>
      </w:pPr>
      <w:r w:rsidRPr="00B41523">
        <w:rPr>
          <w:color w:val="000000" w:themeColor="text1"/>
          <w:lang w:val="en-US"/>
        </w:rPr>
        <w:t xml:space="preserve">BURNIER, Michel; DAMIANAKI, Aikaterini. Hypertension as cardiovascular risk factor in chronic kidney disease. </w:t>
      </w:r>
      <w:r w:rsidRPr="00B41523">
        <w:rPr>
          <w:b/>
          <w:bCs/>
          <w:color w:val="000000" w:themeColor="text1"/>
        </w:rPr>
        <w:t>Circulation research</w:t>
      </w:r>
      <w:r w:rsidRPr="00B41523">
        <w:rPr>
          <w:color w:val="000000" w:themeColor="text1"/>
        </w:rPr>
        <w:t>, v. 132, n. 8, p. 1050-1063, 2023.</w:t>
      </w:r>
    </w:p>
    <w:p w14:paraId="359343EB" w14:textId="77777777" w:rsidR="00B41523" w:rsidRDefault="00B41523" w:rsidP="00D23EBF">
      <w:pPr>
        <w:pStyle w:val="ABNT"/>
        <w:spacing w:after="0" w:line="240" w:lineRule="auto"/>
        <w:ind w:firstLine="0"/>
        <w:jc w:val="left"/>
        <w:rPr>
          <w:color w:val="000000" w:themeColor="text1"/>
        </w:rPr>
      </w:pPr>
    </w:p>
    <w:p w14:paraId="63A936FA" w14:textId="496B6B70" w:rsidR="00B41523" w:rsidRDefault="00B41523" w:rsidP="00D23EBF">
      <w:pPr>
        <w:pStyle w:val="ABNT"/>
        <w:spacing w:after="0" w:line="240" w:lineRule="auto"/>
        <w:ind w:firstLine="0"/>
        <w:jc w:val="left"/>
        <w:rPr>
          <w:color w:val="000000" w:themeColor="text1"/>
        </w:rPr>
      </w:pPr>
      <w:r w:rsidRPr="00B41523">
        <w:rPr>
          <w:color w:val="000000" w:themeColor="text1"/>
        </w:rPr>
        <w:lastRenderedPageBreak/>
        <w:t>CONDEÇO, Sara; DA SILVA, Bernardo Marques. Anemia da Doença Renal Crónica: Que Terapêuticas Estão Disponíveis?. Acta Médica Portuguesa, v. 36, n. 4, p. 299-299, 2023.</w:t>
      </w:r>
    </w:p>
    <w:p w14:paraId="49EA09EB" w14:textId="77777777" w:rsidR="00B41523" w:rsidRDefault="00B41523" w:rsidP="00D23EBF">
      <w:pPr>
        <w:pStyle w:val="ABNT"/>
        <w:spacing w:after="0" w:line="240" w:lineRule="auto"/>
        <w:ind w:firstLine="0"/>
        <w:jc w:val="left"/>
        <w:rPr>
          <w:color w:val="000000" w:themeColor="text1"/>
        </w:rPr>
      </w:pPr>
    </w:p>
    <w:p w14:paraId="27CD37E7" w14:textId="31D6C431" w:rsidR="00B41523" w:rsidRPr="00CC4572" w:rsidRDefault="00B41523" w:rsidP="00D23EBF">
      <w:pPr>
        <w:pStyle w:val="ABNT"/>
        <w:spacing w:after="0" w:line="240" w:lineRule="auto"/>
        <w:ind w:firstLine="0"/>
        <w:jc w:val="left"/>
        <w:rPr>
          <w:color w:val="000000" w:themeColor="text1"/>
          <w:lang w:val="en-US"/>
        </w:rPr>
      </w:pPr>
      <w:r w:rsidRPr="00B41523">
        <w:rPr>
          <w:color w:val="000000" w:themeColor="text1"/>
          <w:lang w:val="en-US"/>
        </w:rPr>
        <w:t xml:space="preserve">ECKARDT, Kai-Uwe et al. Trends and perspectives for improving quality of chronic kidney disease care: conclusions from a Kidney Disease: Improving Global Outcomes (KDIGO) Controversies Conference. </w:t>
      </w:r>
      <w:r w:rsidRPr="00CC4572">
        <w:rPr>
          <w:b/>
          <w:bCs/>
          <w:color w:val="000000" w:themeColor="text1"/>
          <w:lang w:val="en-US"/>
        </w:rPr>
        <w:t>Kidney international</w:t>
      </w:r>
      <w:r w:rsidRPr="00CC4572">
        <w:rPr>
          <w:color w:val="000000" w:themeColor="text1"/>
          <w:lang w:val="en-US"/>
        </w:rPr>
        <w:t>, v. 104, n. 5, p. 888-903, 2023.</w:t>
      </w:r>
    </w:p>
    <w:p w14:paraId="5B886818" w14:textId="77777777" w:rsidR="00B41523" w:rsidRPr="00CC4572" w:rsidRDefault="00B41523" w:rsidP="00D23EBF">
      <w:pPr>
        <w:pStyle w:val="ABNT"/>
        <w:spacing w:after="0" w:line="240" w:lineRule="auto"/>
        <w:ind w:firstLine="0"/>
        <w:jc w:val="left"/>
        <w:rPr>
          <w:color w:val="000000" w:themeColor="text1"/>
          <w:lang w:val="en-US"/>
        </w:rPr>
      </w:pPr>
    </w:p>
    <w:p w14:paraId="10951BD3" w14:textId="73559DE3" w:rsidR="00B41523" w:rsidRDefault="00B41523" w:rsidP="00D23EBF">
      <w:pPr>
        <w:pStyle w:val="ABNT"/>
        <w:spacing w:after="0" w:line="240" w:lineRule="auto"/>
        <w:ind w:firstLine="0"/>
        <w:jc w:val="left"/>
        <w:rPr>
          <w:color w:val="000000" w:themeColor="text1"/>
        </w:rPr>
      </w:pPr>
      <w:r w:rsidRPr="00B41523">
        <w:rPr>
          <w:color w:val="000000" w:themeColor="text1"/>
          <w:lang w:val="en-US"/>
        </w:rPr>
        <w:t xml:space="preserve">ELENDU, Chukwuka et al. Comprehensive review of current management guidelines of chronic kidney disease. </w:t>
      </w:r>
      <w:r w:rsidRPr="00B41523">
        <w:rPr>
          <w:b/>
          <w:bCs/>
          <w:color w:val="000000" w:themeColor="text1"/>
        </w:rPr>
        <w:t>Medicine</w:t>
      </w:r>
      <w:r w:rsidRPr="00B41523">
        <w:rPr>
          <w:color w:val="000000" w:themeColor="text1"/>
        </w:rPr>
        <w:t>, v. 102, n. 23, p. e33984, 2023.</w:t>
      </w:r>
    </w:p>
    <w:p w14:paraId="5C3927C3" w14:textId="77777777" w:rsidR="00B41523" w:rsidRDefault="00B41523" w:rsidP="00D23EBF">
      <w:pPr>
        <w:pStyle w:val="ABNT"/>
        <w:spacing w:after="0" w:line="240" w:lineRule="auto"/>
        <w:ind w:firstLine="0"/>
        <w:jc w:val="left"/>
        <w:rPr>
          <w:color w:val="000000" w:themeColor="text1"/>
        </w:rPr>
      </w:pPr>
    </w:p>
    <w:p w14:paraId="6F2D06B2" w14:textId="4E9FFB83" w:rsidR="00B41523" w:rsidRPr="00CC4572" w:rsidRDefault="00B41523" w:rsidP="00D23EBF">
      <w:pPr>
        <w:pStyle w:val="ABNT"/>
        <w:spacing w:after="0" w:line="240" w:lineRule="auto"/>
        <w:ind w:firstLine="0"/>
        <w:jc w:val="left"/>
        <w:rPr>
          <w:color w:val="000000" w:themeColor="text1"/>
          <w:lang w:val="en-US"/>
        </w:rPr>
      </w:pPr>
      <w:r w:rsidRPr="00B41523">
        <w:rPr>
          <w:color w:val="000000" w:themeColor="text1"/>
        </w:rPr>
        <w:t xml:space="preserve">FERNANDES, Helder Matheus Alves et al. Epidemiologia, alterações metabólicas e recomendações nutricionais na Doença Renal Crônica (DRC). </w:t>
      </w:r>
      <w:r w:rsidRPr="00CC4572">
        <w:rPr>
          <w:b/>
          <w:bCs/>
          <w:color w:val="000000" w:themeColor="text1"/>
          <w:lang w:val="en-US"/>
        </w:rPr>
        <w:t>Editora Licuri</w:t>
      </w:r>
      <w:r w:rsidRPr="00CC4572">
        <w:rPr>
          <w:color w:val="000000" w:themeColor="text1"/>
          <w:lang w:val="en-US"/>
        </w:rPr>
        <w:t>, p. 81-104, 2023.</w:t>
      </w:r>
    </w:p>
    <w:p w14:paraId="63F1DCD2" w14:textId="77777777" w:rsidR="00B41523" w:rsidRPr="00CC4572" w:rsidRDefault="00B41523" w:rsidP="00D23EBF">
      <w:pPr>
        <w:pStyle w:val="ABNT"/>
        <w:spacing w:after="0" w:line="240" w:lineRule="auto"/>
        <w:ind w:firstLine="0"/>
        <w:jc w:val="left"/>
        <w:rPr>
          <w:color w:val="000000" w:themeColor="text1"/>
          <w:lang w:val="en-US"/>
        </w:rPr>
      </w:pPr>
    </w:p>
    <w:p w14:paraId="40188B11" w14:textId="54A9C464" w:rsidR="00B41523" w:rsidRPr="00CC4572" w:rsidRDefault="00B41523" w:rsidP="00D23EBF">
      <w:pPr>
        <w:pStyle w:val="ABNT"/>
        <w:spacing w:after="0" w:line="240" w:lineRule="auto"/>
        <w:ind w:firstLine="0"/>
        <w:jc w:val="left"/>
        <w:rPr>
          <w:color w:val="000000" w:themeColor="text1"/>
          <w:lang w:val="en-US"/>
        </w:rPr>
      </w:pPr>
      <w:r w:rsidRPr="00B41523">
        <w:rPr>
          <w:color w:val="000000" w:themeColor="text1"/>
          <w:lang w:val="en-US"/>
        </w:rPr>
        <w:t xml:space="preserve">HUANG, Gengzhen et al. Chronic kidney disease and NLRP3 inflammasome: Pathogenesis, development and targeted therapeutic strategies. </w:t>
      </w:r>
      <w:r w:rsidRPr="00CC4572">
        <w:rPr>
          <w:b/>
          <w:bCs/>
          <w:color w:val="000000" w:themeColor="text1"/>
          <w:lang w:val="en-US"/>
        </w:rPr>
        <w:t>Biochemistry and biophysics reports</w:t>
      </w:r>
      <w:r w:rsidRPr="00CC4572">
        <w:rPr>
          <w:color w:val="000000" w:themeColor="text1"/>
          <w:lang w:val="en-US"/>
        </w:rPr>
        <w:t>, v. 33, p. 101417, 2023.</w:t>
      </w:r>
    </w:p>
    <w:p w14:paraId="1FD65219" w14:textId="77777777" w:rsidR="00B41523" w:rsidRPr="00CC4572" w:rsidRDefault="00B41523" w:rsidP="00D23EBF">
      <w:pPr>
        <w:pStyle w:val="ABNT"/>
        <w:spacing w:after="0" w:line="240" w:lineRule="auto"/>
        <w:ind w:firstLine="0"/>
        <w:jc w:val="left"/>
        <w:rPr>
          <w:color w:val="000000" w:themeColor="text1"/>
          <w:lang w:val="en-US"/>
        </w:rPr>
      </w:pPr>
    </w:p>
    <w:p w14:paraId="0A98CC2E" w14:textId="02F340E4" w:rsidR="00CB15D9" w:rsidRDefault="00184BFE" w:rsidP="00D23EBF">
      <w:pPr>
        <w:pStyle w:val="ABNT"/>
        <w:spacing w:after="0" w:line="240" w:lineRule="auto"/>
        <w:ind w:firstLine="0"/>
        <w:jc w:val="left"/>
        <w:rPr>
          <w:color w:val="000000" w:themeColor="text1"/>
        </w:rPr>
      </w:pPr>
      <w:r w:rsidRPr="00CC4572">
        <w:rPr>
          <w:color w:val="000000" w:themeColor="text1"/>
          <w:lang w:val="en-US"/>
        </w:rPr>
        <w:t xml:space="preserve">KISHI, Seiji; KADOYA, Hiroyuki; KASHIHARA, Naoki. </w:t>
      </w:r>
      <w:r w:rsidRPr="00184BFE">
        <w:rPr>
          <w:color w:val="000000" w:themeColor="text1"/>
          <w:lang w:val="en-US"/>
        </w:rPr>
        <w:t xml:space="preserve">Treatment of chronic kidney disease in older populations. </w:t>
      </w:r>
      <w:r w:rsidRPr="00184BFE">
        <w:rPr>
          <w:b/>
          <w:bCs/>
          <w:color w:val="000000" w:themeColor="text1"/>
        </w:rPr>
        <w:t>Nature Reviews Nephrology</w:t>
      </w:r>
      <w:r w:rsidRPr="00184BFE">
        <w:rPr>
          <w:color w:val="000000" w:themeColor="text1"/>
        </w:rPr>
        <w:t>, p. 1-17, 2024.</w:t>
      </w:r>
    </w:p>
    <w:p w14:paraId="6BEDF2F2" w14:textId="77777777" w:rsidR="00B41523" w:rsidRDefault="00B41523" w:rsidP="00D23EBF">
      <w:pPr>
        <w:pStyle w:val="ABNT"/>
        <w:spacing w:after="0" w:line="240" w:lineRule="auto"/>
        <w:ind w:firstLine="0"/>
        <w:jc w:val="left"/>
        <w:rPr>
          <w:color w:val="000000" w:themeColor="text1"/>
        </w:rPr>
      </w:pPr>
    </w:p>
    <w:p w14:paraId="3F30B8D3" w14:textId="292F1EE1" w:rsidR="00B41523" w:rsidRDefault="00B41523" w:rsidP="00D23EBF">
      <w:pPr>
        <w:pStyle w:val="ABNT"/>
        <w:spacing w:after="0" w:line="240" w:lineRule="auto"/>
        <w:ind w:firstLine="0"/>
        <w:jc w:val="left"/>
        <w:rPr>
          <w:color w:val="000000" w:themeColor="text1"/>
        </w:rPr>
      </w:pPr>
      <w:r w:rsidRPr="00B41523">
        <w:rPr>
          <w:color w:val="000000" w:themeColor="text1"/>
        </w:rPr>
        <w:t xml:space="preserve">MIRANDA, Nayara Lima et al. MANIFESTAÇÕES CARDIOVASCULARES DA INSUFICIÊNCIA RENAL CRÔNICA. </w:t>
      </w:r>
      <w:r w:rsidRPr="00B41523">
        <w:rPr>
          <w:b/>
          <w:bCs/>
          <w:color w:val="000000" w:themeColor="text1"/>
        </w:rPr>
        <w:t>Revista Ibero-Americana de Humanidades, Ciências e Educação</w:t>
      </w:r>
      <w:r w:rsidRPr="00B41523">
        <w:rPr>
          <w:color w:val="000000" w:themeColor="text1"/>
        </w:rPr>
        <w:t>, v. 9, n. 12, p. 273-283, 2023.</w:t>
      </w:r>
    </w:p>
    <w:p w14:paraId="654AFF5A" w14:textId="77777777" w:rsidR="00B41523" w:rsidRDefault="00B41523" w:rsidP="00D23EBF">
      <w:pPr>
        <w:pStyle w:val="ABNT"/>
        <w:spacing w:after="0" w:line="240" w:lineRule="auto"/>
        <w:ind w:firstLine="0"/>
        <w:jc w:val="left"/>
        <w:rPr>
          <w:color w:val="000000" w:themeColor="text1"/>
        </w:rPr>
      </w:pPr>
    </w:p>
    <w:p w14:paraId="040349CA" w14:textId="32EDE7DB" w:rsidR="00B41523" w:rsidRDefault="00B41523" w:rsidP="00D23EBF">
      <w:pPr>
        <w:pStyle w:val="ABNT"/>
        <w:spacing w:after="0" w:line="240" w:lineRule="auto"/>
        <w:ind w:firstLine="0"/>
        <w:jc w:val="left"/>
        <w:rPr>
          <w:color w:val="000000" w:themeColor="text1"/>
        </w:rPr>
      </w:pPr>
      <w:r w:rsidRPr="00B41523">
        <w:rPr>
          <w:color w:val="000000" w:themeColor="text1"/>
          <w:lang w:val="en-US"/>
        </w:rPr>
        <w:t xml:space="preserve">QU, Lili; JIAO, Baihai. The interplay between immune and metabolic pathways in kidney disease. </w:t>
      </w:r>
      <w:r w:rsidRPr="00B41523">
        <w:rPr>
          <w:b/>
          <w:bCs/>
          <w:color w:val="000000" w:themeColor="text1"/>
        </w:rPr>
        <w:t>Cells</w:t>
      </w:r>
      <w:r w:rsidRPr="00B41523">
        <w:rPr>
          <w:color w:val="000000" w:themeColor="text1"/>
        </w:rPr>
        <w:t>, v. 12, n. 12, p. 1584, 2023.</w:t>
      </w:r>
    </w:p>
    <w:p w14:paraId="3B9B7687" w14:textId="77777777" w:rsidR="00B41523" w:rsidRDefault="00B41523" w:rsidP="00D23EBF">
      <w:pPr>
        <w:pStyle w:val="ABNT"/>
        <w:spacing w:after="0" w:line="240" w:lineRule="auto"/>
        <w:ind w:firstLine="0"/>
        <w:jc w:val="left"/>
        <w:rPr>
          <w:color w:val="000000" w:themeColor="text1"/>
        </w:rPr>
      </w:pPr>
    </w:p>
    <w:p w14:paraId="7D4A0EE8" w14:textId="0DF5C46C" w:rsidR="00B41523" w:rsidRDefault="00B41523" w:rsidP="00D23EBF">
      <w:pPr>
        <w:pStyle w:val="ABNT"/>
        <w:spacing w:after="0" w:line="240" w:lineRule="auto"/>
        <w:ind w:firstLine="0"/>
        <w:jc w:val="left"/>
        <w:rPr>
          <w:color w:val="000000" w:themeColor="text1"/>
          <w:lang w:val="en-US"/>
        </w:rPr>
      </w:pPr>
      <w:r w:rsidRPr="00B41523">
        <w:rPr>
          <w:color w:val="000000" w:themeColor="text1"/>
        </w:rPr>
        <w:t xml:space="preserve">SANTOS, Gabriel Jhovani Sousa et al. Consequências cardiovasculares da doença renal crônica: mecanismos fisiopatológicos e estratégias de manejo. </w:t>
      </w:r>
      <w:r w:rsidRPr="00B41523">
        <w:rPr>
          <w:b/>
          <w:bCs/>
          <w:color w:val="000000" w:themeColor="text1"/>
          <w:lang w:val="en-US"/>
        </w:rPr>
        <w:t>Brazilian Journal of Health Review</w:t>
      </w:r>
      <w:r w:rsidRPr="00B41523">
        <w:rPr>
          <w:color w:val="000000" w:themeColor="text1"/>
          <w:lang w:val="en-US"/>
        </w:rPr>
        <w:t>, v. 7, n. 3, p. e70195-e70195, 2024.</w:t>
      </w:r>
    </w:p>
    <w:p w14:paraId="618C9969" w14:textId="77777777" w:rsidR="00B41523" w:rsidRDefault="00B41523" w:rsidP="00D23EBF">
      <w:pPr>
        <w:pStyle w:val="ABNT"/>
        <w:spacing w:after="0" w:line="240" w:lineRule="auto"/>
        <w:ind w:firstLine="0"/>
        <w:jc w:val="left"/>
        <w:rPr>
          <w:color w:val="000000" w:themeColor="text1"/>
          <w:lang w:val="en-US"/>
        </w:rPr>
      </w:pPr>
    </w:p>
    <w:p w14:paraId="5BCD1D54" w14:textId="45D1614F" w:rsidR="00B41523" w:rsidRDefault="00B41523" w:rsidP="00B41523">
      <w:pPr>
        <w:pStyle w:val="ABNT"/>
        <w:spacing w:after="0" w:line="240" w:lineRule="auto"/>
        <w:ind w:firstLine="0"/>
        <w:jc w:val="left"/>
        <w:rPr>
          <w:color w:val="000000" w:themeColor="text1"/>
          <w:lang w:val="en-US"/>
        </w:rPr>
      </w:pPr>
      <w:r w:rsidRPr="00B41523">
        <w:rPr>
          <w:color w:val="000000" w:themeColor="text1"/>
          <w:lang w:val="en-US"/>
        </w:rPr>
        <w:t xml:space="preserve">SCURT, Florian G. et al. Association of metabolic syndrome and chronic kidney disease. </w:t>
      </w:r>
      <w:r w:rsidRPr="00B41523">
        <w:rPr>
          <w:b/>
          <w:bCs/>
          <w:color w:val="000000" w:themeColor="text1"/>
          <w:lang w:val="en-US"/>
        </w:rPr>
        <w:t>Obesity Reviews</w:t>
      </w:r>
      <w:r w:rsidRPr="00B41523">
        <w:rPr>
          <w:color w:val="000000" w:themeColor="text1"/>
          <w:lang w:val="en-US"/>
        </w:rPr>
        <w:t>, v. 25, n. 1, p. e13649, 2024.</w:t>
      </w:r>
    </w:p>
    <w:p w14:paraId="503C56B3" w14:textId="77777777" w:rsidR="00B41523" w:rsidRDefault="00B41523" w:rsidP="00B41523">
      <w:pPr>
        <w:pStyle w:val="ABNT"/>
        <w:spacing w:after="0" w:line="240" w:lineRule="auto"/>
        <w:ind w:firstLine="0"/>
        <w:jc w:val="left"/>
        <w:rPr>
          <w:color w:val="000000" w:themeColor="text1"/>
          <w:lang w:val="en-US"/>
        </w:rPr>
      </w:pPr>
    </w:p>
    <w:p w14:paraId="12110BE8" w14:textId="4BCBBA7B" w:rsidR="00B41523" w:rsidRDefault="00B41523" w:rsidP="00B41523">
      <w:pPr>
        <w:pStyle w:val="ABNT"/>
        <w:spacing w:after="0" w:line="240" w:lineRule="auto"/>
        <w:ind w:firstLine="0"/>
        <w:jc w:val="left"/>
        <w:rPr>
          <w:color w:val="000000" w:themeColor="text1"/>
          <w:lang w:val="en-US"/>
        </w:rPr>
      </w:pPr>
      <w:r w:rsidRPr="00B41523">
        <w:rPr>
          <w:color w:val="000000" w:themeColor="text1"/>
          <w:lang w:val="en-US"/>
        </w:rPr>
        <w:t xml:space="preserve">SELBY, Nicholas M.; TAAL, Maarten W. What every clinician needs to know about chronic kidney disease: Detection, classification and epidemiology. </w:t>
      </w:r>
      <w:r w:rsidRPr="00B41523">
        <w:rPr>
          <w:b/>
          <w:bCs/>
          <w:color w:val="000000" w:themeColor="text1"/>
          <w:lang w:val="en-US"/>
        </w:rPr>
        <w:t>Diabetes, Obesity and Metabolism</w:t>
      </w:r>
      <w:r w:rsidRPr="00B41523">
        <w:rPr>
          <w:color w:val="000000" w:themeColor="text1"/>
          <w:lang w:val="en-US"/>
        </w:rPr>
        <w:t>, 2024.</w:t>
      </w:r>
    </w:p>
    <w:p w14:paraId="4BF67288" w14:textId="77777777" w:rsidR="00B41523" w:rsidRDefault="00B41523" w:rsidP="00B41523">
      <w:pPr>
        <w:pStyle w:val="ABNT"/>
        <w:spacing w:after="0" w:line="240" w:lineRule="auto"/>
        <w:ind w:firstLine="0"/>
        <w:jc w:val="left"/>
        <w:rPr>
          <w:color w:val="000000" w:themeColor="text1"/>
          <w:lang w:val="en-US"/>
        </w:rPr>
      </w:pPr>
    </w:p>
    <w:p w14:paraId="0A774958" w14:textId="00572D89" w:rsidR="00B41523" w:rsidRDefault="00B41523" w:rsidP="00B41523">
      <w:pPr>
        <w:pStyle w:val="ABNT"/>
        <w:spacing w:after="0" w:line="240" w:lineRule="auto"/>
        <w:ind w:firstLine="0"/>
        <w:jc w:val="left"/>
        <w:rPr>
          <w:color w:val="000000" w:themeColor="text1"/>
          <w:lang w:val="en-US"/>
        </w:rPr>
      </w:pPr>
      <w:r w:rsidRPr="00B41523">
        <w:rPr>
          <w:color w:val="000000" w:themeColor="text1"/>
          <w:lang w:val="en-US"/>
        </w:rPr>
        <w:t xml:space="preserve">STEWART, Stuart et al. Chronic kidney disease: detect, diagnose, disclose—a UK primary care perspective of barriers and enablers to effective kidney care. </w:t>
      </w:r>
      <w:r w:rsidRPr="00B41523">
        <w:rPr>
          <w:b/>
          <w:bCs/>
          <w:color w:val="000000" w:themeColor="text1"/>
          <w:lang w:val="en-US"/>
        </w:rPr>
        <w:t>BMC medicine</w:t>
      </w:r>
      <w:r w:rsidRPr="00B41523">
        <w:rPr>
          <w:color w:val="000000" w:themeColor="text1"/>
          <w:lang w:val="en-US"/>
        </w:rPr>
        <w:t>, v. 22, n. 1, p. 1-12, 2024.</w:t>
      </w:r>
    </w:p>
    <w:p w14:paraId="17907255" w14:textId="77777777" w:rsidR="00B41523" w:rsidRDefault="00B41523" w:rsidP="00B41523">
      <w:pPr>
        <w:pStyle w:val="ABNT"/>
        <w:spacing w:after="0" w:line="240" w:lineRule="auto"/>
        <w:ind w:firstLine="0"/>
        <w:jc w:val="left"/>
        <w:rPr>
          <w:color w:val="000000" w:themeColor="text1"/>
          <w:lang w:val="en-US"/>
        </w:rPr>
      </w:pPr>
    </w:p>
    <w:p w14:paraId="6D57BD8C" w14:textId="25D5C1F8" w:rsidR="00B41523" w:rsidRPr="00CC4572" w:rsidRDefault="00B41523" w:rsidP="00B41523">
      <w:pPr>
        <w:pStyle w:val="ABNT"/>
        <w:spacing w:after="0" w:line="240" w:lineRule="auto"/>
        <w:ind w:firstLine="0"/>
        <w:jc w:val="left"/>
        <w:rPr>
          <w:color w:val="000000" w:themeColor="text1"/>
        </w:rPr>
      </w:pPr>
      <w:r w:rsidRPr="00B41523">
        <w:rPr>
          <w:color w:val="000000" w:themeColor="text1"/>
          <w:lang w:val="en-US"/>
        </w:rPr>
        <w:t xml:space="preserve">SZLAGOR, Magdalena et al. Chronic kidney disease as a comorbidity in heart failure. </w:t>
      </w:r>
      <w:r w:rsidRPr="00CC4572">
        <w:rPr>
          <w:b/>
          <w:bCs/>
          <w:color w:val="000000" w:themeColor="text1"/>
        </w:rPr>
        <w:t>International Journal of Molecular Sciences</w:t>
      </w:r>
      <w:r w:rsidRPr="00CC4572">
        <w:rPr>
          <w:color w:val="000000" w:themeColor="text1"/>
        </w:rPr>
        <w:t>, v. 24, n. 3, p. 2988, 2023.</w:t>
      </w:r>
    </w:p>
    <w:p w14:paraId="67C6D48B" w14:textId="77777777" w:rsidR="00B41523" w:rsidRPr="00CC4572" w:rsidRDefault="00B41523" w:rsidP="00B41523">
      <w:pPr>
        <w:pStyle w:val="ABNT"/>
        <w:spacing w:after="0" w:line="240" w:lineRule="auto"/>
        <w:ind w:firstLine="0"/>
        <w:jc w:val="left"/>
        <w:rPr>
          <w:color w:val="000000" w:themeColor="text1"/>
        </w:rPr>
      </w:pPr>
    </w:p>
    <w:p w14:paraId="6B0359CC" w14:textId="189B2503" w:rsidR="00B41523" w:rsidRPr="00CC4572" w:rsidRDefault="00B41523" w:rsidP="00B41523">
      <w:pPr>
        <w:pStyle w:val="ABNT"/>
        <w:spacing w:after="0" w:line="240" w:lineRule="auto"/>
        <w:ind w:firstLine="0"/>
        <w:jc w:val="left"/>
        <w:rPr>
          <w:color w:val="000000" w:themeColor="text1"/>
        </w:rPr>
      </w:pPr>
      <w:r w:rsidRPr="00B41523">
        <w:rPr>
          <w:color w:val="000000" w:themeColor="text1"/>
        </w:rPr>
        <w:t xml:space="preserve">VASCONCELLOS, Ana Beatriz Monteiro et al. CONEXÕES FISIOPATOLÓGICAS, MÉTODOS DE DIAGNÓSTICO E DE TRATAMENTO DA DOENÇA RENAL CRÔNICA </w:t>
      </w:r>
      <w:r w:rsidRPr="00B41523">
        <w:rPr>
          <w:color w:val="000000" w:themeColor="text1"/>
        </w:rPr>
        <w:lastRenderedPageBreak/>
        <w:t xml:space="preserve">E DAS DOENÇAS CARDIOVASCULARES. </w:t>
      </w:r>
      <w:r w:rsidRPr="00CC4572">
        <w:rPr>
          <w:b/>
          <w:bCs/>
          <w:color w:val="000000" w:themeColor="text1"/>
        </w:rPr>
        <w:t>Epitaya E-books</w:t>
      </w:r>
      <w:r w:rsidRPr="00CC4572">
        <w:rPr>
          <w:color w:val="000000" w:themeColor="text1"/>
        </w:rPr>
        <w:t>, v. 1, n. 78, p. 219-248, 2024.</w:t>
      </w:r>
    </w:p>
    <w:p w14:paraId="5C324A61" w14:textId="77777777" w:rsidR="00B41523" w:rsidRPr="00CC4572" w:rsidRDefault="00B41523" w:rsidP="00B41523">
      <w:pPr>
        <w:pStyle w:val="ABNT"/>
        <w:spacing w:after="0" w:line="240" w:lineRule="auto"/>
        <w:ind w:firstLine="0"/>
        <w:jc w:val="left"/>
        <w:rPr>
          <w:color w:val="000000" w:themeColor="text1"/>
        </w:rPr>
      </w:pPr>
    </w:p>
    <w:p w14:paraId="3E65A6DA" w14:textId="16E390DF" w:rsidR="00B41523" w:rsidRDefault="00B41523" w:rsidP="00B41523">
      <w:pPr>
        <w:pStyle w:val="ABNT"/>
        <w:spacing w:after="0" w:line="240" w:lineRule="auto"/>
        <w:ind w:firstLine="0"/>
        <w:jc w:val="left"/>
        <w:rPr>
          <w:color w:val="000000" w:themeColor="text1"/>
          <w:lang w:val="en-US"/>
        </w:rPr>
      </w:pPr>
      <w:r w:rsidRPr="00B41523">
        <w:rPr>
          <w:color w:val="000000" w:themeColor="text1"/>
        </w:rPr>
        <w:t xml:space="preserve">VIANA, Lorena Rocha Cardoso et al. Contexto fisiopatológico da doença mineral óssea na doença renal crônica. </w:t>
      </w:r>
      <w:r w:rsidRPr="00B41523">
        <w:rPr>
          <w:b/>
          <w:bCs/>
          <w:color w:val="000000" w:themeColor="text1"/>
          <w:lang w:val="en-US"/>
        </w:rPr>
        <w:t>Revista Eletrônica Acervo Médico</w:t>
      </w:r>
      <w:r w:rsidRPr="00B41523">
        <w:rPr>
          <w:color w:val="000000" w:themeColor="text1"/>
          <w:lang w:val="en-US"/>
        </w:rPr>
        <w:t>, v. 23, n. 1, p. e11538-e11538, 2023.</w:t>
      </w:r>
    </w:p>
    <w:p w14:paraId="63526C42" w14:textId="77777777" w:rsidR="00B41523" w:rsidRDefault="00B41523" w:rsidP="00B41523">
      <w:pPr>
        <w:pStyle w:val="ABNT"/>
        <w:spacing w:after="0" w:line="240" w:lineRule="auto"/>
        <w:ind w:firstLine="0"/>
        <w:jc w:val="left"/>
        <w:rPr>
          <w:color w:val="000000" w:themeColor="text1"/>
          <w:lang w:val="en-US"/>
        </w:rPr>
      </w:pPr>
    </w:p>
    <w:p w14:paraId="419D718D" w14:textId="7A56C1EE" w:rsidR="00B41523" w:rsidRDefault="00B41523" w:rsidP="00B41523">
      <w:pPr>
        <w:pStyle w:val="ABNT"/>
        <w:spacing w:after="0" w:line="240" w:lineRule="auto"/>
        <w:ind w:firstLine="0"/>
        <w:jc w:val="left"/>
        <w:rPr>
          <w:color w:val="000000" w:themeColor="text1"/>
          <w:lang w:val="en-US"/>
        </w:rPr>
      </w:pPr>
      <w:r w:rsidRPr="00B41523">
        <w:rPr>
          <w:color w:val="000000" w:themeColor="text1"/>
          <w:lang w:val="en-US"/>
        </w:rPr>
        <w:t xml:space="preserve">WAHAB, Roshaida; COHEN, Ricardo V.; LE ROUX, Carel W. Recent advances in the treatment of patients with obesity and chronic kidney disease. </w:t>
      </w:r>
      <w:r w:rsidRPr="00B41523">
        <w:rPr>
          <w:b/>
          <w:bCs/>
          <w:color w:val="000000" w:themeColor="text1"/>
          <w:lang w:val="en-US"/>
        </w:rPr>
        <w:t>Annals of Medicine</w:t>
      </w:r>
      <w:r w:rsidRPr="00B41523">
        <w:rPr>
          <w:color w:val="000000" w:themeColor="text1"/>
          <w:lang w:val="en-US"/>
        </w:rPr>
        <w:t>, v. 55, n. 1, p. 2203517, 2023.</w:t>
      </w:r>
    </w:p>
    <w:p w14:paraId="3F3412F7" w14:textId="77777777" w:rsidR="00B41523" w:rsidRDefault="00B41523" w:rsidP="00B41523">
      <w:pPr>
        <w:pStyle w:val="ABNT"/>
        <w:spacing w:after="0" w:line="240" w:lineRule="auto"/>
        <w:ind w:firstLine="0"/>
        <w:jc w:val="left"/>
        <w:rPr>
          <w:color w:val="000000" w:themeColor="text1"/>
          <w:lang w:val="en-US"/>
        </w:rPr>
      </w:pPr>
    </w:p>
    <w:p w14:paraId="4F6E0DB6" w14:textId="193923DD" w:rsidR="00B41523" w:rsidRPr="00B41523" w:rsidRDefault="00B41523" w:rsidP="00B41523">
      <w:pPr>
        <w:pStyle w:val="ABNT"/>
        <w:spacing w:after="0" w:line="240" w:lineRule="auto"/>
        <w:ind w:firstLine="0"/>
        <w:jc w:val="left"/>
        <w:rPr>
          <w:color w:val="000000" w:themeColor="text1"/>
          <w:lang w:val="en-US"/>
        </w:rPr>
      </w:pPr>
      <w:r w:rsidRPr="00B41523">
        <w:rPr>
          <w:color w:val="000000" w:themeColor="text1"/>
          <w:lang w:val="en-US"/>
        </w:rPr>
        <w:t xml:space="preserve">ZOCCALI, Carmine et al. Cardiovascular complications in chronic kidney disease: a review from the European Renal and Cardiovascular Medicine Working Group of the European Renal Association. </w:t>
      </w:r>
      <w:r w:rsidRPr="00B41523">
        <w:rPr>
          <w:b/>
          <w:bCs/>
          <w:color w:val="000000" w:themeColor="text1"/>
          <w:lang w:val="en-US"/>
        </w:rPr>
        <w:t>Cardiovascular research</w:t>
      </w:r>
      <w:r w:rsidRPr="00B41523">
        <w:rPr>
          <w:color w:val="000000" w:themeColor="text1"/>
          <w:lang w:val="en-US"/>
        </w:rPr>
        <w:t>, v. 119, n. 11, p. 2017-2032, 2023.</w:t>
      </w:r>
    </w:p>
    <w:sectPr w:rsidR="00B41523" w:rsidRPr="00B41523">
      <w:headerReference w:type="even" r:id="rId10"/>
      <w:headerReference w:type="default" r:id="rId11"/>
      <w:head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1565B" w14:textId="77777777" w:rsidR="001C5B86" w:rsidRDefault="001C5B86">
      <w:pPr>
        <w:spacing w:after="0" w:line="240" w:lineRule="auto"/>
      </w:pPr>
      <w:r>
        <w:separator/>
      </w:r>
    </w:p>
  </w:endnote>
  <w:endnote w:type="continuationSeparator" w:id="0">
    <w:p w14:paraId="6F365480" w14:textId="77777777" w:rsidR="001C5B86" w:rsidRDefault="001C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AA83C" w14:textId="77777777" w:rsidR="001C5B86" w:rsidRDefault="001C5B86">
      <w:pPr>
        <w:spacing w:after="0" w:line="240" w:lineRule="auto"/>
      </w:pPr>
      <w:r>
        <w:separator/>
      </w:r>
    </w:p>
  </w:footnote>
  <w:footnote w:type="continuationSeparator" w:id="0">
    <w:p w14:paraId="33C601BE" w14:textId="77777777" w:rsidR="001C5B86" w:rsidRDefault="001C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13A" w14:textId="3D289D4D" w:rsidR="00FD5028" w:rsidRDefault="001C3777">
    <w:pPr>
      <w:pStyle w:val="Cabealho"/>
    </w:pPr>
    <w:r w:rsidRPr="001C3777">
      <w:rPr>
        <w:noProof/>
      </w:rPr>
      <w:drawing>
        <wp:anchor distT="0" distB="0" distL="114300" distR="114300" simplePos="0" relativeHeight="251668480" behindDoc="0" locked="0" layoutInCell="1" allowOverlap="1" wp14:anchorId="1A1EAE6D" wp14:editId="17878AC9">
          <wp:simplePos x="0" y="0"/>
          <wp:positionH relativeFrom="margin">
            <wp:posOffset>1877060</wp:posOffset>
          </wp:positionH>
          <wp:positionV relativeFrom="paragraph">
            <wp:posOffset>-305435</wp:posOffset>
          </wp:positionV>
          <wp:extent cx="1600200" cy="897255"/>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1600200" cy="897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CB7" w14:textId="77777777" w:rsidR="00FD5028" w:rsidRDefault="00000000">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1E31"/>
    <w:multiLevelType w:val="hybridMultilevel"/>
    <w:tmpl w:val="C47095C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3D4539C7"/>
    <w:multiLevelType w:val="multilevel"/>
    <w:tmpl w:val="EE8ABE0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5"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447117999">
    <w:abstractNumId w:val="1"/>
  </w:num>
  <w:num w:numId="2" w16cid:durableId="231240958">
    <w:abstractNumId w:val="4"/>
  </w:num>
  <w:num w:numId="3" w16cid:durableId="2026057047">
    <w:abstractNumId w:val="2"/>
  </w:num>
  <w:num w:numId="4" w16cid:durableId="2012633511">
    <w:abstractNumId w:val="5"/>
  </w:num>
  <w:num w:numId="5" w16cid:durableId="890457646">
    <w:abstractNumId w:val="0"/>
  </w:num>
  <w:num w:numId="6" w16cid:durableId="2078939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060B"/>
    <w:rsid w:val="000042CB"/>
    <w:rsid w:val="000074BA"/>
    <w:rsid w:val="00021372"/>
    <w:rsid w:val="0002447D"/>
    <w:rsid w:val="000255DA"/>
    <w:rsid w:val="00055865"/>
    <w:rsid w:val="00074DCC"/>
    <w:rsid w:val="000C3FCA"/>
    <w:rsid w:val="000F116B"/>
    <w:rsid w:val="00101808"/>
    <w:rsid w:val="00125F12"/>
    <w:rsid w:val="001475F1"/>
    <w:rsid w:val="00151E8A"/>
    <w:rsid w:val="00155048"/>
    <w:rsid w:val="001738A6"/>
    <w:rsid w:val="00184BFE"/>
    <w:rsid w:val="00193E75"/>
    <w:rsid w:val="001B3DAE"/>
    <w:rsid w:val="001B4CC6"/>
    <w:rsid w:val="001C122E"/>
    <w:rsid w:val="001C3777"/>
    <w:rsid w:val="001C5B86"/>
    <w:rsid w:val="001D45E3"/>
    <w:rsid w:val="001D6D40"/>
    <w:rsid w:val="001F37DB"/>
    <w:rsid w:val="0020025C"/>
    <w:rsid w:val="00225BBE"/>
    <w:rsid w:val="00236A6D"/>
    <w:rsid w:val="00257989"/>
    <w:rsid w:val="002677AE"/>
    <w:rsid w:val="00280C18"/>
    <w:rsid w:val="0028338F"/>
    <w:rsid w:val="00296A5C"/>
    <w:rsid w:val="002D1914"/>
    <w:rsid w:val="002E6040"/>
    <w:rsid w:val="00317532"/>
    <w:rsid w:val="003242E5"/>
    <w:rsid w:val="003265EE"/>
    <w:rsid w:val="003370D4"/>
    <w:rsid w:val="00340E9F"/>
    <w:rsid w:val="00343017"/>
    <w:rsid w:val="0037574E"/>
    <w:rsid w:val="003B2BB8"/>
    <w:rsid w:val="003C78C0"/>
    <w:rsid w:val="003E4383"/>
    <w:rsid w:val="003E5BE8"/>
    <w:rsid w:val="003F71B2"/>
    <w:rsid w:val="004533EB"/>
    <w:rsid w:val="0046362C"/>
    <w:rsid w:val="00476492"/>
    <w:rsid w:val="00481E55"/>
    <w:rsid w:val="00494BBA"/>
    <w:rsid w:val="004A581D"/>
    <w:rsid w:val="004E5A97"/>
    <w:rsid w:val="005143DE"/>
    <w:rsid w:val="00523B02"/>
    <w:rsid w:val="00557F64"/>
    <w:rsid w:val="00595CF7"/>
    <w:rsid w:val="005A49DD"/>
    <w:rsid w:val="005C4E9F"/>
    <w:rsid w:val="005C776A"/>
    <w:rsid w:val="006043B6"/>
    <w:rsid w:val="00646E08"/>
    <w:rsid w:val="006530F1"/>
    <w:rsid w:val="006604AE"/>
    <w:rsid w:val="00661ADD"/>
    <w:rsid w:val="0066649D"/>
    <w:rsid w:val="00690676"/>
    <w:rsid w:val="006973DF"/>
    <w:rsid w:val="006C3C9A"/>
    <w:rsid w:val="006D6ADC"/>
    <w:rsid w:val="006E0EB3"/>
    <w:rsid w:val="006E59FA"/>
    <w:rsid w:val="007103DB"/>
    <w:rsid w:val="00721B3B"/>
    <w:rsid w:val="00734298"/>
    <w:rsid w:val="00735E44"/>
    <w:rsid w:val="00777358"/>
    <w:rsid w:val="007902BA"/>
    <w:rsid w:val="007972EB"/>
    <w:rsid w:val="00797B34"/>
    <w:rsid w:val="007D73BF"/>
    <w:rsid w:val="007E28DD"/>
    <w:rsid w:val="0080069A"/>
    <w:rsid w:val="00813887"/>
    <w:rsid w:val="00826C7B"/>
    <w:rsid w:val="00843A56"/>
    <w:rsid w:val="00853C4B"/>
    <w:rsid w:val="00865A9D"/>
    <w:rsid w:val="008B4ABD"/>
    <w:rsid w:val="008F7B54"/>
    <w:rsid w:val="009044B6"/>
    <w:rsid w:val="00943C76"/>
    <w:rsid w:val="00963D77"/>
    <w:rsid w:val="0096465C"/>
    <w:rsid w:val="00975255"/>
    <w:rsid w:val="009E5D36"/>
    <w:rsid w:val="009F5182"/>
    <w:rsid w:val="00A04705"/>
    <w:rsid w:val="00A05851"/>
    <w:rsid w:val="00A05E93"/>
    <w:rsid w:val="00A3254E"/>
    <w:rsid w:val="00A80378"/>
    <w:rsid w:val="00A9286A"/>
    <w:rsid w:val="00AB5ABB"/>
    <w:rsid w:val="00AB5B73"/>
    <w:rsid w:val="00AD778E"/>
    <w:rsid w:val="00AE6F1E"/>
    <w:rsid w:val="00B37A61"/>
    <w:rsid w:val="00B41523"/>
    <w:rsid w:val="00B521EB"/>
    <w:rsid w:val="00B761EB"/>
    <w:rsid w:val="00B77A45"/>
    <w:rsid w:val="00B84431"/>
    <w:rsid w:val="00B86E14"/>
    <w:rsid w:val="00C237E3"/>
    <w:rsid w:val="00C47C81"/>
    <w:rsid w:val="00C50758"/>
    <w:rsid w:val="00C54D28"/>
    <w:rsid w:val="00CB15D9"/>
    <w:rsid w:val="00CC4572"/>
    <w:rsid w:val="00CC65FC"/>
    <w:rsid w:val="00D11703"/>
    <w:rsid w:val="00D16714"/>
    <w:rsid w:val="00D23EBF"/>
    <w:rsid w:val="00D47B35"/>
    <w:rsid w:val="00D76C7B"/>
    <w:rsid w:val="00DC4A29"/>
    <w:rsid w:val="00DE3242"/>
    <w:rsid w:val="00E27A68"/>
    <w:rsid w:val="00E41DE4"/>
    <w:rsid w:val="00E43771"/>
    <w:rsid w:val="00E82399"/>
    <w:rsid w:val="00EA0A6E"/>
    <w:rsid w:val="00EB12CC"/>
    <w:rsid w:val="00ED2071"/>
    <w:rsid w:val="00EE7DF2"/>
    <w:rsid w:val="00F12440"/>
    <w:rsid w:val="00F138BC"/>
    <w:rsid w:val="00F14C8C"/>
    <w:rsid w:val="00F463D4"/>
    <w:rsid w:val="00F4651B"/>
    <w:rsid w:val="00F54813"/>
    <w:rsid w:val="00FA106F"/>
    <w:rsid w:val="00FB4010"/>
    <w:rsid w:val="00FD5028"/>
    <w:rsid w:val="00FF38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styleId="Tabelacomgrade">
    <w:name w:val="Table Grid"/>
    <w:basedOn w:val="Tabelanormal"/>
    <w:uiPriority w:val="39"/>
    <w:rsid w:val="00257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0C3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621065">
      <w:bodyDiv w:val="1"/>
      <w:marLeft w:val="0"/>
      <w:marRight w:val="0"/>
      <w:marTop w:val="0"/>
      <w:marBottom w:val="0"/>
      <w:divBdr>
        <w:top w:val="none" w:sz="0" w:space="0" w:color="auto"/>
        <w:left w:val="none" w:sz="0" w:space="0" w:color="auto"/>
        <w:bottom w:val="none" w:sz="0" w:space="0" w:color="auto"/>
        <w:right w:val="none" w:sz="0" w:space="0" w:color="auto"/>
      </w:divBdr>
      <w:divsChild>
        <w:div w:id="453445772">
          <w:marLeft w:val="0"/>
          <w:marRight w:val="0"/>
          <w:marTop w:val="0"/>
          <w:marBottom w:val="0"/>
          <w:divBdr>
            <w:top w:val="none" w:sz="0" w:space="0" w:color="auto"/>
            <w:left w:val="none" w:sz="0" w:space="0" w:color="auto"/>
            <w:bottom w:val="none" w:sz="0" w:space="0" w:color="auto"/>
            <w:right w:val="none" w:sz="0" w:space="0" w:color="auto"/>
          </w:divBdr>
          <w:divsChild>
            <w:div w:id="761608797">
              <w:marLeft w:val="0"/>
              <w:marRight w:val="0"/>
              <w:marTop w:val="0"/>
              <w:marBottom w:val="0"/>
              <w:divBdr>
                <w:top w:val="none" w:sz="0" w:space="0" w:color="auto"/>
                <w:left w:val="none" w:sz="0" w:space="0" w:color="auto"/>
                <w:bottom w:val="none" w:sz="0" w:space="0" w:color="auto"/>
                <w:right w:val="none" w:sz="0" w:space="0" w:color="auto"/>
              </w:divBdr>
              <w:divsChild>
                <w:div w:id="2074816606">
                  <w:marLeft w:val="0"/>
                  <w:marRight w:val="0"/>
                  <w:marTop w:val="0"/>
                  <w:marBottom w:val="0"/>
                  <w:divBdr>
                    <w:top w:val="none" w:sz="0" w:space="0" w:color="auto"/>
                    <w:left w:val="none" w:sz="0" w:space="0" w:color="auto"/>
                    <w:bottom w:val="none" w:sz="0" w:space="0" w:color="auto"/>
                    <w:right w:val="none" w:sz="0" w:space="0" w:color="auto"/>
                  </w:divBdr>
                  <w:divsChild>
                    <w:div w:id="72703656">
                      <w:marLeft w:val="0"/>
                      <w:marRight w:val="0"/>
                      <w:marTop w:val="0"/>
                      <w:marBottom w:val="0"/>
                      <w:divBdr>
                        <w:top w:val="none" w:sz="0" w:space="0" w:color="auto"/>
                        <w:left w:val="none" w:sz="0" w:space="0" w:color="auto"/>
                        <w:bottom w:val="none" w:sz="0" w:space="0" w:color="auto"/>
                        <w:right w:val="none" w:sz="0" w:space="0" w:color="auto"/>
                      </w:divBdr>
                      <w:divsChild>
                        <w:div w:id="582186379">
                          <w:marLeft w:val="0"/>
                          <w:marRight w:val="0"/>
                          <w:marTop w:val="0"/>
                          <w:marBottom w:val="0"/>
                          <w:divBdr>
                            <w:top w:val="none" w:sz="0" w:space="0" w:color="auto"/>
                            <w:left w:val="none" w:sz="0" w:space="0" w:color="auto"/>
                            <w:bottom w:val="none" w:sz="0" w:space="0" w:color="auto"/>
                            <w:right w:val="none" w:sz="0" w:space="0" w:color="auto"/>
                          </w:divBdr>
                          <w:divsChild>
                            <w:div w:id="1291981933">
                              <w:marLeft w:val="0"/>
                              <w:marRight w:val="0"/>
                              <w:marTop w:val="0"/>
                              <w:marBottom w:val="0"/>
                              <w:divBdr>
                                <w:top w:val="none" w:sz="0" w:space="0" w:color="auto"/>
                                <w:left w:val="none" w:sz="0" w:space="0" w:color="auto"/>
                                <w:bottom w:val="none" w:sz="0" w:space="0" w:color="auto"/>
                                <w:right w:val="none" w:sz="0" w:space="0" w:color="auto"/>
                              </w:divBdr>
                              <w:divsChild>
                                <w:div w:id="402218389">
                                  <w:marLeft w:val="0"/>
                                  <w:marRight w:val="0"/>
                                  <w:marTop w:val="0"/>
                                  <w:marBottom w:val="0"/>
                                  <w:divBdr>
                                    <w:top w:val="none" w:sz="0" w:space="0" w:color="auto"/>
                                    <w:left w:val="none" w:sz="0" w:space="0" w:color="auto"/>
                                    <w:bottom w:val="none" w:sz="0" w:space="0" w:color="auto"/>
                                    <w:right w:val="none" w:sz="0" w:space="0" w:color="auto"/>
                                  </w:divBdr>
                                  <w:divsChild>
                                    <w:div w:id="2093041573">
                                      <w:marLeft w:val="0"/>
                                      <w:marRight w:val="0"/>
                                      <w:marTop w:val="0"/>
                                      <w:marBottom w:val="0"/>
                                      <w:divBdr>
                                        <w:top w:val="none" w:sz="0" w:space="0" w:color="auto"/>
                                        <w:left w:val="none" w:sz="0" w:space="0" w:color="auto"/>
                                        <w:bottom w:val="none" w:sz="0" w:space="0" w:color="auto"/>
                                        <w:right w:val="none" w:sz="0" w:space="0" w:color="auto"/>
                                      </w:divBdr>
                                      <w:divsChild>
                                        <w:div w:id="755319319">
                                          <w:marLeft w:val="0"/>
                                          <w:marRight w:val="0"/>
                                          <w:marTop w:val="0"/>
                                          <w:marBottom w:val="0"/>
                                          <w:divBdr>
                                            <w:top w:val="none" w:sz="0" w:space="0" w:color="auto"/>
                                            <w:left w:val="none" w:sz="0" w:space="0" w:color="auto"/>
                                            <w:bottom w:val="none" w:sz="0" w:space="0" w:color="auto"/>
                                            <w:right w:val="none" w:sz="0" w:space="0" w:color="auto"/>
                                          </w:divBdr>
                                          <w:divsChild>
                                            <w:div w:id="1009870589">
                                              <w:marLeft w:val="0"/>
                                              <w:marRight w:val="0"/>
                                              <w:marTop w:val="0"/>
                                              <w:marBottom w:val="0"/>
                                              <w:divBdr>
                                                <w:top w:val="none" w:sz="0" w:space="0" w:color="auto"/>
                                                <w:left w:val="none" w:sz="0" w:space="0" w:color="auto"/>
                                                <w:bottom w:val="none" w:sz="0" w:space="0" w:color="auto"/>
                                                <w:right w:val="none" w:sz="0" w:space="0" w:color="auto"/>
                                              </w:divBdr>
                                              <w:divsChild>
                                                <w:div w:id="2113278729">
                                                  <w:marLeft w:val="0"/>
                                                  <w:marRight w:val="0"/>
                                                  <w:marTop w:val="0"/>
                                                  <w:marBottom w:val="0"/>
                                                  <w:divBdr>
                                                    <w:top w:val="none" w:sz="0" w:space="0" w:color="auto"/>
                                                    <w:left w:val="none" w:sz="0" w:space="0" w:color="auto"/>
                                                    <w:bottom w:val="none" w:sz="0" w:space="0" w:color="auto"/>
                                                    <w:right w:val="none" w:sz="0" w:space="0" w:color="auto"/>
                                                  </w:divBdr>
                                                  <w:divsChild>
                                                    <w:div w:id="1189950084">
                                                      <w:marLeft w:val="0"/>
                                                      <w:marRight w:val="0"/>
                                                      <w:marTop w:val="0"/>
                                                      <w:marBottom w:val="0"/>
                                                      <w:divBdr>
                                                        <w:top w:val="none" w:sz="0" w:space="0" w:color="auto"/>
                                                        <w:left w:val="none" w:sz="0" w:space="0" w:color="auto"/>
                                                        <w:bottom w:val="none" w:sz="0" w:space="0" w:color="auto"/>
                                                        <w:right w:val="none" w:sz="0" w:space="0" w:color="auto"/>
                                                      </w:divBdr>
                                                      <w:divsChild>
                                                        <w:div w:id="5904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4666">
                                              <w:marLeft w:val="0"/>
                                              <w:marRight w:val="0"/>
                                              <w:marTop w:val="0"/>
                                              <w:marBottom w:val="0"/>
                                              <w:divBdr>
                                                <w:top w:val="none" w:sz="0" w:space="0" w:color="auto"/>
                                                <w:left w:val="none" w:sz="0" w:space="0" w:color="auto"/>
                                                <w:bottom w:val="none" w:sz="0" w:space="0" w:color="auto"/>
                                                <w:right w:val="none" w:sz="0" w:space="0" w:color="auto"/>
                                              </w:divBdr>
                                              <w:divsChild>
                                                <w:div w:id="1954165809">
                                                  <w:marLeft w:val="0"/>
                                                  <w:marRight w:val="0"/>
                                                  <w:marTop w:val="0"/>
                                                  <w:marBottom w:val="0"/>
                                                  <w:divBdr>
                                                    <w:top w:val="none" w:sz="0" w:space="0" w:color="auto"/>
                                                    <w:left w:val="none" w:sz="0" w:space="0" w:color="auto"/>
                                                    <w:bottom w:val="none" w:sz="0" w:space="0" w:color="auto"/>
                                                    <w:right w:val="none" w:sz="0" w:space="0" w:color="auto"/>
                                                  </w:divBdr>
                                                  <w:divsChild>
                                                    <w:div w:id="288358710">
                                                      <w:marLeft w:val="0"/>
                                                      <w:marRight w:val="0"/>
                                                      <w:marTop w:val="0"/>
                                                      <w:marBottom w:val="0"/>
                                                      <w:divBdr>
                                                        <w:top w:val="none" w:sz="0" w:space="0" w:color="auto"/>
                                                        <w:left w:val="none" w:sz="0" w:space="0" w:color="auto"/>
                                                        <w:bottom w:val="none" w:sz="0" w:space="0" w:color="auto"/>
                                                        <w:right w:val="none" w:sz="0" w:space="0" w:color="auto"/>
                                                      </w:divBdr>
                                                      <w:divsChild>
                                                        <w:div w:id="8095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008553">
          <w:marLeft w:val="0"/>
          <w:marRight w:val="0"/>
          <w:marTop w:val="0"/>
          <w:marBottom w:val="0"/>
          <w:divBdr>
            <w:top w:val="none" w:sz="0" w:space="0" w:color="auto"/>
            <w:left w:val="none" w:sz="0" w:space="0" w:color="auto"/>
            <w:bottom w:val="none" w:sz="0" w:space="0" w:color="auto"/>
            <w:right w:val="none" w:sz="0" w:space="0" w:color="auto"/>
          </w:divBdr>
          <w:divsChild>
            <w:div w:id="1327243991">
              <w:marLeft w:val="0"/>
              <w:marRight w:val="0"/>
              <w:marTop w:val="0"/>
              <w:marBottom w:val="0"/>
              <w:divBdr>
                <w:top w:val="none" w:sz="0" w:space="0" w:color="auto"/>
                <w:left w:val="none" w:sz="0" w:space="0" w:color="auto"/>
                <w:bottom w:val="none" w:sz="0" w:space="0" w:color="auto"/>
                <w:right w:val="none" w:sz="0" w:space="0" w:color="auto"/>
              </w:divBdr>
              <w:divsChild>
                <w:div w:id="15917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7035">
      <w:bodyDiv w:val="1"/>
      <w:marLeft w:val="0"/>
      <w:marRight w:val="0"/>
      <w:marTop w:val="0"/>
      <w:marBottom w:val="0"/>
      <w:divBdr>
        <w:top w:val="none" w:sz="0" w:space="0" w:color="auto"/>
        <w:left w:val="none" w:sz="0" w:space="0" w:color="auto"/>
        <w:bottom w:val="none" w:sz="0" w:space="0" w:color="auto"/>
        <w:right w:val="none" w:sz="0" w:space="0" w:color="auto"/>
      </w:divBdr>
      <w:divsChild>
        <w:div w:id="576285627">
          <w:marLeft w:val="0"/>
          <w:marRight w:val="0"/>
          <w:marTop w:val="0"/>
          <w:marBottom w:val="0"/>
          <w:divBdr>
            <w:top w:val="none" w:sz="0" w:space="0" w:color="auto"/>
            <w:left w:val="none" w:sz="0" w:space="0" w:color="auto"/>
            <w:bottom w:val="none" w:sz="0" w:space="0" w:color="auto"/>
            <w:right w:val="none" w:sz="0" w:space="0" w:color="auto"/>
          </w:divBdr>
          <w:divsChild>
            <w:div w:id="700323369">
              <w:marLeft w:val="0"/>
              <w:marRight w:val="0"/>
              <w:marTop w:val="0"/>
              <w:marBottom w:val="0"/>
              <w:divBdr>
                <w:top w:val="none" w:sz="0" w:space="0" w:color="auto"/>
                <w:left w:val="none" w:sz="0" w:space="0" w:color="auto"/>
                <w:bottom w:val="none" w:sz="0" w:space="0" w:color="auto"/>
                <w:right w:val="none" w:sz="0" w:space="0" w:color="auto"/>
              </w:divBdr>
              <w:divsChild>
                <w:div w:id="1610115237">
                  <w:marLeft w:val="0"/>
                  <w:marRight w:val="0"/>
                  <w:marTop w:val="0"/>
                  <w:marBottom w:val="0"/>
                  <w:divBdr>
                    <w:top w:val="none" w:sz="0" w:space="0" w:color="auto"/>
                    <w:left w:val="none" w:sz="0" w:space="0" w:color="auto"/>
                    <w:bottom w:val="none" w:sz="0" w:space="0" w:color="auto"/>
                    <w:right w:val="none" w:sz="0" w:space="0" w:color="auto"/>
                  </w:divBdr>
                  <w:divsChild>
                    <w:div w:id="211158225">
                      <w:marLeft w:val="0"/>
                      <w:marRight w:val="0"/>
                      <w:marTop w:val="0"/>
                      <w:marBottom w:val="0"/>
                      <w:divBdr>
                        <w:top w:val="none" w:sz="0" w:space="0" w:color="auto"/>
                        <w:left w:val="none" w:sz="0" w:space="0" w:color="auto"/>
                        <w:bottom w:val="none" w:sz="0" w:space="0" w:color="auto"/>
                        <w:right w:val="none" w:sz="0" w:space="0" w:color="auto"/>
                      </w:divBdr>
                      <w:divsChild>
                        <w:div w:id="765199360">
                          <w:marLeft w:val="0"/>
                          <w:marRight w:val="0"/>
                          <w:marTop w:val="0"/>
                          <w:marBottom w:val="0"/>
                          <w:divBdr>
                            <w:top w:val="none" w:sz="0" w:space="0" w:color="auto"/>
                            <w:left w:val="none" w:sz="0" w:space="0" w:color="auto"/>
                            <w:bottom w:val="none" w:sz="0" w:space="0" w:color="auto"/>
                            <w:right w:val="none" w:sz="0" w:space="0" w:color="auto"/>
                          </w:divBdr>
                          <w:divsChild>
                            <w:div w:id="643004889">
                              <w:marLeft w:val="0"/>
                              <w:marRight w:val="0"/>
                              <w:marTop w:val="0"/>
                              <w:marBottom w:val="0"/>
                              <w:divBdr>
                                <w:top w:val="none" w:sz="0" w:space="0" w:color="auto"/>
                                <w:left w:val="none" w:sz="0" w:space="0" w:color="auto"/>
                                <w:bottom w:val="none" w:sz="0" w:space="0" w:color="auto"/>
                                <w:right w:val="none" w:sz="0" w:space="0" w:color="auto"/>
                              </w:divBdr>
                              <w:divsChild>
                                <w:div w:id="806357364">
                                  <w:marLeft w:val="0"/>
                                  <w:marRight w:val="0"/>
                                  <w:marTop w:val="0"/>
                                  <w:marBottom w:val="0"/>
                                  <w:divBdr>
                                    <w:top w:val="none" w:sz="0" w:space="0" w:color="auto"/>
                                    <w:left w:val="none" w:sz="0" w:space="0" w:color="auto"/>
                                    <w:bottom w:val="none" w:sz="0" w:space="0" w:color="auto"/>
                                    <w:right w:val="none" w:sz="0" w:space="0" w:color="auto"/>
                                  </w:divBdr>
                                  <w:divsChild>
                                    <w:div w:id="1958564180">
                                      <w:marLeft w:val="0"/>
                                      <w:marRight w:val="0"/>
                                      <w:marTop w:val="0"/>
                                      <w:marBottom w:val="0"/>
                                      <w:divBdr>
                                        <w:top w:val="none" w:sz="0" w:space="0" w:color="auto"/>
                                        <w:left w:val="none" w:sz="0" w:space="0" w:color="auto"/>
                                        <w:bottom w:val="none" w:sz="0" w:space="0" w:color="auto"/>
                                        <w:right w:val="none" w:sz="0" w:space="0" w:color="auto"/>
                                      </w:divBdr>
                                      <w:divsChild>
                                        <w:div w:id="310912849">
                                          <w:marLeft w:val="0"/>
                                          <w:marRight w:val="0"/>
                                          <w:marTop w:val="0"/>
                                          <w:marBottom w:val="0"/>
                                          <w:divBdr>
                                            <w:top w:val="none" w:sz="0" w:space="0" w:color="auto"/>
                                            <w:left w:val="none" w:sz="0" w:space="0" w:color="auto"/>
                                            <w:bottom w:val="none" w:sz="0" w:space="0" w:color="auto"/>
                                            <w:right w:val="none" w:sz="0" w:space="0" w:color="auto"/>
                                          </w:divBdr>
                                          <w:divsChild>
                                            <w:div w:id="2029524324">
                                              <w:marLeft w:val="0"/>
                                              <w:marRight w:val="0"/>
                                              <w:marTop w:val="0"/>
                                              <w:marBottom w:val="0"/>
                                              <w:divBdr>
                                                <w:top w:val="none" w:sz="0" w:space="0" w:color="auto"/>
                                                <w:left w:val="none" w:sz="0" w:space="0" w:color="auto"/>
                                                <w:bottom w:val="none" w:sz="0" w:space="0" w:color="auto"/>
                                                <w:right w:val="none" w:sz="0" w:space="0" w:color="auto"/>
                                              </w:divBdr>
                                              <w:divsChild>
                                                <w:div w:id="440303418">
                                                  <w:marLeft w:val="0"/>
                                                  <w:marRight w:val="0"/>
                                                  <w:marTop w:val="0"/>
                                                  <w:marBottom w:val="0"/>
                                                  <w:divBdr>
                                                    <w:top w:val="none" w:sz="0" w:space="0" w:color="auto"/>
                                                    <w:left w:val="none" w:sz="0" w:space="0" w:color="auto"/>
                                                    <w:bottom w:val="none" w:sz="0" w:space="0" w:color="auto"/>
                                                    <w:right w:val="none" w:sz="0" w:space="0" w:color="auto"/>
                                                  </w:divBdr>
                                                  <w:divsChild>
                                                    <w:div w:id="871188409">
                                                      <w:marLeft w:val="0"/>
                                                      <w:marRight w:val="0"/>
                                                      <w:marTop w:val="0"/>
                                                      <w:marBottom w:val="0"/>
                                                      <w:divBdr>
                                                        <w:top w:val="none" w:sz="0" w:space="0" w:color="auto"/>
                                                        <w:left w:val="none" w:sz="0" w:space="0" w:color="auto"/>
                                                        <w:bottom w:val="none" w:sz="0" w:space="0" w:color="auto"/>
                                                        <w:right w:val="none" w:sz="0" w:space="0" w:color="auto"/>
                                                      </w:divBdr>
                                                      <w:divsChild>
                                                        <w:div w:id="14708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1732">
                                              <w:marLeft w:val="0"/>
                                              <w:marRight w:val="0"/>
                                              <w:marTop w:val="0"/>
                                              <w:marBottom w:val="0"/>
                                              <w:divBdr>
                                                <w:top w:val="none" w:sz="0" w:space="0" w:color="auto"/>
                                                <w:left w:val="none" w:sz="0" w:space="0" w:color="auto"/>
                                                <w:bottom w:val="none" w:sz="0" w:space="0" w:color="auto"/>
                                                <w:right w:val="none" w:sz="0" w:space="0" w:color="auto"/>
                                              </w:divBdr>
                                              <w:divsChild>
                                                <w:div w:id="174996571">
                                                  <w:marLeft w:val="0"/>
                                                  <w:marRight w:val="0"/>
                                                  <w:marTop w:val="0"/>
                                                  <w:marBottom w:val="0"/>
                                                  <w:divBdr>
                                                    <w:top w:val="none" w:sz="0" w:space="0" w:color="auto"/>
                                                    <w:left w:val="none" w:sz="0" w:space="0" w:color="auto"/>
                                                    <w:bottom w:val="none" w:sz="0" w:space="0" w:color="auto"/>
                                                    <w:right w:val="none" w:sz="0" w:space="0" w:color="auto"/>
                                                  </w:divBdr>
                                                  <w:divsChild>
                                                    <w:div w:id="1874079060">
                                                      <w:marLeft w:val="0"/>
                                                      <w:marRight w:val="0"/>
                                                      <w:marTop w:val="0"/>
                                                      <w:marBottom w:val="0"/>
                                                      <w:divBdr>
                                                        <w:top w:val="none" w:sz="0" w:space="0" w:color="auto"/>
                                                        <w:left w:val="none" w:sz="0" w:space="0" w:color="auto"/>
                                                        <w:bottom w:val="none" w:sz="0" w:space="0" w:color="auto"/>
                                                        <w:right w:val="none" w:sz="0" w:space="0" w:color="auto"/>
                                                      </w:divBdr>
                                                      <w:divsChild>
                                                        <w:div w:id="8483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74044">
          <w:marLeft w:val="0"/>
          <w:marRight w:val="0"/>
          <w:marTop w:val="0"/>
          <w:marBottom w:val="0"/>
          <w:divBdr>
            <w:top w:val="none" w:sz="0" w:space="0" w:color="auto"/>
            <w:left w:val="none" w:sz="0" w:space="0" w:color="auto"/>
            <w:bottom w:val="none" w:sz="0" w:space="0" w:color="auto"/>
            <w:right w:val="none" w:sz="0" w:space="0" w:color="auto"/>
          </w:divBdr>
          <w:divsChild>
            <w:div w:id="1764493493">
              <w:marLeft w:val="0"/>
              <w:marRight w:val="0"/>
              <w:marTop w:val="0"/>
              <w:marBottom w:val="0"/>
              <w:divBdr>
                <w:top w:val="none" w:sz="0" w:space="0" w:color="auto"/>
                <w:left w:val="none" w:sz="0" w:space="0" w:color="auto"/>
                <w:bottom w:val="none" w:sz="0" w:space="0" w:color="auto"/>
                <w:right w:val="none" w:sz="0" w:space="0" w:color="auto"/>
              </w:divBdr>
              <w:divsChild>
                <w:div w:id="4433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terciab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CE0E5-5F25-44EF-9690-51DB9D46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13</Pages>
  <Words>4552</Words>
  <Characters>24586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Giovanni Ferreira</cp:lastModifiedBy>
  <cp:revision>67</cp:revision>
  <cp:lastPrinted>2022-08-12T03:23:00Z</cp:lastPrinted>
  <dcterms:created xsi:type="dcterms:W3CDTF">2023-03-16T03:48:00Z</dcterms:created>
  <dcterms:modified xsi:type="dcterms:W3CDTF">2024-08-26T21:54:00Z</dcterms:modified>
</cp:coreProperties>
</file>