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6B7A9" w14:textId="77777777" w:rsidR="00AC7FC7" w:rsidRDefault="00B81D50">
      <w:pPr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Eixo Temático: </w:t>
      </w:r>
      <w:r>
        <w:rPr>
          <w:rFonts w:ascii="Times New Roman" w:eastAsia="Times New Roman" w:hAnsi="Times New Roman" w:cs="Times New Roman"/>
        </w:rPr>
        <w:t>Ética, Legislação e Trabalho</w:t>
      </w:r>
    </w:p>
    <w:p w14:paraId="0A30BD24" w14:textId="77777777" w:rsidR="00AC7FC7" w:rsidRDefault="00B81D50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ESTUDANTES DE ENFERMAGEM NO CONTEXTO POLÍTICO: RELATO DE ATUAÇÃO FRENTE A GESTÃO DE CENTRO ACADÊMICO </w:t>
      </w:r>
    </w:p>
    <w:p w14:paraId="0AD4D38A" w14:textId="77777777" w:rsidR="00AC7FC7" w:rsidRDefault="00AC7FC7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C41739" w14:textId="77777777" w:rsidR="00AC7FC7" w:rsidRDefault="00B81D50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Anna Thays Dias Almeida</w:t>
      </w:r>
      <w:r>
        <w:rPr>
          <w:rFonts w:ascii="Times New Roman" w:eastAsia="Times New Roman" w:hAnsi="Times New Roman" w:cs="Times New Roman"/>
        </w:rPr>
        <w:t>, annathays_limoeiro@hotmail.com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</w:t>
      </w:r>
    </w:p>
    <w:p w14:paraId="7ABBA11F" w14:textId="77777777" w:rsidR="00AC7FC7" w:rsidRDefault="00B81D50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Maria Alzira Rego Pinheiro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</w:t>
      </w:r>
    </w:p>
    <w:p w14:paraId="0B21240B" w14:textId="77777777" w:rsidR="00AC7FC7" w:rsidRDefault="00B81D50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 Carolina Costa Carino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,</w:t>
      </w:r>
    </w:p>
    <w:p w14:paraId="11705E31" w14:textId="77777777" w:rsidR="00AC7FC7" w:rsidRDefault="00B81D50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Renata Fernandes Marinho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,</w:t>
      </w:r>
    </w:p>
    <w:p w14:paraId="1EDA2704" w14:textId="2892191B" w:rsidR="00AC7FC7" w:rsidRDefault="00B81D50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Camila Sayonara </w:t>
      </w:r>
      <w:r w:rsidR="00B34C0A">
        <w:rPr>
          <w:rFonts w:ascii="Times New Roman" w:eastAsia="Times New Roman" w:hAnsi="Times New Roman" w:cs="Times New Roman"/>
        </w:rPr>
        <w:t>Tavares Gomes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,</w:t>
      </w:r>
    </w:p>
    <w:p w14:paraId="3217742F" w14:textId="77777777" w:rsidR="00AC7FC7" w:rsidRDefault="00B81D50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Acadêmicas de Enfermagem pela Universidade Federal do Rio Grande do Norte; 2. Enfermeiras pela Universidade Federal do Rio Grande do Nort</w:t>
      </w:r>
      <w:r>
        <w:rPr>
          <w:rFonts w:ascii="Times New Roman" w:eastAsia="Times New Roman" w:hAnsi="Times New Roman" w:cs="Times New Roman"/>
        </w:rPr>
        <w:t xml:space="preserve">e </w:t>
      </w:r>
    </w:p>
    <w:p w14:paraId="48D0FD99" w14:textId="77777777" w:rsidR="00AC7FC7" w:rsidRDefault="00AC7FC7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149DBE36" w14:textId="77777777" w:rsidR="00AC7FC7" w:rsidRDefault="00B81D50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14:paraId="0296D91D" w14:textId="3D251778" w:rsidR="00AC7FC7" w:rsidRDefault="00B81D50" w:rsidP="00A00985">
      <w:pPr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Introdução:</w:t>
      </w:r>
      <w:r>
        <w:rPr>
          <w:rFonts w:ascii="Times New Roman" w:eastAsia="Times New Roman" w:hAnsi="Times New Roman" w:cs="Times New Roman"/>
        </w:rPr>
        <w:t xml:space="preserve"> A participação e percepção sobre política no campo da Enfermagem ainda é limitada e fragmentada</w:t>
      </w:r>
      <w:r w:rsidR="00A00985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. A sobrecarga de trabalho, baixa remuneração, dimensionamento de pessoal inadequado, são algumas das realidades de muitos profissionais </w:t>
      </w:r>
      <w:r>
        <w:rPr>
          <w:rFonts w:ascii="Times New Roman" w:eastAsia="Times New Roman" w:hAnsi="Times New Roman" w:cs="Times New Roman"/>
        </w:rPr>
        <w:t>enfermeiros. É esse cotidiano sobrecarregado que dificulta sua atuação sociopolítica. Reconhecer os diversos ambientes de atuação se faz necessário para uma assistência mais qualificada e boa experiência laboral. Desenvolver o pensamento crítico, reflexivo</w:t>
      </w:r>
      <w:r>
        <w:rPr>
          <w:rFonts w:ascii="Times New Roman" w:eastAsia="Times New Roman" w:hAnsi="Times New Roman" w:cs="Times New Roman"/>
        </w:rPr>
        <w:t xml:space="preserve"> dos estudantes de Enfermagem possibilita ampliar as experiências, desenvolve</w:t>
      </w:r>
      <w:r w:rsidR="00A00985">
        <w:rPr>
          <w:rFonts w:ascii="Times New Roman" w:eastAsia="Times New Roman" w:hAnsi="Times New Roman" w:cs="Times New Roman"/>
        </w:rPr>
        <w:t>ndo as</w:t>
      </w:r>
      <w:r>
        <w:rPr>
          <w:rFonts w:ascii="Times New Roman" w:eastAsia="Times New Roman" w:hAnsi="Times New Roman" w:cs="Times New Roman"/>
        </w:rPr>
        <w:t xml:space="preserve"> </w:t>
      </w:r>
      <w:r w:rsidR="00A00985">
        <w:rPr>
          <w:rFonts w:ascii="Times New Roman" w:eastAsia="Times New Roman" w:hAnsi="Times New Roman" w:cs="Times New Roman"/>
        </w:rPr>
        <w:t>competências</w:t>
      </w:r>
      <w:r>
        <w:rPr>
          <w:rFonts w:ascii="Times New Roman" w:eastAsia="Times New Roman" w:hAnsi="Times New Roman" w:cs="Times New Roman"/>
        </w:rPr>
        <w:t xml:space="preserve"> politicas, bem como aprimora</w:t>
      </w:r>
      <w:r w:rsidR="00A00985">
        <w:rPr>
          <w:rFonts w:ascii="Times New Roman" w:eastAsia="Times New Roman" w:hAnsi="Times New Roman" w:cs="Times New Roman"/>
        </w:rPr>
        <w:t>ndo</w:t>
      </w:r>
      <w:r>
        <w:rPr>
          <w:rFonts w:ascii="Times New Roman" w:eastAsia="Times New Roman" w:hAnsi="Times New Roman" w:cs="Times New Roman"/>
        </w:rPr>
        <w:t xml:space="preserve"> a formação profissional</w:t>
      </w:r>
      <w:r w:rsidR="00A00985"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b/>
        </w:rPr>
        <w:t>Objetivo:</w:t>
      </w:r>
      <w:r>
        <w:rPr>
          <w:rFonts w:ascii="Times New Roman" w:eastAsia="Times New Roman" w:hAnsi="Times New Roman" w:cs="Times New Roman"/>
        </w:rPr>
        <w:t xml:space="preserve"> Relatar a experiência dos autores durante gestão do Centro Acadêmico do curso de Enfermagem. </w:t>
      </w:r>
      <w:r>
        <w:rPr>
          <w:rFonts w:ascii="Times New Roman" w:eastAsia="Times New Roman" w:hAnsi="Times New Roman" w:cs="Times New Roman"/>
          <w:b/>
        </w:rPr>
        <w:t>Descr</w:t>
      </w:r>
      <w:r>
        <w:rPr>
          <w:rFonts w:ascii="Times New Roman" w:eastAsia="Times New Roman" w:hAnsi="Times New Roman" w:cs="Times New Roman"/>
          <w:b/>
        </w:rPr>
        <w:t>ição da experiência:</w:t>
      </w:r>
      <w:r>
        <w:rPr>
          <w:rFonts w:ascii="Times New Roman" w:eastAsia="Times New Roman" w:hAnsi="Times New Roman" w:cs="Times New Roman"/>
        </w:rPr>
        <w:t xml:space="preserve"> O Centro Acadêmico Jucimar França é uma entidade representativa de discentes, tanto da graduação como pós-graduação, do Departamento de Enfermagem. A atual gestão é composta por onze membros que desenvolvem diversas atividades, como re</w:t>
      </w:r>
      <w:r>
        <w:rPr>
          <w:rFonts w:ascii="Times New Roman" w:eastAsia="Times New Roman" w:hAnsi="Times New Roman" w:cs="Times New Roman"/>
        </w:rPr>
        <w:t>cepção dos calouros, cerimônias do jaleco (para alunos do 1º período) e da lâmpada (para alunos do 8º período), participação em reuniões de plenárias, colegiados, com os diversos centros de entidades estudantis, juntamente com o Diretório Acadêmico da Univ</w:t>
      </w:r>
      <w:r>
        <w:rPr>
          <w:rFonts w:ascii="Times New Roman" w:eastAsia="Times New Roman" w:hAnsi="Times New Roman" w:cs="Times New Roman"/>
        </w:rPr>
        <w:t xml:space="preserve">ersidade, realização de assembleias para convocar a comunidade estudantil para discussão de temas importantes, divulgação de projetos, organização de eventos e estímulo </w:t>
      </w:r>
      <w:r>
        <w:rPr>
          <w:rFonts w:ascii="Times New Roman" w:eastAsia="Times New Roman" w:hAnsi="Times New Roman" w:cs="Times New Roman"/>
        </w:rPr>
        <w:lastRenderedPageBreak/>
        <w:t xml:space="preserve">à participação para atos políticos. </w:t>
      </w:r>
      <w:r>
        <w:rPr>
          <w:rFonts w:ascii="Times New Roman" w:eastAsia="Times New Roman" w:hAnsi="Times New Roman" w:cs="Times New Roman"/>
          <w:b/>
        </w:rPr>
        <w:t>Resultados e/ou impactos:</w:t>
      </w:r>
      <w:r>
        <w:rPr>
          <w:rFonts w:ascii="Times New Roman" w:eastAsia="Times New Roman" w:hAnsi="Times New Roman" w:cs="Times New Roman"/>
        </w:rPr>
        <w:t xml:space="preserve"> A vivência dentro de um C</w:t>
      </w:r>
      <w:r>
        <w:rPr>
          <w:rFonts w:ascii="Times New Roman" w:eastAsia="Times New Roman" w:hAnsi="Times New Roman" w:cs="Times New Roman"/>
        </w:rPr>
        <w:t xml:space="preserve">entro Acadêmico oportunizou os representantes à experiência de desenvolver competências e habilidades nas áreas comunicativas e afetivas. As maiores dificuldades enfrentadas envolvem o impasse de aproximar os discentes às questões políticas e de interesse </w:t>
      </w:r>
      <w:r>
        <w:rPr>
          <w:rFonts w:ascii="Times New Roman" w:eastAsia="Times New Roman" w:hAnsi="Times New Roman" w:cs="Times New Roman"/>
        </w:rPr>
        <w:t>à própria classe. Outra barreira importante na atual gestão é a ausência de hierarquia. Tal conduta foi aprovada, em assembleia, pelos discentes, descritas no Estatuto do Centro pela gestão passada. No entanto, esta modalidade de atuação não está sendo pro</w:t>
      </w:r>
      <w:r>
        <w:rPr>
          <w:rFonts w:ascii="Times New Roman" w:eastAsia="Times New Roman" w:hAnsi="Times New Roman" w:cs="Times New Roman"/>
        </w:rPr>
        <w:t xml:space="preserve">veitosa, principalmente, pela ausência de atuação e mobilidade dos próprios membros. </w:t>
      </w:r>
      <w:r>
        <w:rPr>
          <w:rFonts w:ascii="Times New Roman" w:eastAsia="Times New Roman" w:hAnsi="Times New Roman" w:cs="Times New Roman"/>
          <w:b/>
        </w:rPr>
        <w:t>Considerações finais:</w:t>
      </w:r>
      <w:r>
        <w:rPr>
          <w:rFonts w:ascii="Times New Roman" w:eastAsia="Times New Roman" w:hAnsi="Times New Roman" w:cs="Times New Roman"/>
        </w:rPr>
        <w:t xml:space="preserve"> Apesar das dificuldades encontradas, participar de um Centro Acadêmico é uma experiência única na formação do aluno. Além de valorizar e reforçar pri</w:t>
      </w:r>
      <w:r>
        <w:rPr>
          <w:rFonts w:ascii="Times New Roman" w:eastAsia="Times New Roman" w:hAnsi="Times New Roman" w:cs="Times New Roman"/>
        </w:rPr>
        <w:t xml:space="preserve">ncípios, como o comprometimento com o coletivo, garante a sensibilização de futuros profissionais de Enfermagem para atuação dos seus papéis políticos, tanto na área da saúde, como para a sociedade em geral. </w:t>
      </w:r>
    </w:p>
    <w:p w14:paraId="53022EEF" w14:textId="77777777" w:rsidR="00A00985" w:rsidRDefault="00A00985">
      <w:pPr>
        <w:spacing w:before="0" w:after="0" w:line="360" w:lineRule="auto"/>
        <w:rPr>
          <w:rFonts w:ascii="Times New Roman" w:eastAsia="Times New Roman" w:hAnsi="Times New Roman" w:cs="Times New Roman"/>
        </w:rPr>
      </w:pPr>
    </w:p>
    <w:p w14:paraId="7013E98D" w14:textId="77777777" w:rsidR="00AC7FC7" w:rsidRDefault="00B81D50">
      <w:pPr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Descritores: </w:t>
      </w:r>
      <w:r>
        <w:rPr>
          <w:rFonts w:ascii="Times New Roman" w:eastAsia="Times New Roman" w:hAnsi="Times New Roman" w:cs="Times New Roman"/>
        </w:rPr>
        <w:t>Políticas de saúde; Estudantes; En</w:t>
      </w:r>
      <w:r>
        <w:rPr>
          <w:rFonts w:ascii="Times New Roman" w:eastAsia="Times New Roman" w:hAnsi="Times New Roman" w:cs="Times New Roman"/>
        </w:rPr>
        <w:t xml:space="preserve">fermagem. </w:t>
      </w:r>
    </w:p>
    <w:p w14:paraId="46F3B305" w14:textId="77777777" w:rsidR="00AC7FC7" w:rsidRDefault="00AC7FC7">
      <w:pPr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</w:p>
    <w:p w14:paraId="0E27ADD9" w14:textId="77777777" w:rsidR="00AC7FC7" w:rsidRDefault="00B81D50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Referências:</w:t>
      </w:r>
    </w:p>
    <w:p w14:paraId="234507F2" w14:textId="34CAB4AB" w:rsidR="00AC7FC7" w:rsidRPr="00A00985" w:rsidRDefault="00B81D50" w:rsidP="00A00985">
      <w:pPr>
        <w:spacing w:before="0" w:after="0" w:line="360" w:lineRule="auto"/>
        <w:rPr>
          <w:rFonts w:ascii="Times New Roman" w:eastAsia="Times New Roman" w:hAnsi="Times New Roman" w:cs="Times New Roman"/>
        </w:rPr>
      </w:pPr>
      <w:r w:rsidRPr="00A00985">
        <w:rPr>
          <w:rFonts w:ascii="Times New Roman" w:eastAsia="Times New Roman" w:hAnsi="Times New Roman" w:cs="Times New Roman"/>
        </w:rPr>
        <w:t>1 –</w:t>
      </w:r>
      <w:r w:rsidR="00A00985" w:rsidRPr="00A00985">
        <w:rPr>
          <w:rFonts w:ascii="Times New Roman" w:eastAsia="Times New Roman" w:hAnsi="Times New Roman" w:cs="Times New Roman"/>
        </w:rPr>
        <w:t xml:space="preserve"> MAGAGNIN, A.B. et al. O enfermeiro enquanto ser </w:t>
      </w:r>
      <w:proofErr w:type="spellStart"/>
      <w:r w:rsidR="00A00985" w:rsidRPr="00A00985">
        <w:rPr>
          <w:rFonts w:ascii="Times New Roman" w:eastAsia="Times New Roman" w:hAnsi="Times New Roman" w:cs="Times New Roman"/>
        </w:rPr>
        <w:t>politico-social</w:t>
      </w:r>
      <w:proofErr w:type="spellEnd"/>
      <w:r w:rsidR="00A00985" w:rsidRPr="00A00985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A00985" w:rsidRPr="00A00985">
        <w:rPr>
          <w:rFonts w:ascii="Times New Roman" w:eastAsia="Times New Roman" w:hAnsi="Times New Roman" w:cs="Times New Roman"/>
        </w:rPr>
        <w:t>perspecticas</w:t>
      </w:r>
      <w:proofErr w:type="spellEnd"/>
      <w:r w:rsidR="00A00985" w:rsidRPr="00A00985">
        <w:rPr>
          <w:rFonts w:ascii="Times New Roman" w:eastAsia="Times New Roman" w:hAnsi="Times New Roman" w:cs="Times New Roman"/>
        </w:rPr>
        <w:t xml:space="preserve"> de um profissional em transformação. </w:t>
      </w:r>
      <w:proofErr w:type="spellStart"/>
      <w:r w:rsidR="00A00985" w:rsidRPr="00A00985">
        <w:rPr>
          <w:rFonts w:ascii="Times New Roman" w:hAnsi="Times New Roman" w:cs="Times New Roman"/>
          <w:shd w:val="clear" w:color="auto" w:fill="FFFFFF"/>
        </w:rPr>
        <w:t>Cienc</w:t>
      </w:r>
      <w:proofErr w:type="spellEnd"/>
      <w:r w:rsidR="00A00985" w:rsidRPr="00A0098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A00985" w:rsidRPr="00A00985">
        <w:rPr>
          <w:rFonts w:ascii="Times New Roman" w:hAnsi="Times New Roman" w:cs="Times New Roman"/>
          <w:shd w:val="clear" w:color="auto" w:fill="FFFFFF"/>
        </w:rPr>
        <w:t>Cuid</w:t>
      </w:r>
      <w:proofErr w:type="spellEnd"/>
      <w:r w:rsidR="00A00985" w:rsidRPr="00A0098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A00985" w:rsidRPr="00A00985">
        <w:rPr>
          <w:rFonts w:ascii="Times New Roman" w:hAnsi="Times New Roman" w:cs="Times New Roman"/>
          <w:shd w:val="clear" w:color="auto" w:fill="FFFFFF"/>
        </w:rPr>
        <w:t>Saude</w:t>
      </w:r>
      <w:proofErr w:type="spellEnd"/>
      <w:r w:rsidR="00A00985" w:rsidRPr="00A00985">
        <w:rPr>
          <w:rFonts w:ascii="Times New Roman" w:hAnsi="Times New Roman" w:cs="Times New Roman"/>
          <w:shd w:val="clear" w:color="auto" w:fill="FFFFFF"/>
        </w:rPr>
        <w:t xml:space="preserve"> 2018 Jan-Mar; 17(1)</w:t>
      </w:r>
      <w:r w:rsidR="00A00985" w:rsidRPr="00A00985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A00985" w:rsidRPr="00A00985">
        <w:rPr>
          <w:rFonts w:ascii="Times New Roman" w:hAnsi="Times New Roman" w:cs="Times New Roman"/>
          <w:shd w:val="clear" w:color="auto" w:fill="FFFFFF"/>
        </w:rPr>
        <w:t>Disponivel</w:t>
      </w:r>
      <w:proofErr w:type="spellEnd"/>
      <w:r w:rsidR="00A00985" w:rsidRPr="00A00985">
        <w:rPr>
          <w:rFonts w:ascii="Times New Roman" w:hAnsi="Times New Roman" w:cs="Times New Roman"/>
          <w:shd w:val="clear" w:color="auto" w:fill="FFFFFF"/>
        </w:rPr>
        <w:t xml:space="preserve"> em: &lt;</w:t>
      </w:r>
      <w:hyperlink r:id="rId6" w:history="1">
        <w:r w:rsidR="00A00985" w:rsidRPr="00A00985">
          <w:rPr>
            <w:rStyle w:val="Hyperlink"/>
            <w:rFonts w:ascii="Times New Roman" w:hAnsi="Times New Roman" w:cs="Times New Roman"/>
            <w:color w:val="auto"/>
            <w:u w:val="none"/>
          </w:rPr>
          <w:t>http://periodicos.uem.br/ojs/index.php/CiencCuidSaude/article/view/39575/751375137556</w:t>
        </w:r>
      </w:hyperlink>
      <w:r w:rsidR="00A00985" w:rsidRPr="00A00985">
        <w:rPr>
          <w:rFonts w:ascii="Times New Roman" w:hAnsi="Times New Roman" w:cs="Times New Roman"/>
        </w:rPr>
        <w:t>&gt; Acesso em 01 de julho de 2020.</w:t>
      </w:r>
    </w:p>
    <w:p w14:paraId="2A4E858A" w14:textId="5B8F9B68" w:rsidR="00AC7FC7" w:rsidRPr="00A00985" w:rsidRDefault="00B81D50" w:rsidP="00A00985">
      <w:pPr>
        <w:spacing w:before="0" w:after="0" w:line="360" w:lineRule="auto"/>
        <w:rPr>
          <w:rFonts w:ascii="Times New Roman" w:eastAsia="Times New Roman" w:hAnsi="Times New Roman" w:cs="Times New Roman"/>
        </w:rPr>
      </w:pPr>
      <w:r w:rsidRPr="00A00985">
        <w:rPr>
          <w:rFonts w:ascii="Times New Roman" w:eastAsia="Times New Roman" w:hAnsi="Times New Roman" w:cs="Times New Roman"/>
        </w:rPr>
        <w:t>2 –</w:t>
      </w:r>
      <w:r w:rsidR="00A00985" w:rsidRPr="00A00985">
        <w:rPr>
          <w:rFonts w:ascii="Times New Roman" w:eastAsia="Times New Roman" w:hAnsi="Times New Roman" w:cs="Times New Roman"/>
        </w:rPr>
        <w:t xml:space="preserve"> </w:t>
      </w:r>
      <w:r w:rsidR="00A00985" w:rsidRPr="00A00985">
        <w:rPr>
          <w:rFonts w:ascii="Times New Roman" w:hAnsi="Times New Roman" w:cs="Times New Roman"/>
        </w:rPr>
        <w:t>M</w:t>
      </w:r>
      <w:r w:rsidR="00A00985" w:rsidRPr="00A00985">
        <w:rPr>
          <w:rFonts w:ascii="Times New Roman" w:hAnsi="Times New Roman" w:cs="Times New Roman"/>
        </w:rPr>
        <w:t>ELO</w:t>
      </w:r>
      <w:r w:rsidR="00A00985" w:rsidRPr="00A0098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00985" w:rsidRPr="00A00985">
        <w:rPr>
          <w:rFonts w:ascii="Times New Roman" w:hAnsi="Times New Roman" w:cs="Times New Roman"/>
        </w:rPr>
        <w:t>W</w:t>
      </w:r>
      <w:r w:rsidR="00A00985" w:rsidRPr="00A00985">
        <w:rPr>
          <w:rFonts w:ascii="Times New Roman" w:hAnsi="Times New Roman" w:cs="Times New Roman"/>
        </w:rPr>
        <w:t>.</w:t>
      </w:r>
      <w:r w:rsidR="00A00985" w:rsidRPr="00A00985">
        <w:rPr>
          <w:rFonts w:ascii="Times New Roman" w:hAnsi="Times New Roman" w:cs="Times New Roman"/>
        </w:rPr>
        <w:t>S</w:t>
      </w:r>
      <w:r w:rsidR="00A00985" w:rsidRPr="00A00985">
        <w:rPr>
          <w:rFonts w:ascii="Times New Roman" w:hAnsi="Times New Roman" w:cs="Times New Roman"/>
        </w:rPr>
        <w:t>.</w:t>
      </w:r>
      <w:r w:rsidR="00A00985" w:rsidRPr="00A00985">
        <w:rPr>
          <w:rFonts w:ascii="Times New Roman" w:hAnsi="Times New Roman" w:cs="Times New Roman"/>
        </w:rPr>
        <w:t>,et</w:t>
      </w:r>
      <w:proofErr w:type="spellEnd"/>
      <w:proofErr w:type="gramEnd"/>
      <w:r w:rsidR="00A00985" w:rsidRPr="00A00985">
        <w:rPr>
          <w:rFonts w:ascii="Times New Roman" w:hAnsi="Times New Roman" w:cs="Times New Roman"/>
        </w:rPr>
        <w:t xml:space="preserve"> al. </w:t>
      </w:r>
      <w:proofErr w:type="spellStart"/>
      <w:r w:rsidR="00A00985" w:rsidRPr="00A00985">
        <w:rPr>
          <w:rFonts w:ascii="Times New Roman" w:hAnsi="Times New Roman" w:cs="Times New Roman"/>
        </w:rPr>
        <w:t>Guide</w:t>
      </w:r>
      <w:proofErr w:type="spellEnd"/>
      <w:r w:rsidR="00A00985" w:rsidRPr="00A00985">
        <w:rPr>
          <w:rFonts w:ascii="Times New Roman" w:hAnsi="Times New Roman" w:cs="Times New Roman"/>
        </w:rPr>
        <w:t xml:space="preserve"> </w:t>
      </w:r>
      <w:proofErr w:type="spellStart"/>
      <w:r w:rsidR="00A00985" w:rsidRPr="00A00985">
        <w:rPr>
          <w:rFonts w:ascii="Times New Roman" w:hAnsi="Times New Roman" w:cs="Times New Roman"/>
        </w:rPr>
        <w:t>of</w:t>
      </w:r>
      <w:proofErr w:type="spellEnd"/>
      <w:r w:rsidR="00A00985" w:rsidRPr="00A00985">
        <w:rPr>
          <w:rFonts w:ascii="Times New Roman" w:hAnsi="Times New Roman" w:cs="Times New Roman"/>
        </w:rPr>
        <w:t xml:space="preserve"> </w:t>
      </w:r>
      <w:proofErr w:type="spellStart"/>
      <w:r w:rsidR="00A00985" w:rsidRPr="00A00985">
        <w:rPr>
          <w:rFonts w:ascii="Times New Roman" w:hAnsi="Times New Roman" w:cs="Times New Roman"/>
        </w:rPr>
        <w:t>attributes</w:t>
      </w:r>
      <w:proofErr w:type="spellEnd"/>
      <w:r w:rsidR="00A00985" w:rsidRPr="00A00985">
        <w:rPr>
          <w:rFonts w:ascii="Times New Roman" w:hAnsi="Times New Roman" w:cs="Times New Roman"/>
        </w:rPr>
        <w:t xml:space="preserve"> </w:t>
      </w:r>
      <w:proofErr w:type="spellStart"/>
      <w:r w:rsidR="00A00985" w:rsidRPr="00A00985">
        <w:rPr>
          <w:rFonts w:ascii="Times New Roman" w:hAnsi="Times New Roman" w:cs="Times New Roman"/>
        </w:rPr>
        <w:t>of</w:t>
      </w:r>
      <w:proofErr w:type="spellEnd"/>
      <w:r w:rsidR="00A00985" w:rsidRPr="00A00985">
        <w:rPr>
          <w:rFonts w:ascii="Times New Roman" w:hAnsi="Times New Roman" w:cs="Times New Roman"/>
        </w:rPr>
        <w:t xml:space="preserve"> </w:t>
      </w:r>
      <w:proofErr w:type="spellStart"/>
      <w:r w:rsidR="00A00985" w:rsidRPr="00A00985">
        <w:rPr>
          <w:rFonts w:ascii="Times New Roman" w:hAnsi="Times New Roman" w:cs="Times New Roman"/>
        </w:rPr>
        <w:t>the</w:t>
      </w:r>
      <w:proofErr w:type="spellEnd"/>
      <w:r w:rsidR="00A00985" w:rsidRPr="00A00985">
        <w:rPr>
          <w:rFonts w:ascii="Times New Roman" w:hAnsi="Times New Roman" w:cs="Times New Roman"/>
        </w:rPr>
        <w:t xml:space="preserve"> </w:t>
      </w:r>
      <w:proofErr w:type="spellStart"/>
      <w:r w:rsidR="00A00985" w:rsidRPr="00A00985">
        <w:rPr>
          <w:rFonts w:ascii="Times New Roman" w:hAnsi="Times New Roman" w:cs="Times New Roman"/>
        </w:rPr>
        <w:t>nurse’s</w:t>
      </w:r>
      <w:proofErr w:type="spellEnd"/>
      <w:r w:rsidR="00A00985" w:rsidRPr="00A00985">
        <w:rPr>
          <w:rFonts w:ascii="Times New Roman" w:hAnsi="Times New Roman" w:cs="Times New Roman"/>
        </w:rPr>
        <w:t xml:space="preserve"> </w:t>
      </w:r>
      <w:proofErr w:type="spellStart"/>
      <w:r w:rsidR="00A00985" w:rsidRPr="00A00985">
        <w:rPr>
          <w:rFonts w:ascii="Times New Roman" w:hAnsi="Times New Roman" w:cs="Times New Roman"/>
        </w:rPr>
        <w:t>political</w:t>
      </w:r>
      <w:proofErr w:type="spellEnd"/>
      <w:r w:rsidR="00A00985" w:rsidRPr="00A00985">
        <w:rPr>
          <w:rFonts w:ascii="Times New Roman" w:hAnsi="Times New Roman" w:cs="Times New Roman"/>
        </w:rPr>
        <w:t xml:space="preserve"> </w:t>
      </w:r>
      <w:proofErr w:type="spellStart"/>
      <w:r w:rsidR="00A00985" w:rsidRPr="00A00985">
        <w:rPr>
          <w:rFonts w:ascii="Times New Roman" w:hAnsi="Times New Roman" w:cs="Times New Roman"/>
        </w:rPr>
        <w:t>competence</w:t>
      </w:r>
      <w:proofErr w:type="spellEnd"/>
      <w:r w:rsidR="00A00985" w:rsidRPr="00A00985">
        <w:rPr>
          <w:rFonts w:ascii="Times New Roman" w:hAnsi="Times New Roman" w:cs="Times New Roman"/>
        </w:rPr>
        <w:t xml:space="preserve">: a </w:t>
      </w:r>
      <w:proofErr w:type="spellStart"/>
      <w:r w:rsidR="00A00985" w:rsidRPr="00A00985">
        <w:rPr>
          <w:rFonts w:ascii="Times New Roman" w:hAnsi="Times New Roman" w:cs="Times New Roman"/>
        </w:rPr>
        <w:t>methodological</w:t>
      </w:r>
      <w:proofErr w:type="spellEnd"/>
      <w:r w:rsidR="00A00985" w:rsidRPr="00A00985">
        <w:rPr>
          <w:rFonts w:ascii="Times New Roman" w:hAnsi="Times New Roman" w:cs="Times New Roman"/>
        </w:rPr>
        <w:t xml:space="preserve"> </w:t>
      </w:r>
      <w:proofErr w:type="spellStart"/>
      <w:r w:rsidR="00A00985" w:rsidRPr="00A00985">
        <w:rPr>
          <w:rFonts w:ascii="Times New Roman" w:hAnsi="Times New Roman" w:cs="Times New Roman"/>
        </w:rPr>
        <w:t>study</w:t>
      </w:r>
      <w:proofErr w:type="spellEnd"/>
      <w:r w:rsidR="00A00985" w:rsidRPr="00A00985">
        <w:rPr>
          <w:rFonts w:ascii="Times New Roman" w:hAnsi="Times New Roman" w:cs="Times New Roman"/>
        </w:rPr>
        <w:t xml:space="preserve">. </w:t>
      </w:r>
      <w:proofErr w:type="spellStart"/>
      <w:r w:rsidR="00A00985" w:rsidRPr="00A00985">
        <w:rPr>
          <w:rFonts w:ascii="Times New Roman" w:hAnsi="Times New Roman" w:cs="Times New Roman"/>
        </w:rPr>
        <w:t>Rev</w:t>
      </w:r>
      <w:proofErr w:type="spellEnd"/>
      <w:r w:rsidR="00A00985" w:rsidRPr="00A00985">
        <w:rPr>
          <w:rFonts w:ascii="Times New Roman" w:hAnsi="Times New Roman" w:cs="Times New Roman"/>
        </w:rPr>
        <w:t xml:space="preserve"> </w:t>
      </w:r>
      <w:proofErr w:type="spellStart"/>
      <w:r w:rsidR="00A00985" w:rsidRPr="00A00985">
        <w:rPr>
          <w:rFonts w:ascii="Times New Roman" w:hAnsi="Times New Roman" w:cs="Times New Roman"/>
        </w:rPr>
        <w:t>Bras</w:t>
      </w:r>
      <w:proofErr w:type="spellEnd"/>
      <w:r w:rsidR="00A00985" w:rsidRPr="00A00985">
        <w:rPr>
          <w:rFonts w:ascii="Times New Roman" w:hAnsi="Times New Roman" w:cs="Times New Roman"/>
        </w:rPr>
        <w:t xml:space="preserve"> </w:t>
      </w:r>
      <w:proofErr w:type="spellStart"/>
      <w:r w:rsidR="00A00985" w:rsidRPr="00A00985">
        <w:rPr>
          <w:rFonts w:ascii="Times New Roman" w:hAnsi="Times New Roman" w:cs="Times New Roman"/>
        </w:rPr>
        <w:t>Enferm</w:t>
      </w:r>
      <w:proofErr w:type="spellEnd"/>
      <w:r w:rsidR="00A00985" w:rsidRPr="00A00985">
        <w:rPr>
          <w:rFonts w:ascii="Times New Roman" w:hAnsi="Times New Roman" w:cs="Times New Roman"/>
        </w:rPr>
        <w:t>. 2017;70(3):526-34. DOI: http://dx.doi.org/10.1590/0034-7167-2016-0483</w:t>
      </w:r>
    </w:p>
    <w:p w14:paraId="35C653D6" w14:textId="77777777" w:rsidR="00AC7FC7" w:rsidRDefault="00AC7FC7">
      <w:pPr>
        <w:spacing w:before="0" w:after="200"/>
        <w:jc w:val="left"/>
        <w:rPr>
          <w:rFonts w:ascii="Times New Roman" w:eastAsia="Times New Roman" w:hAnsi="Times New Roman" w:cs="Times New Roman"/>
        </w:rPr>
      </w:pPr>
    </w:p>
    <w:sectPr w:rsidR="00AC7FC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0AA98" w14:textId="77777777" w:rsidR="00B81D50" w:rsidRDefault="00B81D50">
      <w:pPr>
        <w:spacing w:before="0" w:after="0" w:line="240" w:lineRule="auto"/>
      </w:pPr>
      <w:r>
        <w:separator/>
      </w:r>
    </w:p>
  </w:endnote>
  <w:endnote w:type="continuationSeparator" w:id="0">
    <w:p w14:paraId="7009FFBB" w14:textId="77777777" w:rsidR="00B81D50" w:rsidRDefault="00B81D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BCF3D" w14:textId="77777777" w:rsidR="00AC7FC7" w:rsidRDefault="00B81D50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left"/>
      <w:rPr>
        <w:i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9680E8F" wp14:editId="280374DE">
              <wp:simplePos x="0" y="0"/>
              <wp:positionH relativeFrom="column">
                <wp:posOffset>-2641599</wp:posOffset>
              </wp:positionH>
              <wp:positionV relativeFrom="paragraph">
                <wp:posOffset>152400</wp:posOffset>
              </wp:positionV>
              <wp:extent cx="9113521" cy="66675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803527" y="3760950"/>
                        <a:ext cx="9084946" cy="3810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15595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-2641599</wp:posOffset>
              </wp:positionH>
              <wp:positionV relativeFrom="paragraph">
                <wp:posOffset>152400</wp:posOffset>
              </wp:positionV>
              <wp:extent cx="9113521" cy="666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13521" cy="6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56A2529" w14:textId="77777777" w:rsidR="00AC7FC7" w:rsidRDefault="00AC7FC7">
    <w:pPr>
      <w:widowControl w:val="0"/>
      <w:pBdr>
        <w:top w:val="nil"/>
        <w:left w:val="nil"/>
        <w:bottom w:val="nil"/>
        <w:right w:val="nil"/>
        <w:between w:val="nil"/>
      </w:pBdr>
      <w:spacing w:before="7" w:after="0" w:line="240" w:lineRule="auto"/>
      <w:jc w:val="left"/>
      <w:rPr>
        <w:i/>
        <w:color w:val="000000"/>
        <w:sz w:val="17"/>
        <w:szCs w:val="17"/>
      </w:rPr>
    </w:pPr>
  </w:p>
  <w:p w14:paraId="3420731B" w14:textId="77777777" w:rsidR="00AC7FC7" w:rsidRDefault="00B81D50">
    <w:pPr>
      <w:spacing w:before="0" w:after="0" w:line="261" w:lineRule="auto"/>
      <w:jc w:val="center"/>
      <w:rPr>
        <w:rFonts w:ascii="Helvetica Neue" w:eastAsia="Helvetica Neue" w:hAnsi="Helvetica Neue" w:cs="Helvetica Neue"/>
        <w:sz w:val="22"/>
        <w:szCs w:val="22"/>
      </w:rPr>
    </w:pPr>
    <w:r>
      <w:rPr>
        <w:rFonts w:ascii="Helvetica Neue" w:eastAsia="Helvetica Neue" w:hAnsi="Helvetica Neue" w:cs="Helvetica Neue"/>
        <w:sz w:val="22"/>
        <w:szCs w:val="22"/>
      </w:rPr>
      <w:t>Av. da Universidade, s/n – Dom Afonso Felipe Gregory – Imperatriz – MA - CEP 65.915-240 CNPJ: 06.279.103/0001-19 | Telefone: (99) 3529-6062</w:t>
    </w:r>
  </w:p>
  <w:p w14:paraId="5BECAB26" w14:textId="77777777" w:rsidR="00AC7FC7" w:rsidRDefault="00B81D50">
    <w:pPr>
      <w:spacing w:before="0" w:after="0" w:line="261" w:lineRule="auto"/>
      <w:jc w:val="center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sz w:val="22"/>
        <w:szCs w:val="22"/>
      </w:rPr>
      <w:t>E-mail: seenf.ccsst@ufma.br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373D3" w14:textId="77777777" w:rsidR="00B81D50" w:rsidRDefault="00B81D50">
      <w:pPr>
        <w:spacing w:before="0" w:after="0" w:line="240" w:lineRule="auto"/>
      </w:pPr>
      <w:r>
        <w:separator/>
      </w:r>
    </w:p>
  </w:footnote>
  <w:footnote w:type="continuationSeparator" w:id="0">
    <w:p w14:paraId="288B287F" w14:textId="77777777" w:rsidR="00B81D50" w:rsidRDefault="00B81D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363BD" w14:textId="77777777" w:rsidR="00AC7FC7" w:rsidRDefault="00AC7F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37193" w14:textId="77777777" w:rsidR="00AC7FC7" w:rsidRDefault="00B81D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D18788F" wp14:editId="4ED5C15E">
          <wp:extent cx="828310" cy="82831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86366" w14:textId="77777777" w:rsidR="00AC7FC7" w:rsidRDefault="00B81D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7A7384D" wp14:editId="552798AB">
          <wp:extent cx="3581400" cy="1610045"/>
          <wp:effectExtent l="0" t="0" r="0" b="0"/>
          <wp:docPr id="3" name="image3.png" descr="C:\Users\OK\Desktop\Daniel\SENF\Logo Completa Degradê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OK\Desktop\Daniel\SENF\Logo Completa Degradê 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161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C7"/>
    <w:rsid w:val="00A00985"/>
    <w:rsid w:val="00AC7FC7"/>
    <w:rsid w:val="00B34C0A"/>
    <w:rsid w:val="00B81D50"/>
    <w:rsid w:val="00BF15E8"/>
    <w:rsid w:val="00F2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9477"/>
  <w15:docId w15:val="{739A7B62-62C6-4374-AE53-73F9C3CB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240" w:after="4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A00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iodicos.uem.br/ojs/index.php/CiencCuidSaude/article/view/39575/75137513755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Thays</dc:creator>
  <cp:lastModifiedBy>aninha dias</cp:lastModifiedBy>
  <cp:revision>3</cp:revision>
  <dcterms:created xsi:type="dcterms:W3CDTF">2020-07-03T02:27:00Z</dcterms:created>
  <dcterms:modified xsi:type="dcterms:W3CDTF">2020-07-03T02:28:00Z</dcterms:modified>
</cp:coreProperties>
</file>