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9BBA7" w14:textId="3969D983" w:rsidR="004C7095" w:rsidRDefault="004C7095" w:rsidP="004C7095">
      <w:pPr>
        <w:spacing w:after="0" w:line="240" w:lineRule="auto"/>
        <w:contextualSpacing/>
        <w:jc w:val="center"/>
        <w:rPr>
          <w:rFonts w:ascii="Times New Roman" w:hAnsi="Times New Roman"/>
          <w:b/>
          <w:sz w:val="24"/>
          <w:szCs w:val="24"/>
          <w:lang w:val="pt"/>
        </w:rPr>
      </w:pPr>
      <w:r w:rsidRPr="004C7095">
        <w:rPr>
          <w:rFonts w:ascii="Times New Roman" w:hAnsi="Times New Roman"/>
          <w:b/>
          <w:sz w:val="24"/>
          <w:szCs w:val="24"/>
          <w:lang w:val="pt"/>
        </w:rPr>
        <w:t>MUDANÇAS DEMOGRÁFICAS SÍNCRONAS PROMOVIDAS PELA DINÂMICA CLIMÁTICA EM SAPOS MICROENDÊMICOS NAS MONTANHAS DA MATA ATLÂNTICA</w:t>
      </w:r>
    </w:p>
    <w:p w14:paraId="1D8CC555" w14:textId="77777777" w:rsidR="004C7095" w:rsidRDefault="004C7095">
      <w:pPr>
        <w:spacing w:after="0" w:line="240" w:lineRule="auto"/>
        <w:contextualSpacing/>
        <w:jc w:val="center"/>
        <w:rPr>
          <w:rFonts w:ascii="Times New Roman" w:hAnsi="Times New Roman"/>
          <w:b/>
          <w:sz w:val="24"/>
          <w:szCs w:val="24"/>
          <w:lang w:val="pt"/>
        </w:rPr>
      </w:pPr>
    </w:p>
    <w:p w14:paraId="58CFB09F" w14:textId="77777777" w:rsidR="004C7095" w:rsidRDefault="004C7095">
      <w:pPr>
        <w:spacing w:after="0" w:line="240" w:lineRule="auto"/>
        <w:contextualSpacing/>
        <w:jc w:val="center"/>
        <w:rPr>
          <w:rFonts w:ascii="Times New Roman" w:hAnsi="Times New Roman"/>
          <w:b/>
          <w:sz w:val="24"/>
          <w:szCs w:val="24"/>
          <w:lang w:val="pt"/>
        </w:rPr>
      </w:pPr>
    </w:p>
    <w:p w14:paraId="23312C15" w14:textId="77777777" w:rsidR="004C7095" w:rsidRPr="004809C1" w:rsidRDefault="004C7095" w:rsidP="004C7095">
      <w:pPr>
        <w:spacing w:after="0"/>
        <w:contextualSpacing/>
        <w:jc w:val="center"/>
        <w:rPr>
          <w:rFonts w:ascii="Times New Roman" w:hAnsi="Times New Roman"/>
          <w:b/>
          <w:bCs/>
          <w:sz w:val="24"/>
          <w:szCs w:val="28"/>
          <w:lang w:val="en-US"/>
        </w:rPr>
      </w:pPr>
      <w:r w:rsidRPr="004809C1">
        <w:rPr>
          <w:rFonts w:ascii="Times New Roman" w:hAnsi="Times New Roman"/>
          <w:b/>
          <w:bCs/>
          <w:sz w:val="24"/>
          <w:szCs w:val="28"/>
          <w:lang w:val="en-US"/>
        </w:rPr>
        <w:t xml:space="preserve">Synchronous </w:t>
      </w:r>
      <w:r>
        <w:rPr>
          <w:rFonts w:ascii="Times New Roman" w:hAnsi="Times New Roman"/>
          <w:b/>
          <w:bCs/>
          <w:sz w:val="24"/>
          <w:szCs w:val="28"/>
          <w:lang w:val="en-US"/>
        </w:rPr>
        <w:t>demographic</w:t>
      </w:r>
      <w:r w:rsidRPr="004809C1">
        <w:rPr>
          <w:rFonts w:ascii="Times New Roman" w:hAnsi="Times New Roman"/>
          <w:b/>
          <w:bCs/>
          <w:sz w:val="24"/>
          <w:szCs w:val="28"/>
          <w:lang w:val="en-US"/>
        </w:rPr>
        <w:t xml:space="preserve"> </w:t>
      </w:r>
      <w:r w:rsidRPr="004809C1">
        <w:rPr>
          <w:rFonts w:ascii="Times New Roman" w:hAnsi="Times New Roman"/>
          <w:b/>
          <w:bCs/>
          <w:sz w:val="24"/>
          <w:szCs w:val="28"/>
          <w:lang w:val="en-US"/>
        </w:rPr>
        <w:t>change</w:t>
      </w:r>
      <w:r>
        <w:rPr>
          <w:rFonts w:ascii="Times New Roman" w:hAnsi="Times New Roman"/>
          <w:b/>
          <w:bCs/>
          <w:sz w:val="24"/>
          <w:szCs w:val="28"/>
          <w:lang w:val="en-US"/>
        </w:rPr>
        <w:t>s</w:t>
      </w:r>
      <w:r w:rsidRPr="004809C1">
        <w:rPr>
          <w:rFonts w:ascii="Times New Roman" w:hAnsi="Times New Roman"/>
          <w:b/>
          <w:bCs/>
          <w:sz w:val="24"/>
          <w:szCs w:val="28"/>
          <w:lang w:val="en-US"/>
        </w:rPr>
        <w:t xml:space="preserve"> promoted by climat</w:t>
      </w:r>
      <w:r>
        <w:rPr>
          <w:rFonts w:ascii="Times New Roman" w:hAnsi="Times New Roman"/>
          <w:b/>
          <w:bCs/>
          <w:sz w:val="24"/>
          <w:szCs w:val="28"/>
          <w:lang w:val="en-US"/>
        </w:rPr>
        <w:t>e</w:t>
      </w:r>
      <w:r w:rsidRPr="004809C1">
        <w:rPr>
          <w:rFonts w:ascii="Times New Roman" w:hAnsi="Times New Roman"/>
          <w:b/>
          <w:bCs/>
          <w:sz w:val="24"/>
          <w:szCs w:val="28"/>
          <w:lang w:val="en-US"/>
        </w:rPr>
        <w:t xml:space="preserve"> dynamics in </w:t>
      </w:r>
      <w:proofErr w:type="spellStart"/>
      <w:r w:rsidRPr="004809C1">
        <w:rPr>
          <w:rFonts w:ascii="Times New Roman" w:hAnsi="Times New Roman"/>
          <w:b/>
          <w:bCs/>
          <w:sz w:val="24"/>
          <w:szCs w:val="28"/>
          <w:lang w:val="en-US"/>
        </w:rPr>
        <w:t>microendemic</w:t>
      </w:r>
      <w:proofErr w:type="spellEnd"/>
      <w:r w:rsidRPr="004809C1">
        <w:rPr>
          <w:rFonts w:ascii="Times New Roman" w:hAnsi="Times New Roman"/>
          <w:b/>
          <w:bCs/>
          <w:sz w:val="24"/>
          <w:szCs w:val="28"/>
          <w:lang w:val="en-US"/>
        </w:rPr>
        <w:t xml:space="preserve"> frogs across Atlantic Forest mountains</w:t>
      </w:r>
    </w:p>
    <w:p w14:paraId="2070A669" w14:textId="77777777" w:rsidR="004C7095" w:rsidRPr="004809C1" w:rsidRDefault="004C7095" w:rsidP="004C7095">
      <w:pPr>
        <w:spacing w:after="0"/>
        <w:contextualSpacing/>
        <w:jc w:val="center"/>
        <w:rPr>
          <w:rFonts w:ascii="Times New Roman" w:hAnsi="Times New Roman"/>
          <w:sz w:val="24"/>
          <w:szCs w:val="28"/>
          <w:vertAlign w:val="superscript"/>
        </w:rPr>
      </w:pPr>
      <w:r w:rsidRPr="007D3E02">
        <w:rPr>
          <w:rFonts w:ascii="Times New Roman" w:hAnsi="Times New Roman"/>
          <w:sz w:val="24"/>
          <w:szCs w:val="28"/>
          <w:lang w:val="pt"/>
        </w:rPr>
        <w:t>C. Daniel Rivadeneira</w:t>
      </w:r>
      <w:r w:rsidRPr="007D3E02">
        <w:rPr>
          <w:rFonts w:ascii="Times New Roman" w:hAnsi="Times New Roman"/>
          <w:sz w:val="24"/>
          <w:szCs w:val="28"/>
          <w:vertAlign w:val="superscript"/>
          <w:lang w:val="pt"/>
        </w:rPr>
        <w:t>1</w:t>
      </w:r>
      <w:r>
        <w:rPr>
          <w:rFonts w:ascii="Times New Roman" w:hAnsi="Times New Roman"/>
          <w:sz w:val="24"/>
          <w:szCs w:val="28"/>
          <w:lang w:val="pt"/>
        </w:rPr>
        <w:t>, Gideon S. Bradburd</w:t>
      </w:r>
      <w:r>
        <w:rPr>
          <w:rFonts w:ascii="Times New Roman" w:hAnsi="Times New Roman"/>
          <w:sz w:val="24"/>
          <w:szCs w:val="28"/>
          <w:vertAlign w:val="superscript"/>
          <w:lang w:val="pt"/>
        </w:rPr>
        <w:t>2</w:t>
      </w:r>
      <w:r>
        <w:rPr>
          <w:rFonts w:ascii="Times New Roman" w:hAnsi="Times New Roman"/>
          <w:sz w:val="24"/>
          <w:szCs w:val="28"/>
          <w:lang w:val="pt"/>
        </w:rPr>
        <w:t>, Marcio R. Pie</w:t>
      </w:r>
      <w:r>
        <w:rPr>
          <w:rFonts w:ascii="Times New Roman" w:hAnsi="Times New Roman"/>
          <w:sz w:val="24"/>
          <w:szCs w:val="28"/>
          <w:vertAlign w:val="superscript"/>
          <w:lang w:val="pt"/>
        </w:rPr>
        <w:t>3</w:t>
      </w:r>
    </w:p>
    <w:p w14:paraId="1CACCFC1" w14:textId="77777777" w:rsidR="004C7095" w:rsidRPr="004809C1" w:rsidRDefault="004C7095" w:rsidP="004C7095">
      <w:pPr>
        <w:spacing w:after="0"/>
        <w:contextualSpacing/>
        <w:jc w:val="both"/>
        <w:rPr>
          <w:rFonts w:ascii="Times New Roman" w:hAnsi="Times New Roman"/>
          <w:sz w:val="24"/>
          <w:szCs w:val="28"/>
        </w:rPr>
      </w:pPr>
    </w:p>
    <w:p w14:paraId="2CAAEF23" w14:textId="63279E23" w:rsidR="004C7095" w:rsidRPr="004809C1" w:rsidRDefault="004C7095" w:rsidP="004C7095">
      <w:pPr>
        <w:pStyle w:val="NormalWeb"/>
        <w:spacing w:before="0" w:beforeAutospacing="0" w:after="0" w:afterAutospacing="0" w:line="276" w:lineRule="auto"/>
        <w:jc w:val="both"/>
        <w:rPr>
          <w:rFonts w:ascii="TimesNewRomanPSMT" w:hAnsi="TimesNewRomanPSMT"/>
          <w:sz w:val="22"/>
          <w:szCs w:val="22"/>
          <w:lang w:val="pt-BR"/>
        </w:rPr>
      </w:pPr>
      <w:r w:rsidRPr="004809C1">
        <w:rPr>
          <w:rFonts w:ascii="TimesNewRomanPSMT" w:hAnsi="TimesNewRomanPSMT"/>
          <w:sz w:val="22"/>
          <w:szCs w:val="22"/>
          <w:vertAlign w:val="superscript"/>
          <w:lang w:val="pt-BR"/>
        </w:rPr>
        <w:t>1</w:t>
      </w:r>
      <w:r w:rsidRPr="004809C1">
        <w:rPr>
          <w:rFonts w:ascii="TimesNewRomanPSMT" w:hAnsi="TimesNewRomanPSMT"/>
          <w:sz w:val="22"/>
          <w:szCs w:val="22"/>
          <w:lang w:val="pt-BR"/>
        </w:rPr>
        <w:t xml:space="preserve">Programa de </w:t>
      </w:r>
      <w:proofErr w:type="spellStart"/>
      <w:r w:rsidRPr="004809C1">
        <w:rPr>
          <w:rFonts w:ascii="TimesNewRomanPSMT" w:hAnsi="TimesNewRomanPSMT"/>
          <w:sz w:val="22"/>
          <w:szCs w:val="22"/>
          <w:lang w:val="pt-BR"/>
        </w:rPr>
        <w:t>Pós-Graduação</w:t>
      </w:r>
      <w:proofErr w:type="spellEnd"/>
      <w:r w:rsidRPr="004809C1">
        <w:rPr>
          <w:rFonts w:ascii="TimesNewRomanPSMT" w:hAnsi="TimesNewRomanPSMT"/>
          <w:sz w:val="22"/>
          <w:szCs w:val="22"/>
          <w:lang w:val="pt-BR"/>
        </w:rPr>
        <w:t xml:space="preserve"> em Zoologia, Universidade Federal do </w:t>
      </w:r>
      <w:proofErr w:type="spellStart"/>
      <w:r w:rsidRPr="004809C1">
        <w:rPr>
          <w:rFonts w:ascii="TimesNewRomanPSMT" w:hAnsi="TimesNewRomanPSMT"/>
          <w:sz w:val="22"/>
          <w:szCs w:val="22"/>
          <w:lang w:val="pt-BR"/>
        </w:rPr>
        <w:t>Parana</w:t>
      </w:r>
      <w:proofErr w:type="spellEnd"/>
      <w:r w:rsidRPr="004809C1">
        <w:rPr>
          <w:rFonts w:ascii="TimesNewRomanPSMT" w:hAnsi="TimesNewRomanPSMT"/>
          <w:sz w:val="22"/>
          <w:szCs w:val="22"/>
          <w:lang w:val="pt-BR"/>
        </w:rPr>
        <w:t xml:space="preserve">́, Curitiba, </w:t>
      </w:r>
      <w:proofErr w:type="spellStart"/>
      <w:r w:rsidRPr="004809C1">
        <w:rPr>
          <w:rFonts w:ascii="TimesNewRomanPSMT" w:hAnsi="TimesNewRomanPSMT"/>
          <w:sz w:val="22"/>
          <w:szCs w:val="22"/>
          <w:lang w:val="pt-BR"/>
        </w:rPr>
        <w:t>Parana</w:t>
      </w:r>
      <w:proofErr w:type="spellEnd"/>
      <w:r w:rsidRPr="004809C1">
        <w:rPr>
          <w:rFonts w:ascii="TimesNewRomanPSMT" w:hAnsi="TimesNewRomanPSMT"/>
          <w:sz w:val="22"/>
          <w:szCs w:val="22"/>
          <w:lang w:val="pt-BR"/>
        </w:rPr>
        <w:t xml:space="preserve">́, </w:t>
      </w:r>
      <w:proofErr w:type="spellStart"/>
      <w:r w:rsidRPr="004809C1">
        <w:rPr>
          <w:rFonts w:ascii="TimesNewRomanPSMT" w:hAnsi="TimesNewRomanPSMT"/>
          <w:sz w:val="22"/>
          <w:szCs w:val="22"/>
          <w:lang w:val="pt-BR"/>
        </w:rPr>
        <w:t>Brazil</w:t>
      </w:r>
      <w:proofErr w:type="spellEnd"/>
      <w:r w:rsidRPr="004809C1">
        <w:rPr>
          <w:rFonts w:ascii="TimesNewRomanPSMT" w:hAnsi="TimesNewRomanPSMT"/>
          <w:sz w:val="22"/>
          <w:szCs w:val="22"/>
          <w:lang w:val="pt-BR"/>
        </w:rPr>
        <w:t>, 81531-980</w:t>
      </w:r>
      <w:r w:rsidR="00782FF0">
        <w:rPr>
          <w:rFonts w:ascii="TimesNewRomanPSMT" w:hAnsi="TimesNewRomanPSMT"/>
          <w:sz w:val="22"/>
          <w:szCs w:val="22"/>
          <w:lang w:val="pt-BR"/>
        </w:rPr>
        <w:t>. rivadeneiracd@gmail.com</w:t>
      </w:r>
    </w:p>
    <w:p w14:paraId="34A4EB41" w14:textId="77777777" w:rsidR="004C7095" w:rsidRPr="004809C1" w:rsidRDefault="004C7095" w:rsidP="004C7095">
      <w:pPr>
        <w:pStyle w:val="NormalWeb"/>
        <w:spacing w:before="0" w:beforeAutospacing="0" w:after="0" w:afterAutospacing="0" w:line="276" w:lineRule="auto"/>
        <w:jc w:val="both"/>
        <w:rPr>
          <w:sz w:val="22"/>
          <w:szCs w:val="22"/>
          <w:lang w:val="pt-BR"/>
        </w:rPr>
      </w:pPr>
    </w:p>
    <w:p w14:paraId="35E1F8C7" w14:textId="77777777" w:rsidR="004C7095" w:rsidRPr="004809C1" w:rsidRDefault="004C7095" w:rsidP="004C7095">
      <w:pPr>
        <w:spacing w:after="0"/>
        <w:contextualSpacing/>
        <w:jc w:val="both"/>
        <w:rPr>
          <w:rFonts w:ascii="Times New Roman" w:hAnsi="Times New Roman"/>
          <w:lang w:val="en-US"/>
        </w:rPr>
      </w:pPr>
      <w:r w:rsidRPr="004809C1">
        <w:rPr>
          <w:rFonts w:ascii="Times New Roman" w:hAnsi="Times New Roman"/>
          <w:vertAlign w:val="superscript"/>
          <w:lang w:val="en-US"/>
        </w:rPr>
        <w:t>2</w:t>
      </w:r>
      <w:r w:rsidRPr="004809C1">
        <w:rPr>
          <w:rFonts w:ascii="Times New Roman" w:hAnsi="Times New Roman"/>
          <w:lang w:val="en-US"/>
        </w:rPr>
        <w:t>Department of Ecology and Evolutionary Biology, University of Michigan, Ann Arbor, MI 48109, USA</w:t>
      </w:r>
    </w:p>
    <w:p w14:paraId="3911ADCE" w14:textId="77777777" w:rsidR="004C7095" w:rsidRPr="004809C1" w:rsidRDefault="004C7095" w:rsidP="004C7095">
      <w:pPr>
        <w:spacing w:after="0"/>
        <w:contextualSpacing/>
        <w:jc w:val="both"/>
        <w:rPr>
          <w:rFonts w:ascii="Times New Roman" w:hAnsi="Times New Roman"/>
          <w:lang w:val="en-US"/>
        </w:rPr>
      </w:pPr>
    </w:p>
    <w:p w14:paraId="7645848F" w14:textId="77777777" w:rsidR="004C7095" w:rsidRPr="004809C1" w:rsidRDefault="004C7095" w:rsidP="004C7095">
      <w:pPr>
        <w:pStyle w:val="NormalWeb"/>
        <w:spacing w:before="0" w:beforeAutospacing="0" w:after="0" w:afterAutospacing="0" w:line="276" w:lineRule="auto"/>
        <w:jc w:val="both"/>
        <w:rPr>
          <w:sz w:val="22"/>
          <w:szCs w:val="22"/>
        </w:rPr>
      </w:pPr>
      <w:r w:rsidRPr="004809C1">
        <w:rPr>
          <w:rFonts w:ascii="TimesNewRomanPSMT" w:hAnsi="TimesNewRomanPSMT"/>
          <w:sz w:val="22"/>
          <w:szCs w:val="22"/>
          <w:vertAlign w:val="superscript"/>
        </w:rPr>
        <w:t>3</w:t>
      </w:r>
      <w:r w:rsidRPr="004809C1">
        <w:rPr>
          <w:rFonts w:ascii="TimesNewRomanPSMT" w:hAnsi="TimesNewRomanPSMT"/>
          <w:sz w:val="22"/>
          <w:szCs w:val="22"/>
        </w:rPr>
        <w:t>Biology Department, Edge Hill University, Ormskirk, Lancashire, L39 4QP, United Kingdom</w:t>
      </w:r>
    </w:p>
    <w:p w14:paraId="3770038D" w14:textId="77777777" w:rsidR="0012327A" w:rsidRPr="004C7095" w:rsidRDefault="0012327A">
      <w:pPr>
        <w:spacing w:after="0" w:line="240" w:lineRule="auto"/>
        <w:ind w:left="360"/>
        <w:contextualSpacing/>
        <w:rPr>
          <w:rFonts w:ascii="Times New Roman" w:hAnsi="Times New Roman"/>
          <w:szCs w:val="28"/>
          <w:lang w:val="en-US"/>
        </w:rPr>
      </w:pPr>
    </w:p>
    <w:p w14:paraId="5F450FF6" w14:textId="77777777" w:rsidR="0012327A" w:rsidRPr="004C7095" w:rsidRDefault="0012327A">
      <w:pPr>
        <w:spacing w:after="0" w:line="240" w:lineRule="auto"/>
        <w:contextualSpacing/>
        <w:rPr>
          <w:rFonts w:ascii="Times New Roman" w:hAnsi="Times New Roman"/>
          <w:szCs w:val="28"/>
          <w:lang w:val="en-US"/>
        </w:rPr>
      </w:pPr>
    </w:p>
    <w:p w14:paraId="27B4C30E" w14:textId="77777777" w:rsidR="004C7095" w:rsidRDefault="004C7095" w:rsidP="004C7095">
      <w:pPr>
        <w:spacing w:after="0"/>
        <w:ind w:firstLine="708"/>
        <w:contextualSpacing/>
        <w:jc w:val="both"/>
        <w:rPr>
          <w:rFonts w:ascii="Times New Roman" w:hAnsi="Times New Roman"/>
          <w:iCs/>
          <w:sz w:val="24"/>
          <w:szCs w:val="28"/>
          <w:lang w:val="en-US"/>
        </w:rPr>
      </w:pPr>
      <w:r>
        <w:rPr>
          <w:rFonts w:ascii="Times New Roman" w:hAnsi="Times New Roman"/>
          <w:sz w:val="24"/>
          <w:szCs w:val="28"/>
          <w:lang w:val="en-US"/>
        </w:rPr>
        <w:t xml:space="preserve">The Atlantic Forest, which </w:t>
      </w:r>
      <w:r w:rsidRPr="007D3E02">
        <w:rPr>
          <w:rFonts w:ascii="Times New Roman" w:hAnsi="Times New Roman"/>
          <w:sz w:val="24"/>
          <w:szCs w:val="28"/>
          <w:lang w:val="en-US"/>
        </w:rPr>
        <w:t xml:space="preserve">is characterized by having complex topographical features with high levels of environmental heterogeneity, </w:t>
      </w:r>
      <w:r>
        <w:rPr>
          <w:rFonts w:ascii="Times New Roman" w:hAnsi="Times New Roman"/>
          <w:sz w:val="24"/>
          <w:szCs w:val="28"/>
          <w:lang w:val="en-US"/>
        </w:rPr>
        <w:t>harbors</w:t>
      </w:r>
      <w:r w:rsidRPr="007D3E02">
        <w:rPr>
          <w:rFonts w:ascii="Times New Roman" w:hAnsi="Times New Roman"/>
          <w:sz w:val="24"/>
          <w:szCs w:val="28"/>
          <w:lang w:val="en-US"/>
        </w:rPr>
        <w:t xml:space="preserve"> the highest </w:t>
      </w:r>
      <w:r>
        <w:rPr>
          <w:rFonts w:ascii="Times New Roman" w:hAnsi="Times New Roman"/>
          <w:sz w:val="24"/>
          <w:szCs w:val="28"/>
          <w:lang w:val="en-US"/>
        </w:rPr>
        <w:t>number</w:t>
      </w:r>
      <w:r w:rsidRPr="007D3E02">
        <w:rPr>
          <w:rFonts w:ascii="Times New Roman" w:hAnsi="Times New Roman"/>
          <w:sz w:val="24"/>
          <w:szCs w:val="28"/>
          <w:lang w:val="en-US"/>
        </w:rPr>
        <w:t xml:space="preserve"> of endemic species within Neotropical region</w:t>
      </w:r>
      <w:r>
        <w:rPr>
          <w:rFonts w:ascii="Times New Roman" w:hAnsi="Times New Roman"/>
          <w:sz w:val="24"/>
          <w:szCs w:val="28"/>
          <w:lang w:val="en-US"/>
        </w:rPr>
        <w:t xml:space="preserve">. The mountain ranges that run parallel to </w:t>
      </w:r>
      <w:r w:rsidRPr="007A6C38">
        <w:rPr>
          <w:rFonts w:ascii="Times New Roman" w:hAnsi="Times New Roman"/>
          <w:sz w:val="24"/>
          <w:szCs w:val="28"/>
          <w:lang w:val="en-US"/>
        </w:rPr>
        <w:t>the Atlantic coast of Brazil</w:t>
      </w:r>
      <w:r>
        <w:rPr>
          <w:rFonts w:ascii="Times New Roman" w:hAnsi="Times New Roman"/>
          <w:sz w:val="24"/>
          <w:szCs w:val="28"/>
          <w:lang w:val="en-US"/>
        </w:rPr>
        <w:t xml:space="preserve"> </w:t>
      </w:r>
      <w:r w:rsidRPr="007A6C38">
        <w:rPr>
          <w:rFonts w:ascii="Times New Roman" w:hAnsi="Times New Roman"/>
          <w:sz w:val="24"/>
          <w:szCs w:val="28"/>
          <w:lang w:val="en-US"/>
        </w:rPr>
        <w:t>exhibit considerabl</w:t>
      </w:r>
      <w:r>
        <w:rPr>
          <w:rFonts w:ascii="Times New Roman" w:hAnsi="Times New Roman"/>
          <w:sz w:val="24"/>
          <w:szCs w:val="28"/>
          <w:lang w:val="en-US"/>
        </w:rPr>
        <w:t>e variation in vegetation types,</w:t>
      </w:r>
      <w:r w:rsidRPr="007A6C38">
        <w:rPr>
          <w:rFonts w:ascii="Times New Roman" w:hAnsi="Times New Roman"/>
          <w:sz w:val="24"/>
          <w:szCs w:val="28"/>
          <w:lang w:val="en-US"/>
        </w:rPr>
        <w:t xml:space="preserve"> allowing for a wide range of different habitats and microhabitats</w:t>
      </w:r>
      <w:r>
        <w:rPr>
          <w:rFonts w:ascii="Times New Roman" w:hAnsi="Times New Roman"/>
          <w:sz w:val="24"/>
          <w:szCs w:val="28"/>
          <w:lang w:val="en-US"/>
        </w:rPr>
        <w:t xml:space="preserve">. The southern Atlantic Forest mountains </w:t>
      </w:r>
      <w:r w:rsidRPr="007A6C38">
        <w:rPr>
          <w:rFonts w:ascii="Times New Roman" w:hAnsi="Times New Roman"/>
          <w:sz w:val="24"/>
          <w:szCs w:val="28"/>
          <w:lang w:val="en-US"/>
        </w:rPr>
        <w:t>has experienced marked Qu</w:t>
      </w:r>
      <w:r>
        <w:rPr>
          <w:rFonts w:ascii="Times New Roman" w:hAnsi="Times New Roman"/>
          <w:sz w:val="24"/>
          <w:szCs w:val="28"/>
          <w:lang w:val="en-US"/>
        </w:rPr>
        <w:t xml:space="preserve">aternary climatic oscillations </w:t>
      </w:r>
      <w:r w:rsidRPr="007A6C38">
        <w:rPr>
          <w:rFonts w:ascii="Times New Roman" w:hAnsi="Times New Roman"/>
          <w:sz w:val="24"/>
          <w:szCs w:val="28"/>
          <w:lang w:val="en-US"/>
        </w:rPr>
        <w:t xml:space="preserve">with high rates of biome shifts </w:t>
      </w:r>
      <w:r>
        <w:rPr>
          <w:rFonts w:ascii="Times New Roman" w:hAnsi="Times New Roman"/>
          <w:sz w:val="24"/>
          <w:szCs w:val="28"/>
          <w:lang w:val="en-US"/>
        </w:rPr>
        <w:t>and</w:t>
      </w:r>
      <w:r w:rsidRPr="007A6C38">
        <w:rPr>
          <w:rFonts w:ascii="Times New Roman" w:hAnsi="Times New Roman"/>
          <w:sz w:val="24"/>
          <w:szCs w:val="28"/>
          <w:lang w:val="en-US"/>
        </w:rPr>
        <w:t xml:space="preserve"> rapid forest recovery</w:t>
      </w:r>
      <w:r>
        <w:rPr>
          <w:rFonts w:ascii="Times New Roman" w:hAnsi="Times New Roman"/>
          <w:sz w:val="24"/>
          <w:szCs w:val="28"/>
          <w:lang w:val="en-US"/>
        </w:rPr>
        <w:t>. These dynamics</w:t>
      </w:r>
      <w:r w:rsidRPr="007A6C38">
        <w:rPr>
          <w:rFonts w:ascii="Times New Roman" w:hAnsi="Times New Roman"/>
          <w:sz w:val="24"/>
          <w:szCs w:val="28"/>
          <w:lang w:val="en-US"/>
        </w:rPr>
        <w:t xml:space="preserve"> </w:t>
      </w:r>
      <w:r>
        <w:rPr>
          <w:rFonts w:ascii="Times New Roman" w:hAnsi="Times New Roman"/>
          <w:sz w:val="24"/>
          <w:szCs w:val="28"/>
          <w:lang w:val="en-US"/>
        </w:rPr>
        <w:t>support the hypothesis</w:t>
      </w:r>
      <w:r w:rsidRPr="007A6C38">
        <w:rPr>
          <w:rFonts w:ascii="Times New Roman" w:hAnsi="Times New Roman"/>
          <w:sz w:val="24"/>
          <w:szCs w:val="28"/>
          <w:lang w:val="en-US"/>
        </w:rPr>
        <w:t xml:space="preserve"> </w:t>
      </w:r>
      <w:r>
        <w:rPr>
          <w:rFonts w:ascii="Times New Roman" w:hAnsi="Times New Roman"/>
          <w:sz w:val="24"/>
          <w:szCs w:val="28"/>
          <w:lang w:val="en-US"/>
        </w:rPr>
        <w:t xml:space="preserve">that </w:t>
      </w:r>
      <w:r w:rsidRPr="007A6C38">
        <w:rPr>
          <w:rFonts w:ascii="Times New Roman" w:hAnsi="Times New Roman"/>
          <w:sz w:val="24"/>
          <w:szCs w:val="28"/>
          <w:lang w:val="en-US"/>
        </w:rPr>
        <w:t xml:space="preserve">small pockets </w:t>
      </w:r>
      <w:r>
        <w:rPr>
          <w:rFonts w:ascii="Times New Roman" w:hAnsi="Times New Roman"/>
          <w:sz w:val="24"/>
          <w:szCs w:val="28"/>
          <w:lang w:val="en-US"/>
        </w:rPr>
        <w:t xml:space="preserve">of suitable habitat my persist </w:t>
      </w:r>
      <w:r w:rsidRPr="007A6C38">
        <w:rPr>
          <w:rFonts w:ascii="Times New Roman" w:hAnsi="Times New Roman"/>
          <w:sz w:val="24"/>
          <w:szCs w:val="28"/>
          <w:lang w:val="en-US"/>
        </w:rPr>
        <w:t>as forest microrefugia over time</w:t>
      </w:r>
      <w:r>
        <w:rPr>
          <w:rFonts w:ascii="Times New Roman" w:hAnsi="Times New Roman"/>
          <w:sz w:val="24"/>
          <w:szCs w:val="28"/>
          <w:lang w:val="en-US"/>
        </w:rPr>
        <w:t xml:space="preserve">, </w:t>
      </w:r>
      <w:r w:rsidRPr="007A6C38">
        <w:rPr>
          <w:rFonts w:ascii="Times New Roman" w:hAnsi="Times New Roman"/>
          <w:sz w:val="24"/>
          <w:szCs w:val="28"/>
          <w:lang w:val="en-US"/>
        </w:rPr>
        <w:t>particularly in montane regions</w:t>
      </w:r>
      <w:r>
        <w:rPr>
          <w:rFonts w:ascii="Times New Roman" w:hAnsi="Times New Roman"/>
          <w:sz w:val="24"/>
          <w:szCs w:val="24"/>
          <w:lang w:val="en-US"/>
        </w:rPr>
        <w:t xml:space="preserve">. </w:t>
      </w:r>
      <w:r w:rsidRPr="007A6C38">
        <w:rPr>
          <w:rFonts w:ascii="Times New Roman" w:hAnsi="Times New Roman"/>
          <w:sz w:val="24"/>
          <w:szCs w:val="28"/>
          <w:lang w:val="en-US"/>
        </w:rPr>
        <w:t xml:space="preserve">These complex environmental dynamics </w:t>
      </w:r>
      <w:r>
        <w:rPr>
          <w:rFonts w:ascii="Times New Roman" w:hAnsi="Times New Roman"/>
          <w:sz w:val="24"/>
          <w:szCs w:val="28"/>
          <w:lang w:val="en-US"/>
        </w:rPr>
        <w:t xml:space="preserve">have </w:t>
      </w:r>
      <w:r w:rsidRPr="007A6C38">
        <w:rPr>
          <w:rFonts w:ascii="Times New Roman" w:hAnsi="Times New Roman"/>
          <w:sz w:val="24"/>
          <w:szCs w:val="28"/>
          <w:lang w:val="en-US"/>
        </w:rPr>
        <w:t>led to consi</w:t>
      </w:r>
      <w:r>
        <w:rPr>
          <w:rFonts w:ascii="Times New Roman" w:hAnsi="Times New Roman"/>
          <w:sz w:val="24"/>
          <w:szCs w:val="28"/>
          <w:lang w:val="en-US"/>
        </w:rPr>
        <w:t xml:space="preserve">derable differences across the southern </w:t>
      </w:r>
      <w:r w:rsidRPr="007A6C38">
        <w:rPr>
          <w:rFonts w:ascii="Times New Roman" w:hAnsi="Times New Roman"/>
          <w:sz w:val="24"/>
          <w:szCs w:val="28"/>
          <w:lang w:val="en-US"/>
        </w:rPr>
        <w:t>A</w:t>
      </w:r>
      <w:r>
        <w:rPr>
          <w:rFonts w:ascii="Times New Roman" w:hAnsi="Times New Roman"/>
          <w:sz w:val="24"/>
          <w:szCs w:val="28"/>
          <w:lang w:val="en-US"/>
        </w:rPr>
        <w:t xml:space="preserve">tlantic </w:t>
      </w:r>
      <w:r w:rsidRPr="007A6C38">
        <w:rPr>
          <w:rFonts w:ascii="Times New Roman" w:hAnsi="Times New Roman"/>
          <w:sz w:val="24"/>
          <w:szCs w:val="28"/>
          <w:lang w:val="en-US"/>
        </w:rPr>
        <w:t>F</w:t>
      </w:r>
      <w:r>
        <w:rPr>
          <w:rFonts w:ascii="Times New Roman" w:hAnsi="Times New Roman"/>
          <w:sz w:val="24"/>
          <w:szCs w:val="28"/>
          <w:lang w:val="en-US"/>
        </w:rPr>
        <w:t>orest mountains</w:t>
      </w:r>
      <w:r w:rsidRPr="007A6C38">
        <w:rPr>
          <w:rFonts w:ascii="Times New Roman" w:hAnsi="Times New Roman"/>
          <w:sz w:val="24"/>
          <w:szCs w:val="28"/>
          <w:lang w:val="en-US"/>
        </w:rPr>
        <w:t xml:space="preserve"> in terms of </w:t>
      </w:r>
      <w:r>
        <w:rPr>
          <w:rFonts w:ascii="Times New Roman" w:hAnsi="Times New Roman"/>
          <w:sz w:val="24"/>
          <w:szCs w:val="28"/>
          <w:lang w:val="en-US"/>
        </w:rPr>
        <w:t xml:space="preserve">the amount of </w:t>
      </w:r>
      <w:r w:rsidRPr="007A6C38">
        <w:rPr>
          <w:rFonts w:ascii="Times New Roman" w:hAnsi="Times New Roman"/>
          <w:sz w:val="24"/>
          <w:szCs w:val="28"/>
          <w:lang w:val="en-US"/>
        </w:rPr>
        <w:t>genetic diversity</w:t>
      </w:r>
      <w:r>
        <w:rPr>
          <w:rFonts w:ascii="Times New Roman" w:hAnsi="Times New Roman"/>
          <w:sz w:val="24"/>
          <w:szCs w:val="28"/>
          <w:lang w:val="en-US"/>
        </w:rPr>
        <w:t xml:space="preserve"> between</w:t>
      </w:r>
      <w:r>
        <w:rPr>
          <w:rFonts w:ascii="Times New Roman" w:hAnsi="Times New Roman"/>
          <w:sz w:val="24"/>
          <w:szCs w:val="28"/>
          <w:lang w:val="en-US"/>
        </w:rPr>
        <w:t xml:space="preserve"> </w:t>
      </w:r>
      <w:r>
        <w:rPr>
          <w:rFonts w:ascii="Times New Roman" w:hAnsi="Times New Roman"/>
          <w:sz w:val="24"/>
          <w:szCs w:val="28"/>
          <w:lang w:val="en-US"/>
        </w:rPr>
        <w:t>and within species</w:t>
      </w:r>
      <w:r w:rsidRPr="007A6C38">
        <w:rPr>
          <w:rFonts w:ascii="Times New Roman" w:hAnsi="Times New Roman"/>
          <w:sz w:val="24"/>
          <w:szCs w:val="28"/>
          <w:lang w:val="en-US"/>
        </w:rPr>
        <w:t>, as well as instances of narrow endemism</w:t>
      </w:r>
      <w:r>
        <w:rPr>
          <w:rFonts w:ascii="Times New Roman" w:hAnsi="Times New Roman"/>
          <w:sz w:val="24"/>
          <w:szCs w:val="28"/>
          <w:lang w:val="en-US"/>
        </w:rPr>
        <w:t xml:space="preserve">. Here, we use genomic data to elucidate the evolutionary processes of three species of endemic toadlets of </w:t>
      </w:r>
      <w:r w:rsidRPr="004809C1">
        <w:rPr>
          <w:rFonts w:ascii="Times New Roman" w:hAnsi="Times New Roman"/>
          <w:i/>
          <w:iCs/>
          <w:sz w:val="24"/>
          <w:szCs w:val="28"/>
          <w:lang w:val="en-US"/>
        </w:rPr>
        <w:t>Brachycephalus</w:t>
      </w:r>
      <w:r>
        <w:rPr>
          <w:rFonts w:ascii="Times New Roman" w:hAnsi="Times New Roman"/>
          <w:sz w:val="24"/>
          <w:szCs w:val="28"/>
          <w:lang w:val="en-US"/>
        </w:rPr>
        <w:t xml:space="preserve"> genus (</w:t>
      </w:r>
      <w:r w:rsidRPr="00224158">
        <w:rPr>
          <w:rFonts w:ascii="Times New Roman" w:hAnsi="Times New Roman"/>
          <w:i/>
          <w:sz w:val="24"/>
          <w:szCs w:val="28"/>
          <w:lang w:val="en-US"/>
        </w:rPr>
        <w:t>B. mariaeterezae</w:t>
      </w:r>
      <w:r>
        <w:rPr>
          <w:rFonts w:ascii="Times New Roman" w:hAnsi="Times New Roman"/>
          <w:i/>
          <w:sz w:val="24"/>
          <w:szCs w:val="28"/>
          <w:lang w:val="en-US"/>
        </w:rPr>
        <w:t xml:space="preserve">, </w:t>
      </w:r>
      <w:r w:rsidRPr="00224158">
        <w:rPr>
          <w:rFonts w:ascii="Times New Roman" w:hAnsi="Times New Roman"/>
          <w:i/>
          <w:sz w:val="24"/>
          <w:szCs w:val="28"/>
          <w:lang w:val="en-US"/>
        </w:rPr>
        <w:t>B. olivaceus</w:t>
      </w:r>
      <w:r>
        <w:rPr>
          <w:rFonts w:ascii="Times New Roman" w:hAnsi="Times New Roman"/>
          <w:i/>
          <w:sz w:val="24"/>
          <w:szCs w:val="28"/>
          <w:lang w:val="en-US"/>
        </w:rPr>
        <w:t xml:space="preserve">, </w:t>
      </w:r>
      <w:r>
        <w:rPr>
          <w:rFonts w:ascii="Times New Roman" w:hAnsi="Times New Roman"/>
          <w:iCs/>
          <w:sz w:val="24"/>
          <w:szCs w:val="28"/>
          <w:lang w:val="en-US"/>
        </w:rPr>
        <w:t xml:space="preserve">and </w:t>
      </w:r>
      <w:r w:rsidRPr="00224158">
        <w:rPr>
          <w:rFonts w:ascii="Times New Roman" w:hAnsi="Times New Roman"/>
          <w:i/>
          <w:sz w:val="24"/>
          <w:szCs w:val="28"/>
          <w:lang w:val="en-US"/>
        </w:rPr>
        <w:t>B. verrucosus</w:t>
      </w:r>
      <w:r>
        <w:rPr>
          <w:rFonts w:ascii="Times New Roman" w:hAnsi="Times New Roman"/>
          <w:iCs/>
          <w:sz w:val="24"/>
          <w:szCs w:val="28"/>
          <w:lang w:val="en-US"/>
        </w:rPr>
        <w:t xml:space="preserve">) with a sky-island distribution. </w:t>
      </w:r>
      <w:r w:rsidRPr="004809C1">
        <w:rPr>
          <w:rFonts w:ascii="Times New Roman" w:hAnsi="Times New Roman"/>
          <w:iCs/>
          <w:sz w:val="24"/>
          <w:szCs w:val="28"/>
          <w:lang w:val="en-US"/>
        </w:rPr>
        <w:t xml:space="preserve">Population </w:t>
      </w:r>
      <w:r>
        <w:rPr>
          <w:rFonts w:ascii="Times New Roman" w:hAnsi="Times New Roman"/>
          <w:iCs/>
          <w:sz w:val="24"/>
          <w:szCs w:val="28"/>
          <w:lang w:val="en-US"/>
        </w:rPr>
        <w:t>genetic</w:t>
      </w:r>
      <w:r w:rsidRPr="004809C1">
        <w:rPr>
          <w:rFonts w:ascii="Times New Roman" w:hAnsi="Times New Roman"/>
          <w:iCs/>
          <w:sz w:val="24"/>
          <w:szCs w:val="28"/>
          <w:lang w:val="en-US"/>
        </w:rPr>
        <w:t xml:space="preserve"> inference suggest</w:t>
      </w:r>
      <w:r>
        <w:rPr>
          <w:rFonts w:ascii="Times New Roman" w:hAnsi="Times New Roman"/>
          <w:iCs/>
          <w:sz w:val="24"/>
          <w:szCs w:val="28"/>
          <w:lang w:val="en-US"/>
        </w:rPr>
        <w:t>s</w:t>
      </w:r>
      <w:r w:rsidRPr="004809C1">
        <w:rPr>
          <w:rFonts w:ascii="Times New Roman" w:hAnsi="Times New Roman"/>
          <w:iCs/>
          <w:sz w:val="24"/>
          <w:szCs w:val="28"/>
          <w:lang w:val="en-US"/>
        </w:rPr>
        <w:t xml:space="preserve"> a scenario of </w:t>
      </w:r>
      <w:r>
        <w:rPr>
          <w:rFonts w:ascii="Times New Roman" w:hAnsi="Times New Roman"/>
          <w:iCs/>
          <w:sz w:val="24"/>
          <w:szCs w:val="28"/>
          <w:lang w:val="en-US"/>
        </w:rPr>
        <w:t>four structured</w:t>
      </w:r>
      <w:r w:rsidRPr="004809C1">
        <w:rPr>
          <w:rFonts w:ascii="Times New Roman" w:hAnsi="Times New Roman"/>
          <w:iCs/>
          <w:sz w:val="24"/>
          <w:szCs w:val="28"/>
          <w:lang w:val="en-US"/>
        </w:rPr>
        <w:t xml:space="preserve"> populations</w:t>
      </w:r>
      <w:r>
        <w:rPr>
          <w:rFonts w:ascii="Times New Roman" w:hAnsi="Times New Roman"/>
          <w:iCs/>
          <w:sz w:val="24"/>
          <w:szCs w:val="28"/>
          <w:lang w:val="en-US"/>
        </w:rPr>
        <w:t xml:space="preserve"> connected by a complicated history of admixture and introgression. </w:t>
      </w:r>
      <w:r w:rsidRPr="00C85871">
        <w:rPr>
          <w:rFonts w:ascii="Times New Roman" w:hAnsi="Times New Roman"/>
          <w:iCs/>
          <w:sz w:val="24"/>
          <w:szCs w:val="28"/>
          <w:lang w:val="en-US"/>
        </w:rPr>
        <w:t>Periods of suitable habitat over the last 5 million years show that the effective population size of populations has undergone events of expansion and contraction. The best scenario to explain this pattern is related to cyclical periods of climate change</w:t>
      </w:r>
      <w:r>
        <w:rPr>
          <w:rFonts w:ascii="Times New Roman" w:hAnsi="Times New Roman"/>
          <w:iCs/>
          <w:sz w:val="24"/>
          <w:szCs w:val="28"/>
          <w:lang w:val="en-US"/>
        </w:rPr>
        <w:t xml:space="preserve"> that allowing gene flow and connectivity among populations. </w:t>
      </w:r>
      <w:r w:rsidRPr="006A62FF">
        <w:rPr>
          <w:rFonts w:ascii="Times New Roman" w:hAnsi="Times New Roman"/>
          <w:iCs/>
          <w:sz w:val="24"/>
          <w:szCs w:val="28"/>
          <w:lang w:val="en-US"/>
        </w:rPr>
        <w:t>These results suggest that cyclical climatic changes drove population divergence and persistence in the endemic frogs of the southern Atlantic Forest mountains</w:t>
      </w:r>
      <w:r>
        <w:rPr>
          <w:rFonts w:ascii="Times New Roman" w:hAnsi="Times New Roman"/>
          <w:iCs/>
          <w:sz w:val="24"/>
          <w:szCs w:val="28"/>
          <w:lang w:val="en-US"/>
        </w:rPr>
        <w:t>.</w:t>
      </w:r>
    </w:p>
    <w:p w14:paraId="5BA1F67F" w14:textId="77777777" w:rsidR="0012327A" w:rsidRPr="004C7095" w:rsidRDefault="0012327A">
      <w:pPr>
        <w:spacing w:after="0" w:line="240" w:lineRule="auto"/>
        <w:contextualSpacing/>
        <w:jc w:val="both"/>
        <w:rPr>
          <w:rFonts w:ascii="Times New Roman" w:hAnsi="Times New Roman"/>
          <w:sz w:val="24"/>
          <w:szCs w:val="28"/>
          <w:lang w:val="en-US"/>
        </w:rPr>
      </w:pPr>
    </w:p>
    <w:p w14:paraId="4267CF4D" w14:textId="5A435BE5" w:rsidR="00AE244F" w:rsidRPr="004C7095" w:rsidRDefault="004C7095">
      <w:pPr>
        <w:spacing w:after="0" w:line="240" w:lineRule="auto"/>
        <w:contextualSpacing/>
        <w:jc w:val="both"/>
        <w:rPr>
          <w:rFonts w:ascii="Times New Roman" w:hAnsi="Times New Roman"/>
          <w:sz w:val="24"/>
          <w:szCs w:val="24"/>
          <w:lang w:val="en-US"/>
        </w:rPr>
      </w:pPr>
      <w:r w:rsidRPr="004C7095">
        <w:rPr>
          <w:rFonts w:ascii="Times New Roman" w:hAnsi="Times New Roman"/>
          <w:b/>
          <w:sz w:val="24"/>
          <w:szCs w:val="24"/>
          <w:lang w:val="en-US"/>
        </w:rPr>
        <w:t>Keywords</w:t>
      </w:r>
      <w:r w:rsidR="001A62DF" w:rsidRPr="004C7095">
        <w:rPr>
          <w:rFonts w:ascii="Times New Roman" w:hAnsi="Times New Roman"/>
          <w:b/>
          <w:sz w:val="24"/>
          <w:szCs w:val="24"/>
          <w:lang w:val="en-US"/>
        </w:rPr>
        <w:t>:</w:t>
      </w:r>
      <w:r w:rsidR="001A62DF" w:rsidRPr="004C7095">
        <w:rPr>
          <w:rFonts w:ascii="Times New Roman" w:hAnsi="Times New Roman"/>
          <w:sz w:val="24"/>
          <w:szCs w:val="24"/>
          <w:lang w:val="en-US"/>
        </w:rPr>
        <w:t xml:space="preserve"> </w:t>
      </w:r>
      <w:r w:rsidRPr="004C7095">
        <w:rPr>
          <w:rFonts w:ascii="Times New Roman" w:hAnsi="Times New Roman"/>
          <w:sz w:val="24"/>
          <w:szCs w:val="24"/>
          <w:lang w:val="en-US"/>
        </w:rPr>
        <w:t xml:space="preserve">Gene flow; </w:t>
      </w:r>
      <w:r w:rsidRPr="004C7095">
        <w:rPr>
          <w:rFonts w:ascii="Times New Roman" w:hAnsi="Times New Roman"/>
          <w:sz w:val="24"/>
          <w:szCs w:val="24"/>
          <w:lang w:val="en-US"/>
        </w:rPr>
        <w:t>Hybrids</w:t>
      </w:r>
      <w:r>
        <w:rPr>
          <w:rFonts w:ascii="Times New Roman" w:hAnsi="Times New Roman"/>
          <w:sz w:val="24"/>
          <w:szCs w:val="24"/>
          <w:lang w:val="en-US"/>
        </w:rPr>
        <w:t>;</w:t>
      </w:r>
      <w:r w:rsidRPr="004C7095">
        <w:rPr>
          <w:rFonts w:ascii="Times New Roman" w:hAnsi="Times New Roman"/>
          <w:sz w:val="24"/>
          <w:szCs w:val="24"/>
          <w:lang w:val="en-US"/>
        </w:rPr>
        <w:t xml:space="preserve"> Introgression</w:t>
      </w:r>
      <w:r>
        <w:rPr>
          <w:rFonts w:ascii="Times New Roman" w:hAnsi="Times New Roman"/>
          <w:sz w:val="24"/>
          <w:szCs w:val="24"/>
          <w:lang w:val="en-US"/>
        </w:rPr>
        <w:t>; Population expansion</w:t>
      </w:r>
    </w:p>
    <w:p w14:paraId="3EA86437" w14:textId="77777777" w:rsidR="00AE244F" w:rsidRPr="004C7095" w:rsidRDefault="00AE244F">
      <w:pPr>
        <w:spacing w:after="0" w:line="240" w:lineRule="auto"/>
        <w:contextualSpacing/>
        <w:jc w:val="both"/>
        <w:rPr>
          <w:rFonts w:ascii="Times New Roman" w:hAnsi="Times New Roman"/>
          <w:sz w:val="24"/>
          <w:szCs w:val="24"/>
          <w:lang w:val="en-US"/>
        </w:rPr>
      </w:pPr>
    </w:p>
    <w:sectPr w:rsidR="00AE244F" w:rsidRPr="004C7095">
      <w:headerReference w:type="default" r:id="rId7"/>
      <w:footerReference w:type="default" r:id="rId8"/>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F313" w14:textId="77777777" w:rsidR="00A16189" w:rsidRDefault="00A16189">
      <w:pPr>
        <w:spacing w:after="0" w:line="240" w:lineRule="auto"/>
      </w:pPr>
      <w:r>
        <w:separator/>
      </w:r>
    </w:p>
  </w:endnote>
  <w:endnote w:type="continuationSeparator" w:id="0">
    <w:p w14:paraId="0B085600" w14:textId="77777777" w:rsidR="00A16189" w:rsidRDefault="00A1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62B3" w14:textId="4AEC3ACD" w:rsidR="004C2A69" w:rsidRPr="004C2A69" w:rsidRDefault="00500273" w:rsidP="004C2A69">
    <w:pPr>
      <w:pStyle w:val="Footer"/>
      <w:jc w:val="center"/>
      <w:rPr>
        <w:rFonts w:ascii="Times New Roman" w:hAnsi="Times New Roman"/>
        <w:sz w:val="20"/>
        <w:szCs w:val="20"/>
      </w:rPr>
    </w:pPr>
    <w:r w:rsidRPr="00D67F71">
      <w:rPr>
        <w:rFonts w:ascii="Times New Roman" w:hAnsi="Times New Roman"/>
        <w:sz w:val="20"/>
        <w:szCs w:val="20"/>
      </w:rPr>
      <w:t>V</w:t>
    </w:r>
    <w:r w:rsidR="001A62DF" w:rsidRPr="00D67F71">
      <w:rPr>
        <w:rFonts w:ascii="Times New Roman" w:hAnsi="Times New Roman"/>
        <w:sz w:val="20"/>
        <w:szCs w:val="20"/>
      </w:rPr>
      <w:t xml:space="preserve"> Simpósio</w:t>
    </w:r>
    <w:r w:rsidR="00415597" w:rsidRPr="00D67F71">
      <w:rPr>
        <w:rFonts w:ascii="Times New Roman" w:hAnsi="Times New Roman"/>
        <w:sz w:val="20"/>
        <w:szCs w:val="20"/>
      </w:rPr>
      <w:t xml:space="preserve"> Paranaense</w:t>
    </w:r>
    <w:r w:rsidR="00AE244F" w:rsidRPr="00D67F71">
      <w:rPr>
        <w:rFonts w:ascii="Times New Roman" w:hAnsi="Times New Roman"/>
        <w:sz w:val="20"/>
        <w:szCs w:val="20"/>
      </w:rPr>
      <w:t xml:space="preserve"> de Zoologia -</w:t>
    </w:r>
    <w:r w:rsidR="001A62DF" w:rsidRPr="00D67F71">
      <w:rPr>
        <w:rFonts w:ascii="Times New Roman" w:hAnsi="Times New Roman"/>
        <w:sz w:val="20"/>
        <w:szCs w:val="20"/>
      </w:rPr>
      <w:t xml:space="preserve"> </w:t>
    </w:r>
    <w:r w:rsidR="004C2A69">
      <w:rPr>
        <w:rFonts w:ascii="Times New Roman" w:hAnsi="Times New Roman"/>
        <w:sz w:val="20"/>
        <w:szCs w:val="20"/>
      </w:rPr>
      <w:t>26</w:t>
    </w:r>
    <w:r w:rsidR="001A62DF" w:rsidRPr="00D67F71">
      <w:rPr>
        <w:rFonts w:ascii="Times New Roman" w:hAnsi="Times New Roman"/>
        <w:sz w:val="20"/>
        <w:szCs w:val="20"/>
      </w:rPr>
      <w:t xml:space="preserve"> </w:t>
    </w:r>
    <w:r w:rsidR="00D00DD5" w:rsidRPr="00D67F71">
      <w:rPr>
        <w:rFonts w:ascii="Times New Roman" w:hAnsi="Times New Roman"/>
        <w:sz w:val="20"/>
        <w:szCs w:val="20"/>
      </w:rPr>
      <w:t xml:space="preserve">a </w:t>
    </w:r>
    <w:r w:rsidR="004C2A69">
      <w:rPr>
        <w:rFonts w:ascii="Times New Roman" w:hAnsi="Times New Roman"/>
        <w:sz w:val="20"/>
        <w:szCs w:val="20"/>
      </w:rPr>
      <w:t>30</w:t>
    </w:r>
    <w:r w:rsidR="00D00DD5" w:rsidRPr="00D67F71">
      <w:rPr>
        <w:rFonts w:ascii="Times New Roman" w:hAnsi="Times New Roman"/>
        <w:sz w:val="20"/>
        <w:szCs w:val="20"/>
      </w:rPr>
      <w:t xml:space="preserve"> de </w:t>
    </w:r>
    <w:r w:rsidR="004C2A69">
      <w:rPr>
        <w:rFonts w:ascii="Times New Roman" w:hAnsi="Times New Roman"/>
        <w:sz w:val="20"/>
        <w:szCs w:val="20"/>
      </w:rPr>
      <w:t>agosto</w:t>
    </w:r>
    <w:r w:rsidR="001A62DF" w:rsidRPr="00D67F71">
      <w:rPr>
        <w:rFonts w:ascii="Times New Roman" w:hAnsi="Times New Roman"/>
        <w:sz w:val="20"/>
        <w:szCs w:val="20"/>
      </w:rPr>
      <w:t xml:space="preserve"> de </w:t>
    </w:r>
    <w:r w:rsidR="004C2A69">
      <w:rPr>
        <w:rFonts w:ascii="Times New Roman" w:hAnsi="Times New Roman"/>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3859C" w14:textId="77777777" w:rsidR="00A16189" w:rsidRDefault="00A16189">
      <w:pPr>
        <w:spacing w:after="0" w:line="240" w:lineRule="auto"/>
      </w:pPr>
      <w:r>
        <w:separator/>
      </w:r>
    </w:p>
  </w:footnote>
  <w:footnote w:type="continuationSeparator" w:id="0">
    <w:p w14:paraId="57F46A55" w14:textId="77777777" w:rsidR="00A16189" w:rsidRDefault="00A1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2" w:type="dxa"/>
      <w:jc w:val="center"/>
      <w:tblLayout w:type="fixed"/>
      <w:tblLook w:val="0000" w:firstRow="0" w:lastRow="0" w:firstColumn="0" w:lastColumn="0" w:noHBand="0" w:noVBand="0"/>
    </w:tblPr>
    <w:tblGrid>
      <w:gridCol w:w="2268"/>
      <w:gridCol w:w="6379"/>
      <w:gridCol w:w="2835"/>
    </w:tblGrid>
    <w:tr w:rsidR="0012327A" w14:paraId="6D41EE05" w14:textId="77777777" w:rsidTr="00D67F71">
      <w:trPr>
        <w:trHeight w:val="1136"/>
        <w:jc w:val="center"/>
      </w:trPr>
      <w:tc>
        <w:tcPr>
          <w:tcW w:w="2268" w:type="dxa"/>
          <w:vAlign w:val="center"/>
        </w:tcPr>
        <w:p w14:paraId="63EA9BA0" w14:textId="10119FE2" w:rsidR="0012327A" w:rsidRDefault="004C2A69">
          <w:pPr>
            <w:pStyle w:val="Header"/>
            <w:ind w:left="-108" w:right="34"/>
            <w:contextualSpacing/>
            <w:jc w:val="center"/>
            <w:rPr>
              <w:lang w:val="pt"/>
            </w:rPr>
          </w:pPr>
          <w:r>
            <w:rPr>
              <w:noProof/>
              <w:lang w:val="pt"/>
            </w:rPr>
            <w:drawing>
              <wp:anchor distT="0" distB="0" distL="114300" distR="114300" simplePos="0" relativeHeight="251658240" behindDoc="1" locked="0" layoutInCell="1" allowOverlap="1" wp14:anchorId="0F2F50AF" wp14:editId="48D2B0F7">
                <wp:simplePos x="0" y="0"/>
                <wp:positionH relativeFrom="column">
                  <wp:posOffset>254000</wp:posOffset>
                </wp:positionH>
                <wp:positionV relativeFrom="paragraph">
                  <wp:posOffset>-18415</wp:posOffset>
                </wp:positionV>
                <wp:extent cx="1162050" cy="1162050"/>
                <wp:effectExtent l="0" t="0" r="0" b="0"/>
                <wp:wrapNone/>
                <wp:docPr id="13646076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7691" name="Imagem 1364607691"/>
                        <pic:cNvPicPr/>
                      </pic:nvPicPr>
                      <pic:blipFill rotWithShape="1">
                        <a:blip r:embed="rId1">
                          <a:extLst>
                            <a:ext uri="{28A0092B-C50C-407E-A947-70E740481C1C}">
                              <a14:useLocalDpi xmlns:a14="http://schemas.microsoft.com/office/drawing/2010/main" val="0"/>
                            </a:ext>
                          </a:extLst>
                        </a:blip>
                        <a:srcRect l="3655" t="3655"/>
                        <a:stretch/>
                      </pic:blipFill>
                      <pic:spPr bwMode="auto">
                        <a:xfrm>
                          <a:off x="0" y="0"/>
                          <a:ext cx="116205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9" w:type="dxa"/>
          <w:vAlign w:val="center"/>
        </w:tcPr>
        <w:p w14:paraId="3A613D1D" w14:textId="77777777" w:rsidR="0012327A" w:rsidRDefault="0012327A">
          <w:pPr>
            <w:pStyle w:val="Header"/>
            <w:spacing w:line="276" w:lineRule="auto"/>
            <w:ind w:left="-57"/>
            <w:contextualSpacing/>
            <w:jc w:val="center"/>
            <w:rPr>
              <w:rFonts w:ascii="Times New Roman" w:hAnsi="Times New Roman"/>
              <w:b/>
              <w:sz w:val="24"/>
            </w:rPr>
          </w:pPr>
        </w:p>
        <w:p w14:paraId="3F726245" w14:textId="77777777" w:rsidR="0012327A" w:rsidRDefault="001A62DF">
          <w:pPr>
            <w:pStyle w:val="Header"/>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Header"/>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2FB52C43" w14:textId="55DBCEFE" w:rsidR="0012327A" w:rsidRDefault="00500273" w:rsidP="00415597">
          <w:pPr>
            <w:pStyle w:val="Header"/>
            <w:spacing w:line="276" w:lineRule="auto"/>
            <w:ind w:left="-57"/>
            <w:contextualSpacing/>
            <w:jc w:val="center"/>
            <w:rPr>
              <w:rFonts w:ascii="Times New Roman" w:hAnsi="Times New Roman"/>
              <w:b/>
              <w:sz w:val="24"/>
            </w:rPr>
          </w:pPr>
          <w:r>
            <w:rPr>
              <w:rFonts w:ascii="Times New Roman" w:hAnsi="Times New Roman"/>
              <w:b/>
              <w:sz w:val="24"/>
            </w:rPr>
            <w:t>V</w:t>
          </w:r>
          <w:r w:rsidR="00415597">
            <w:rPr>
              <w:rFonts w:ascii="Times New Roman" w:hAnsi="Times New Roman"/>
              <w:b/>
              <w:sz w:val="24"/>
            </w:rPr>
            <w:t xml:space="preserve"> </w:t>
          </w:r>
          <w:r w:rsidR="001A62DF">
            <w:rPr>
              <w:rFonts w:ascii="Times New Roman" w:hAnsi="Times New Roman"/>
              <w:b/>
              <w:sz w:val="24"/>
            </w:rPr>
            <w:t>Simpósio</w:t>
          </w:r>
          <w:r w:rsidR="00415597">
            <w:rPr>
              <w:rFonts w:ascii="Times New Roman" w:hAnsi="Times New Roman"/>
              <w:b/>
              <w:sz w:val="24"/>
            </w:rPr>
            <w:t xml:space="preserve"> Paranaense de</w:t>
          </w:r>
          <w:r w:rsidR="001A62DF">
            <w:rPr>
              <w:rFonts w:ascii="Times New Roman" w:hAnsi="Times New Roman"/>
              <w:b/>
              <w:sz w:val="24"/>
            </w:rPr>
            <w:t xml:space="preserve"> Zoologia</w:t>
          </w:r>
          <w:r w:rsidR="00415597">
            <w:rPr>
              <w:rFonts w:ascii="Times New Roman" w:hAnsi="Times New Roman"/>
              <w:b/>
              <w:sz w:val="24"/>
            </w:rPr>
            <w:t xml:space="preserve"> – UFPR</w:t>
          </w:r>
        </w:p>
        <w:p w14:paraId="42023931" w14:textId="3FC39987" w:rsidR="00500273" w:rsidRDefault="00500273" w:rsidP="00415597">
          <w:pPr>
            <w:pStyle w:val="Header"/>
            <w:spacing w:line="276" w:lineRule="auto"/>
            <w:ind w:left="-57"/>
            <w:contextualSpacing/>
            <w:jc w:val="center"/>
            <w:rPr>
              <w:rFonts w:ascii="Times New Roman" w:hAnsi="Times New Roman"/>
              <w:b/>
              <w:sz w:val="24"/>
            </w:rPr>
          </w:pPr>
        </w:p>
      </w:tc>
      <w:tc>
        <w:tcPr>
          <w:tcW w:w="2835" w:type="dxa"/>
          <w:vAlign w:val="center"/>
        </w:tcPr>
        <w:p w14:paraId="6A58D721" w14:textId="59A85885" w:rsidR="0012327A" w:rsidRDefault="00D67F71">
          <w:pPr>
            <w:pStyle w:val="Header"/>
            <w:contextualSpacing/>
          </w:pPr>
          <w:r>
            <w:rPr>
              <w:noProof/>
            </w:rPr>
            <w:drawing>
              <wp:inline distT="0" distB="0" distL="0" distR="0" wp14:anchorId="2A58D570" wp14:editId="4B6976E9">
                <wp:extent cx="1433779" cy="930964"/>
                <wp:effectExtent l="0" t="0" r="0" b="2540"/>
                <wp:docPr id="2001373683" name="Imagem 1" descr="Zoologia UFPR (@zooufp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logia UFPR (@zooufpr) / X"/>
                        <pic:cNvPicPr>
                          <a:picLocks noChangeAspect="1" noChangeArrowheads="1"/>
                        </pic:cNvPicPr>
                      </pic:nvPicPr>
                      <pic:blipFill rotWithShape="1">
                        <a:blip r:embed="rId2">
                          <a:extLst>
                            <a:ext uri="{28A0092B-C50C-407E-A947-70E740481C1C}">
                              <a14:useLocalDpi xmlns:a14="http://schemas.microsoft.com/office/drawing/2010/main" val="0"/>
                            </a:ext>
                          </a:extLst>
                        </a:blip>
                        <a:srcRect t="15963" b="19106"/>
                        <a:stretch/>
                      </pic:blipFill>
                      <pic:spPr bwMode="auto">
                        <a:xfrm>
                          <a:off x="0" y="0"/>
                          <a:ext cx="1471816" cy="9556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551846" w14:textId="3E48C31F" w:rsidR="0012327A" w:rsidRDefault="00123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08490303">
    <w:abstractNumId w:val="1"/>
  </w:num>
  <w:num w:numId="2" w16cid:durableId="1508137401">
    <w:abstractNumId w:val="5"/>
  </w:num>
  <w:num w:numId="3" w16cid:durableId="329069517">
    <w:abstractNumId w:val="6"/>
  </w:num>
  <w:num w:numId="4" w16cid:durableId="1848859781">
    <w:abstractNumId w:val="3"/>
  </w:num>
  <w:num w:numId="5" w16cid:durableId="159277611">
    <w:abstractNumId w:val="0"/>
  </w:num>
  <w:num w:numId="6" w16cid:durableId="1321737937">
    <w:abstractNumId w:val="4"/>
  </w:num>
  <w:num w:numId="7" w16cid:durableId="115148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A1594"/>
    <w:rsid w:val="001A62DF"/>
    <w:rsid w:val="00230CE6"/>
    <w:rsid w:val="00243754"/>
    <w:rsid w:val="00253AE9"/>
    <w:rsid w:val="002675E8"/>
    <w:rsid w:val="0028725E"/>
    <w:rsid w:val="0029664C"/>
    <w:rsid w:val="002A3C23"/>
    <w:rsid w:val="002C61FB"/>
    <w:rsid w:val="002D0D10"/>
    <w:rsid w:val="00336A8A"/>
    <w:rsid w:val="00337A51"/>
    <w:rsid w:val="00360A87"/>
    <w:rsid w:val="00390816"/>
    <w:rsid w:val="0039177E"/>
    <w:rsid w:val="00392E03"/>
    <w:rsid w:val="003A60B3"/>
    <w:rsid w:val="003C7843"/>
    <w:rsid w:val="00402123"/>
    <w:rsid w:val="00415597"/>
    <w:rsid w:val="00427E53"/>
    <w:rsid w:val="00433740"/>
    <w:rsid w:val="00455202"/>
    <w:rsid w:val="004A7A4F"/>
    <w:rsid w:val="004C2A69"/>
    <w:rsid w:val="004C7095"/>
    <w:rsid w:val="004D63E1"/>
    <w:rsid w:val="004E1523"/>
    <w:rsid w:val="004E5874"/>
    <w:rsid w:val="004F7EE6"/>
    <w:rsid w:val="00500273"/>
    <w:rsid w:val="00532F26"/>
    <w:rsid w:val="00535100"/>
    <w:rsid w:val="005577CF"/>
    <w:rsid w:val="005855BE"/>
    <w:rsid w:val="0067752B"/>
    <w:rsid w:val="00682EAC"/>
    <w:rsid w:val="006B49EB"/>
    <w:rsid w:val="006C1D6E"/>
    <w:rsid w:val="006E6CBE"/>
    <w:rsid w:val="006E71BD"/>
    <w:rsid w:val="00707143"/>
    <w:rsid w:val="00722BDC"/>
    <w:rsid w:val="007603F6"/>
    <w:rsid w:val="00782FF0"/>
    <w:rsid w:val="007A6EBD"/>
    <w:rsid w:val="007D2140"/>
    <w:rsid w:val="007F5213"/>
    <w:rsid w:val="007F6E39"/>
    <w:rsid w:val="00822D03"/>
    <w:rsid w:val="00880960"/>
    <w:rsid w:val="008B1FD4"/>
    <w:rsid w:val="008B59C3"/>
    <w:rsid w:val="008C2C5D"/>
    <w:rsid w:val="00902262"/>
    <w:rsid w:val="00906579"/>
    <w:rsid w:val="00950ACF"/>
    <w:rsid w:val="00955459"/>
    <w:rsid w:val="0096610A"/>
    <w:rsid w:val="00973CF5"/>
    <w:rsid w:val="00990CDA"/>
    <w:rsid w:val="009B1338"/>
    <w:rsid w:val="009E2F1B"/>
    <w:rsid w:val="009E45AC"/>
    <w:rsid w:val="009F1176"/>
    <w:rsid w:val="00A14213"/>
    <w:rsid w:val="00A16189"/>
    <w:rsid w:val="00A36453"/>
    <w:rsid w:val="00A45BB4"/>
    <w:rsid w:val="00A85257"/>
    <w:rsid w:val="00A925C4"/>
    <w:rsid w:val="00A942DC"/>
    <w:rsid w:val="00AA7CD6"/>
    <w:rsid w:val="00AB7C74"/>
    <w:rsid w:val="00AE244F"/>
    <w:rsid w:val="00AF49FD"/>
    <w:rsid w:val="00B20272"/>
    <w:rsid w:val="00B53F80"/>
    <w:rsid w:val="00B650BA"/>
    <w:rsid w:val="00BB225D"/>
    <w:rsid w:val="00BB3861"/>
    <w:rsid w:val="00BE5F69"/>
    <w:rsid w:val="00C40B90"/>
    <w:rsid w:val="00C529AB"/>
    <w:rsid w:val="00C83827"/>
    <w:rsid w:val="00C85B6C"/>
    <w:rsid w:val="00CC4628"/>
    <w:rsid w:val="00CD4158"/>
    <w:rsid w:val="00CD5229"/>
    <w:rsid w:val="00D00DD5"/>
    <w:rsid w:val="00D231E9"/>
    <w:rsid w:val="00D66DB9"/>
    <w:rsid w:val="00D67F71"/>
    <w:rsid w:val="00E41C97"/>
    <w:rsid w:val="00E73972"/>
    <w:rsid w:val="00E76094"/>
    <w:rsid w:val="00E77CFA"/>
    <w:rsid w:val="00E86A48"/>
    <w:rsid w:val="00ED0D70"/>
    <w:rsid w:val="00ED6718"/>
    <w:rsid w:val="00EE1C9A"/>
    <w:rsid w:val="00EE4104"/>
    <w:rsid w:val="00F1128B"/>
    <w:rsid w:val="00F25484"/>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character" w:customStyle="1" w:styleId="CommentSubjectChar">
    <w:name w:val="Comment Subject 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character" w:customStyle="1" w:styleId="FooterChar">
    <w:name w:val="Footer Char"/>
    <w:basedOn w:val="DefaultParagraphFont"/>
    <w:link w:val="Footer"/>
    <w:uiPriority w:val="99"/>
  </w:style>
  <w:style w:type="character" w:customStyle="1" w:styleId="MenoPendente1">
    <w:name w:val="Menção Pendente1"/>
    <w:uiPriority w:val="99"/>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paragraph" w:styleId="Header">
    <w:name w:val="header"/>
    <w:basedOn w:val="Normal"/>
    <w:link w:val="HeaderChar"/>
    <w:uiPriority w:val="99"/>
    <w:unhideWhenUsed/>
    <w:pPr>
      <w:tabs>
        <w:tab w:val="center" w:pos="4252"/>
        <w:tab w:val="right" w:pos="8504"/>
      </w:tabs>
      <w:spacing w:after="0" w:line="240" w:lineRule="auto"/>
    </w:p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252"/>
        <w:tab w:val="right" w:pos="8504"/>
      </w:tabs>
      <w:spacing w:after="0" w:line="240" w:lineRule="auto"/>
    </w:p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09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Rivadeneira Montenegro, Carlos</cp:lastModifiedBy>
  <cp:revision>3</cp:revision>
  <dcterms:created xsi:type="dcterms:W3CDTF">2024-08-23T18:48:00Z</dcterms:created>
  <dcterms:modified xsi:type="dcterms:W3CDTF">2024-08-23T18:50:00Z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