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39FA" w14:textId="77777777" w:rsidR="00A92688" w:rsidRDefault="00A92688">
      <w:pPr>
        <w:spacing w:after="0" w:line="360" w:lineRule="auto"/>
        <w:rPr>
          <w:rFonts w:ascii="Arial" w:eastAsia="Arial" w:hAnsi="Arial" w:cs="Arial"/>
          <w:b/>
          <w:sz w:val="24"/>
          <w:szCs w:val="24"/>
        </w:rPr>
        <w:sectPr w:rsidR="00A92688">
          <w:headerReference w:type="default" r:id="rId8"/>
          <w:footerReference w:type="default" r:id="rId9"/>
          <w:type w:val="continuous"/>
          <w:pgSz w:w="11906" w:h="16838"/>
          <w:pgMar w:top="1418" w:right="1418" w:bottom="1418" w:left="1418" w:header="709" w:footer="709" w:gutter="0"/>
          <w:cols w:space="720"/>
        </w:sectPr>
      </w:pPr>
    </w:p>
    <w:p w14:paraId="7F0B39FE" w14:textId="10BB63E4" w:rsidR="00A92688" w:rsidRPr="00792BCF" w:rsidRDefault="00EE25AB">
      <w:pPr>
        <w:spacing w:after="0" w:line="360" w:lineRule="auto"/>
        <w:jc w:val="center"/>
        <w:rPr>
          <w:rFonts w:ascii="Century Gothic" w:eastAsia="Arial" w:hAnsi="Century Gothic" w:cs="Arial"/>
          <w:bCs/>
          <w:sz w:val="44"/>
          <w:szCs w:val="44"/>
        </w:rPr>
      </w:pPr>
      <w:r w:rsidRPr="00792BCF">
        <w:rPr>
          <w:rFonts w:ascii="Century Gothic" w:eastAsia="Arial" w:hAnsi="Century Gothic" w:cs="Arial"/>
          <w:bCs/>
          <w:sz w:val="44"/>
          <w:szCs w:val="44"/>
        </w:rPr>
        <w:t>DESENVOLVIMENTO DESIGUAL</w:t>
      </w:r>
      <w:r w:rsidR="004E79BB" w:rsidRPr="00792BCF">
        <w:rPr>
          <w:rFonts w:ascii="Century Gothic" w:eastAsia="Arial" w:hAnsi="Century Gothic" w:cs="Arial"/>
          <w:bCs/>
          <w:sz w:val="44"/>
          <w:szCs w:val="44"/>
        </w:rPr>
        <w:t>:</w:t>
      </w:r>
      <w:r w:rsidR="00792BCF" w:rsidRPr="00792BCF">
        <w:rPr>
          <w:rFonts w:ascii="Century Gothic" w:eastAsia="Arial" w:hAnsi="Century Gothic" w:cs="Arial"/>
          <w:bCs/>
          <w:sz w:val="44"/>
          <w:szCs w:val="44"/>
        </w:rPr>
        <w:t xml:space="preserve"> </w:t>
      </w:r>
      <w:r w:rsidR="004E79BB" w:rsidRPr="00792BCF">
        <w:rPr>
          <w:rFonts w:ascii="Century Gothic" w:eastAsia="Arial" w:hAnsi="Century Gothic" w:cs="Arial"/>
          <w:bCs/>
          <w:sz w:val="44"/>
          <w:szCs w:val="44"/>
        </w:rPr>
        <w:t>INDICADORES E INDICES PARA A REGIÃO DE INFLUÊNCIA IMEDIATA DE ARAGUAÍNA. GRUPO DE MUNIC</w:t>
      </w:r>
      <w:r w:rsidR="00792BCF" w:rsidRPr="00792BCF">
        <w:rPr>
          <w:rFonts w:ascii="Century Gothic" w:eastAsia="Arial" w:hAnsi="Century Gothic" w:cs="Arial"/>
          <w:bCs/>
          <w:sz w:val="44"/>
          <w:szCs w:val="44"/>
        </w:rPr>
        <w:t>Í</w:t>
      </w:r>
      <w:r w:rsidR="004E79BB" w:rsidRPr="00792BCF">
        <w:rPr>
          <w:rFonts w:ascii="Century Gothic" w:eastAsia="Arial" w:hAnsi="Century Gothic" w:cs="Arial"/>
          <w:bCs/>
          <w:sz w:val="44"/>
          <w:szCs w:val="44"/>
        </w:rPr>
        <w:t>PIOS 2</w:t>
      </w:r>
    </w:p>
    <w:p w14:paraId="7F0B39FF" w14:textId="5F7CBF60" w:rsidR="00A92688" w:rsidRPr="00792BCF" w:rsidRDefault="00000000">
      <w:pPr>
        <w:spacing w:after="0" w:line="360" w:lineRule="auto"/>
        <w:jc w:val="both"/>
        <w:rPr>
          <w:rFonts w:ascii="Century Gothic" w:eastAsia="Arial" w:hAnsi="Century Gothic" w:cs="Arial"/>
          <w:sz w:val="20"/>
          <w:szCs w:val="20"/>
        </w:rPr>
      </w:pPr>
      <w:r w:rsidRPr="00792BCF">
        <w:rPr>
          <w:rFonts w:ascii="Century Gothic" w:eastAsia="Arial" w:hAnsi="Century Gothic" w:cs="Arial"/>
          <w:sz w:val="24"/>
          <w:szCs w:val="24"/>
        </w:rPr>
        <w:t xml:space="preserve">                                          </w:t>
      </w:r>
    </w:p>
    <w:p w14:paraId="7F0B3A00" w14:textId="60BE8724" w:rsidR="00A92688" w:rsidRPr="00792BCF" w:rsidRDefault="00EE12FE" w:rsidP="00792BCF">
      <w:pPr>
        <w:spacing w:after="0" w:line="360" w:lineRule="auto"/>
        <w:jc w:val="right"/>
        <w:rPr>
          <w:rFonts w:ascii="Century Gothic" w:eastAsia="Arial" w:hAnsi="Century Gothic" w:cs="Arial"/>
          <w:sz w:val="28"/>
          <w:szCs w:val="28"/>
        </w:rPr>
      </w:pPr>
      <w:r w:rsidRPr="00792BCF">
        <w:rPr>
          <w:rFonts w:ascii="Century Gothic" w:eastAsia="Arial" w:hAnsi="Century Gothic" w:cs="Arial"/>
          <w:b/>
          <w:sz w:val="24"/>
          <w:szCs w:val="24"/>
        </w:rPr>
        <w:t xml:space="preserve"> </w:t>
      </w:r>
      <w:r w:rsidRPr="00792BCF">
        <w:rPr>
          <w:rFonts w:ascii="Century Gothic" w:eastAsia="Arial" w:hAnsi="Century Gothic" w:cs="Arial"/>
          <w:b/>
          <w:sz w:val="28"/>
          <w:szCs w:val="28"/>
        </w:rPr>
        <w:t>SOUSA</w:t>
      </w:r>
      <w:r w:rsidRPr="00792BCF">
        <w:rPr>
          <w:rFonts w:ascii="Century Gothic" w:eastAsia="Arial" w:hAnsi="Century Gothic" w:cs="Arial"/>
          <w:sz w:val="28"/>
          <w:szCs w:val="28"/>
        </w:rPr>
        <w:t xml:space="preserve">, </w:t>
      </w:r>
      <w:proofErr w:type="spellStart"/>
      <w:r w:rsidRPr="00792BCF">
        <w:rPr>
          <w:rFonts w:ascii="Century Gothic" w:eastAsia="Arial" w:hAnsi="Century Gothic" w:cs="Arial"/>
          <w:sz w:val="28"/>
          <w:szCs w:val="28"/>
        </w:rPr>
        <w:t>Tayná</w:t>
      </w:r>
      <w:proofErr w:type="spellEnd"/>
      <w:r w:rsidRPr="00792BCF">
        <w:rPr>
          <w:rFonts w:ascii="Century Gothic" w:eastAsia="Arial" w:hAnsi="Century Gothic" w:cs="Arial"/>
          <w:sz w:val="28"/>
          <w:szCs w:val="28"/>
        </w:rPr>
        <w:t xml:space="preserve"> Gomes</w:t>
      </w:r>
      <w:r w:rsidR="00A9672C" w:rsidRPr="00792BCF">
        <w:rPr>
          <w:rFonts w:ascii="Century Gothic" w:eastAsia="Arial" w:hAnsi="Century Gothic" w:cs="Arial"/>
          <w:sz w:val="28"/>
          <w:szCs w:val="28"/>
        </w:rPr>
        <w:t xml:space="preserve"> Silva de</w:t>
      </w:r>
      <w:r w:rsidRPr="00792BCF">
        <w:rPr>
          <w:rFonts w:ascii="Century Gothic" w:eastAsia="Arial" w:hAnsi="Century Gothic" w:cs="Arial"/>
          <w:sz w:val="28"/>
          <w:szCs w:val="28"/>
          <w:vertAlign w:val="superscript"/>
        </w:rPr>
        <w:footnoteReference w:id="1"/>
      </w:r>
      <w:r w:rsidRPr="00792BCF">
        <w:rPr>
          <w:rFonts w:ascii="Century Gothic" w:eastAsia="Arial" w:hAnsi="Century Gothic" w:cs="Arial"/>
          <w:sz w:val="28"/>
          <w:szCs w:val="28"/>
        </w:rPr>
        <w:t xml:space="preserve">; </w:t>
      </w:r>
      <w:r w:rsidRPr="00792BCF">
        <w:rPr>
          <w:rFonts w:ascii="Century Gothic" w:eastAsia="Arial" w:hAnsi="Century Gothic" w:cs="Arial"/>
          <w:b/>
          <w:sz w:val="28"/>
          <w:szCs w:val="28"/>
        </w:rPr>
        <w:t>PACIFICO FILHO</w:t>
      </w:r>
      <w:r w:rsidRPr="00792BCF">
        <w:rPr>
          <w:rFonts w:ascii="Century Gothic" w:eastAsia="Arial" w:hAnsi="Century Gothic" w:cs="Arial"/>
          <w:sz w:val="28"/>
          <w:szCs w:val="28"/>
        </w:rPr>
        <w:t xml:space="preserve">, </w:t>
      </w:r>
      <w:r w:rsidR="000A0E17" w:rsidRPr="00792BCF">
        <w:rPr>
          <w:rFonts w:ascii="Century Gothic" w:eastAsia="Arial" w:hAnsi="Century Gothic" w:cs="Arial"/>
          <w:sz w:val="28"/>
          <w:szCs w:val="28"/>
        </w:rPr>
        <w:t>Miguel</w:t>
      </w:r>
      <w:r w:rsidRPr="00792BCF">
        <w:rPr>
          <w:rFonts w:ascii="Century Gothic" w:eastAsia="Arial" w:hAnsi="Century Gothic" w:cs="Arial"/>
          <w:sz w:val="28"/>
          <w:szCs w:val="28"/>
          <w:vertAlign w:val="superscript"/>
        </w:rPr>
        <w:footnoteReference w:id="2"/>
      </w:r>
      <w:r w:rsidRPr="00792BCF">
        <w:rPr>
          <w:rFonts w:ascii="Century Gothic" w:eastAsia="Arial" w:hAnsi="Century Gothic" w:cs="Arial"/>
          <w:sz w:val="28"/>
          <w:szCs w:val="28"/>
        </w:rPr>
        <w:t xml:space="preserve">; </w:t>
      </w:r>
    </w:p>
    <w:p w14:paraId="7F0B3A02" w14:textId="016FD7B4" w:rsidR="00A92688" w:rsidRDefault="00000000">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7F0B3A03" w14:textId="77777777" w:rsidR="00A92688" w:rsidRPr="00792BCF" w:rsidRDefault="00000000">
      <w:pPr>
        <w:widowControl w:val="0"/>
        <w:spacing w:after="0" w:line="360" w:lineRule="auto"/>
        <w:jc w:val="center"/>
        <w:rPr>
          <w:rFonts w:ascii="Century Gothic" w:eastAsia="Arial" w:hAnsi="Century Gothic" w:cs="Arial"/>
          <w:b/>
          <w:sz w:val="20"/>
          <w:szCs w:val="20"/>
        </w:rPr>
      </w:pPr>
      <w:r w:rsidRPr="00792BCF">
        <w:rPr>
          <w:rFonts w:ascii="Century Gothic" w:eastAsia="Arial" w:hAnsi="Century Gothic" w:cs="Arial"/>
          <w:b/>
          <w:sz w:val="20"/>
          <w:szCs w:val="20"/>
        </w:rPr>
        <w:t>RESUMO</w:t>
      </w:r>
    </w:p>
    <w:p w14:paraId="2EFC07ED" w14:textId="34FA997A" w:rsidR="00A95431" w:rsidRPr="00792BCF" w:rsidRDefault="00857FDB" w:rsidP="00CA2B89">
      <w:pPr>
        <w:widowControl w:val="0"/>
        <w:spacing w:after="0" w:line="240" w:lineRule="auto"/>
        <w:jc w:val="both"/>
        <w:rPr>
          <w:rFonts w:ascii="Century Gothic" w:eastAsia="Arial" w:hAnsi="Century Gothic" w:cs="Arial"/>
          <w:bCs/>
          <w:sz w:val="20"/>
          <w:szCs w:val="20"/>
        </w:rPr>
      </w:pPr>
      <w:r w:rsidRPr="00792BCF">
        <w:rPr>
          <w:rFonts w:ascii="Century Gothic" w:eastAsia="Times New Roman" w:hAnsi="Century Gothic" w:cs="Arial"/>
          <w:sz w:val="20"/>
          <w:szCs w:val="20"/>
          <w:lang w:eastAsia="ar-SA"/>
        </w:rPr>
        <w:t>Estudad</w:t>
      </w:r>
      <w:r w:rsidR="00DE05F3" w:rsidRPr="00792BCF">
        <w:rPr>
          <w:rFonts w:ascii="Century Gothic" w:eastAsia="Times New Roman" w:hAnsi="Century Gothic" w:cs="Arial"/>
          <w:sz w:val="20"/>
          <w:szCs w:val="20"/>
          <w:lang w:eastAsia="ar-SA"/>
        </w:rPr>
        <w:t>o</w:t>
      </w:r>
      <w:r w:rsidRPr="00792BCF">
        <w:rPr>
          <w:rFonts w:ascii="Century Gothic" w:eastAsia="Times New Roman" w:hAnsi="Century Gothic" w:cs="Arial"/>
          <w:sz w:val="20"/>
          <w:szCs w:val="20"/>
          <w:lang w:eastAsia="ar-SA"/>
        </w:rPr>
        <w:t xml:space="preserve"> através de distintos escopos, </w:t>
      </w:r>
      <w:r w:rsidR="00F61028" w:rsidRPr="00792BCF">
        <w:rPr>
          <w:rFonts w:ascii="Century Gothic" w:eastAsia="Times New Roman" w:hAnsi="Century Gothic" w:cs="Arial"/>
          <w:sz w:val="20"/>
          <w:szCs w:val="20"/>
          <w:lang w:eastAsia="ar-SA"/>
        </w:rPr>
        <w:t xml:space="preserve">o município de </w:t>
      </w:r>
      <w:proofErr w:type="spellStart"/>
      <w:r w:rsidRPr="00792BCF">
        <w:rPr>
          <w:rFonts w:ascii="Century Gothic" w:eastAsia="Times New Roman" w:hAnsi="Century Gothic" w:cs="Arial"/>
          <w:sz w:val="20"/>
          <w:szCs w:val="20"/>
          <w:lang w:eastAsia="ar-SA"/>
        </w:rPr>
        <w:t>Araguaína</w:t>
      </w:r>
      <w:r w:rsidR="00F3043B" w:rsidRPr="00792BCF">
        <w:rPr>
          <w:rFonts w:ascii="Century Gothic" w:eastAsia="Times New Roman" w:hAnsi="Century Gothic" w:cs="Arial"/>
          <w:sz w:val="20"/>
          <w:szCs w:val="20"/>
          <w:lang w:eastAsia="ar-SA"/>
        </w:rPr>
        <w:t>-TO</w:t>
      </w:r>
      <w:proofErr w:type="spellEnd"/>
      <w:r w:rsidR="00F3043B" w:rsidRPr="00792BCF">
        <w:rPr>
          <w:rFonts w:ascii="Century Gothic" w:eastAsia="Times New Roman" w:hAnsi="Century Gothic" w:cs="Arial"/>
          <w:sz w:val="20"/>
          <w:szCs w:val="20"/>
          <w:lang w:eastAsia="ar-SA"/>
        </w:rPr>
        <w:t>,</w:t>
      </w:r>
      <w:r w:rsidRPr="00792BCF">
        <w:rPr>
          <w:rFonts w:ascii="Century Gothic" w:eastAsia="Times New Roman" w:hAnsi="Century Gothic" w:cs="Arial"/>
          <w:sz w:val="20"/>
          <w:szCs w:val="20"/>
          <w:lang w:eastAsia="ar-SA"/>
        </w:rPr>
        <w:t xml:space="preserve"> apresenta-se como tema de pesquisas através de significativa literatura que se materializa via artigos, dissertações e teses.</w:t>
      </w:r>
      <w:r w:rsidR="00B43718" w:rsidRPr="00792BCF">
        <w:rPr>
          <w:rFonts w:ascii="Century Gothic" w:eastAsia="Times New Roman" w:hAnsi="Century Gothic" w:cs="Arial"/>
          <w:sz w:val="20"/>
          <w:szCs w:val="20"/>
          <w:lang w:eastAsia="ar-SA"/>
        </w:rPr>
        <w:t xml:space="preserve"> Tal contexto não encontra similaridades quando procedimentos de pesquisa são adotados para </w:t>
      </w:r>
      <w:r w:rsidR="00B43718" w:rsidRPr="00792BCF">
        <w:rPr>
          <w:rFonts w:ascii="Century Gothic" w:eastAsia="Times New Roman" w:hAnsi="Century Gothic" w:cs="Arial"/>
          <w:b/>
          <w:bCs/>
          <w:sz w:val="20"/>
          <w:szCs w:val="20"/>
          <w:lang w:eastAsia="ar-SA"/>
        </w:rPr>
        <w:t>os 21 municípios</w:t>
      </w:r>
      <w:r w:rsidR="00B43718" w:rsidRPr="00792BCF">
        <w:rPr>
          <w:rFonts w:ascii="Century Gothic" w:eastAsia="Times New Roman" w:hAnsi="Century Gothic" w:cs="Arial"/>
          <w:sz w:val="20"/>
          <w:szCs w:val="20"/>
          <w:lang w:eastAsia="ar-SA"/>
        </w:rPr>
        <w:t xml:space="preserve"> que compõem a chamada região de influência imediata de Araguaína, ou seja, observa-se que há aquilo que se nomina na literatura como “vazio epistemológico”</w:t>
      </w:r>
      <w:r w:rsidR="00356378" w:rsidRPr="00792BCF">
        <w:rPr>
          <w:rFonts w:ascii="Century Gothic" w:eastAsia="Times New Roman" w:hAnsi="Century Gothic" w:cs="Arial"/>
          <w:sz w:val="20"/>
          <w:szCs w:val="20"/>
          <w:lang w:eastAsia="ar-SA"/>
        </w:rPr>
        <w:t xml:space="preserve">. </w:t>
      </w:r>
      <w:r w:rsidR="00A97E31" w:rsidRPr="00792BCF">
        <w:rPr>
          <w:rFonts w:ascii="Century Gothic" w:eastAsia="Times New Roman" w:hAnsi="Century Gothic" w:cs="Arial"/>
          <w:sz w:val="20"/>
          <w:szCs w:val="20"/>
          <w:lang w:eastAsia="ar-SA"/>
        </w:rPr>
        <w:t xml:space="preserve">Considerando tais disparidades </w:t>
      </w:r>
      <w:r w:rsidR="007F4197" w:rsidRPr="00792BCF">
        <w:rPr>
          <w:rFonts w:ascii="Century Gothic" w:eastAsia="Times New Roman" w:hAnsi="Century Gothic" w:cs="Arial"/>
          <w:sz w:val="20"/>
          <w:szCs w:val="20"/>
          <w:lang w:eastAsia="ar-SA"/>
        </w:rPr>
        <w:t xml:space="preserve">construímos nosso problema de pesquisa </w:t>
      </w:r>
      <w:r w:rsidR="00EB469A" w:rsidRPr="00792BCF">
        <w:rPr>
          <w:rFonts w:ascii="Century Gothic" w:eastAsia="Times New Roman" w:hAnsi="Century Gothic" w:cs="Arial"/>
          <w:sz w:val="20"/>
          <w:szCs w:val="20"/>
          <w:lang w:eastAsia="ar-SA"/>
        </w:rPr>
        <w:t xml:space="preserve">perguntando se é possível </w:t>
      </w:r>
      <w:r w:rsidR="00C83780" w:rsidRPr="00792BCF">
        <w:rPr>
          <w:rFonts w:ascii="Century Gothic" w:hAnsi="Century Gothic" w:cs="Arial"/>
          <w:sz w:val="20"/>
          <w:szCs w:val="20"/>
        </w:rPr>
        <w:t xml:space="preserve">ampliar constatação das desigualdades previamente apontadas acima ao considerarmos os diversos índices e indicadores sociais disponibilizados por instituições governamentais e privadas para o recorte espacial apresentado. </w:t>
      </w:r>
      <w:r w:rsidR="00397113" w:rsidRPr="00792BCF">
        <w:rPr>
          <w:rFonts w:ascii="Century Gothic" w:hAnsi="Century Gothic" w:cs="Arial"/>
          <w:sz w:val="20"/>
          <w:szCs w:val="20"/>
        </w:rPr>
        <w:t xml:space="preserve">Sendo assim constituímos como </w:t>
      </w:r>
      <w:r w:rsidR="006E7534" w:rsidRPr="00792BCF">
        <w:rPr>
          <w:rFonts w:ascii="Century Gothic" w:hAnsi="Century Gothic" w:cs="Arial"/>
          <w:sz w:val="20"/>
          <w:szCs w:val="20"/>
        </w:rPr>
        <w:t xml:space="preserve">objetivo </w:t>
      </w:r>
      <w:r w:rsidR="00DF3941" w:rsidRPr="00792BCF">
        <w:rPr>
          <w:rFonts w:ascii="Century Gothic" w:eastAsia="Times New Roman" w:hAnsi="Century Gothic" w:cs="Arial"/>
          <w:bCs/>
          <w:sz w:val="20"/>
          <w:szCs w:val="20"/>
          <w:lang w:eastAsia="ar-SA"/>
        </w:rPr>
        <w:t>d</w:t>
      </w:r>
      <w:r w:rsidR="003A722C" w:rsidRPr="00792BCF">
        <w:rPr>
          <w:rFonts w:ascii="Century Gothic" w:eastAsia="Times New Roman" w:hAnsi="Century Gothic" w:cs="Arial"/>
          <w:bCs/>
          <w:sz w:val="20"/>
          <w:szCs w:val="20"/>
          <w:lang w:eastAsia="ar-SA"/>
        </w:rPr>
        <w:t xml:space="preserve">emonstrar o desenvolvimento desigual entre os 21 </w:t>
      </w:r>
      <w:r w:rsidR="00792BCF" w:rsidRPr="00792BCF">
        <w:rPr>
          <w:rFonts w:ascii="Century Gothic" w:eastAsia="Times New Roman" w:hAnsi="Century Gothic" w:cs="Arial"/>
          <w:bCs/>
          <w:sz w:val="20"/>
          <w:szCs w:val="20"/>
          <w:lang w:eastAsia="ar-SA"/>
        </w:rPr>
        <w:t>municípios</w:t>
      </w:r>
      <w:r w:rsidR="003A722C" w:rsidRPr="00792BCF">
        <w:rPr>
          <w:rFonts w:ascii="Century Gothic" w:eastAsia="Times New Roman" w:hAnsi="Century Gothic" w:cs="Arial"/>
          <w:bCs/>
          <w:sz w:val="20"/>
          <w:szCs w:val="20"/>
          <w:lang w:eastAsia="ar-SA"/>
        </w:rPr>
        <w:t xml:space="preserve"> integrantes da região de influência imediata de Araguaína considerando 11 indicadores e índices </w:t>
      </w:r>
      <w:r w:rsidR="006F0F73" w:rsidRPr="00792BCF">
        <w:rPr>
          <w:rFonts w:ascii="Century Gothic" w:eastAsia="Times New Roman" w:hAnsi="Century Gothic" w:cs="Arial"/>
          <w:bCs/>
          <w:sz w:val="20"/>
          <w:szCs w:val="20"/>
          <w:lang w:eastAsia="ar-SA"/>
        </w:rPr>
        <w:t xml:space="preserve">socioeconômicos. </w:t>
      </w:r>
      <w:r w:rsidR="003727C6" w:rsidRPr="00792BCF">
        <w:rPr>
          <w:rFonts w:ascii="Century Gothic" w:eastAsia="Times New Roman" w:hAnsi="Century Gothic" w:cs="Arial"/>
          <w:bCs/>
          <w:sz w:val="20"/>
          <w:szCs w:val="20"/>
          <w:lang w:eastAsia="ar-SA"/>
        </w:rPr>
        <w:t xml:space="preserve">Tomamos como referência teórica o </w:t>
      </w:r>
      <w:r w:rsidR="00787B6F" w:rsidRPr="00792BCF">
        <w:rPr>
          <w:rFonts w:ascii="Century Gothic" w:eastAsia="Times New Roman" w:hAnsi="Century Gothic" w:cs="Arial"/>
          <w:bCs/>
          <w:sz w:val="20"/>
          <w:szCs w:val="20"/>
          <w:lang w:eastAsia="ar-SA"/>
        </w:rPr>
        <w:t xml:space="preserve">desenvolvimento desigual </w:t>
      </w:r>
      <w:r w:rsidR="008B6808" w:rsidRPr="00792BCF">
        <w:rPr>
          <w:rFonts w:ascii="Century Gothic" w:eastAsia="Times New Roman" w:hAnsi="Century Gothic" w:cs="Arial"/>
          <w:bCs/>
          <w:sz w:val="20"/>
          <w:szCs w:val="20"/>
          <w:lang w:eastAsia="ar-SA"/>
        </w:rPr>
        <w:t xml:space="preserve">que problematiza a </w:t>
      </w:r>
      <w:r w:rsidR="00880150" w:rsidRPr="00792BCF">
        <w:rPr>
          <w:rFonts w:ascii="Century Gothic" w:eastAsia="Times New Roman" w:hAnsi="Century Gothic" w:cs="Arial"/>
          <w:bCs/>
          <w:sz w:val="20"/>
          <w:szCs w:val="20"/>
          <w:lang w:eastAsia="ar-SA"/>
        </w:rPr>
        <w:t xml:space="preserve">simultaneidade de coexistência dinâmica entre espaços </w:t>
      </w:r>
      <w:r w:rsidR="00DB6021" w:rsidRPr="00792BCF">
        <w:rPr>
          <w:rFonts w:ascii="Century Gothic" w:eastAsia="Times New Roman" w:hAnsi="Century Gothic" w:cs="Arial"/>
          <w:bCs/>
          <w:sz w:val="20"/>
          <w:szCs w:val="20"/>
          <w:lang w:eastAsia="ar-SA"/>
        </w:rPr>
        <w:t xml:space="preserve">mais desenvolvidos e menos desenvolvidos. </w:t>
      </w:r>
      <w:r w:rsidR="00C0651D" w:rsidRPr="00792BCF">
        <w:rPr>
          <w:rFonts w:ascii="Century Gothic" w:eastAsia="Times New Roman" w:hAnsi="Century Gothic" w:cs="Arial"/>
          <w:bCs/>
          <w:sz w:val="20"/>
          <w:szCs w:val="20"/>
          <w:lang w:eastAsia="ar-SA"/>
        </w:rPr>
        <w:t xml:space="preserve">Referenciamos nossa metodologia </w:t>
      </w:r>
      <w:r w:rsidR="00045268" w:rsidRPr="00792BCF">
        <w:rPr>
          <w:rFonts w:ascii="Century Gothic" w:eastAsia="Times New Roman" w:hAnsi="Century Gothic" w:cs="Arial"/>
          <w:bCs/>
          <w:sz w:val="20"/>
          <w:szCs w:val="20"/>
          <w:lang w:eastAsia="ar-SA"/>
        </w:rPr>
        <w:t xml:space="preserve">no materialismo dialético </w:t>
      </w:r>
      <w:r w:rsidR="00C04A86" w:rsidRPr="00792BCF">
        <w:rPr>
          <w:rFonts w:ascii="Century Gothic" w:eastAsia="Times New Roman" w:hAnsi="Century Gothic" w:cs="Arial"/>
          <w:bCs/>
          <w:sz w:val="20"/>
          <w:szCs w:val="20"/>
          <w:lang w:eastAsia="ar-SA"/>
        </w:rPr>
        <w:t xml:space="preserve">tal como perspectivado em Marx </w:t>
      </w:r>
      <w:r w:rsidR="000A0EEC" w:rsidRPr="00792BCF">
        <w:rPr>
          <w:rFonts w:ascii="Century Gothic" w:eastAsia="Times New Roman" w:hAnsi="Century Gothic" w:cs="Arial"/>
          <w:bCs/>
          <w:sz w:val="20"/>
          <w:szCs w:val="20"/>
          <w:lang w:eastAsia="ar-SA"/>
        </w:rPr>
        <w:t xml:space="preserve">na proposição do método da economia política. </w:t>
      </w:r>
      <w:r w:rsidR="00EB2E15" w:rsidRPr="00792BCF">
        <w:rPr>
          <w:rFonts w:ascii="Century Gothic" w:eastAsia="Times New Roman" w:hAnsi="Century Gothic" w:cs="Arial"/>
          <w:bCs/>
          <w:sz w:val="20"/>
          <w:szCs w:val="20"/>
          <w:lang w:eastAsia="ar-SA"/>
        </w:rPr>
        <w:t>Os resultados</w:t>
      </w:r>
      <w:r w:rsidR="00C726B1" w:rsidRPr="00792BCF">
        <w:rPr>
          <w:rFonts w:ascii="Century Gothic" w:eastAsia="Times New Roman" w:hAnsi="Century Gothic" w:cs="Arial"/>
          <w:bCs/>
          <w:sz w:val="20"/>
          <w:szCs w:val="20"/>
          <w:lang w:eastAsia="ar-SA"/>
        </w:rPr>
        <w:t xml:space="preserve">, constituídos através da coleta e análise de indicadores e índices </w:t>
      </w:r>
      <w:r w:rsidR="002A6B17" w:rsidRPr="00792BCF">
        <w:rPr>
          <w:rFonts w:ascii="Century Gothic" w:eastAsia="Times New Roman" w:hAnsi="Century Gothic" w:cs="Arial"/>
          <w:bCs/>
          <w:sz w:val="20"/>
          <w:szCs w:val="20"/>
          <w:lang w:eastAsia="ar-SA"/>
        </w:rPr>
        <w:t xml:space="preserve">reafirmaram </w:t>
      </w:r>
      <w:r w:rsidR="00D4154E" w:rsidRPr="00792BCF">
        <w:rPr>
          <w:rFonts w:ascii="Century Gothic" w:eastAsia="Times New Roman" w:hAnsi="Century Gothic" w:cs="Arial"/>
          <w:bCs/>
          <w:sz w:val="20"/>
          <w:szCs w:val="20"/>
          <w:lang w:eastAsia="ar-SA"/>
        </w:rPr>
        <w:t xml:space="preserve">sensíveis </w:t>
      </w:r>
      <w:r w:rsidR="00D4154E" w:rsidRPr="00792BCF">
        <w:rPr>
          <w:rFonts w:ascii="Century Gothic" w:eastAsia="Times New Roman" w:hAnsi="Century Gothic" w:cs="Arial"/>
          <w:bCs/>
          <w:sz w:val="20"/>
          <w:szCs w:val="20"/>
          <w:lang w:eastAsia="ar-SA"/>
        </w:rPr>
        <w:lastRenderedPageBreak/>
        <w:t xml:space="preserve">desigualdades entre os </w:t>
      </w:r>
      <w:r w:rsidR="00792BCF" w:rsidRPr="00792BCF">
        <w:rPr>
          <w:rFonts w:ascii="Century Gothic" w:eastAsia="Times New Roman" w:hAnsi="Century Gothic" w:cs="Arial"/>
          <w:bCs/>
          <w:sz w:val="20"/>
          <w:szCs w:val="20"/>
          <w:lang w:eastAsia="ar-SA"/>
        </w:rPr>
        <w:t>municípios</w:t>
      </w:r>
      <w:r w:rsidR="00D4154E" w:rsidRPr="00792BCF">
        <w:rPr>
          <w:rFonts w:ascii="Century Gothic" w:eastAsia="Times New Roman" w:hAnsi="Century Gothic" w:cs="Arial"/>
          <w:bCs/>
          <w:sz w:val="20"/>
          <w:szCs w:val="20"/>
          <w:lang w:eastAsia="ar-SA"/>
        </w:rPr>
        <w:t xml:space="preserve"> observados, marcadamente </w:t>
      </w:r>
      <w:r w:rsidR="00DD057D" w:rsidRPr="00792BCF">
        <w:rPr>
          <w:rFonts w:ascii="Century Gothic" w:eastAsia="Times New Roman" w:hAnsi="Century Gothic" w:cs="Arial"/>
          <w:bCs/>
          <w:sz w:val="20"/>
          <w:szCs w:val="20"/>
          <w:lang w:eastAsia="ar-SA"/>
        </w:rPr>
        <w:t xml:space="preserve">no que diz respeito às dinâmicas demográficas com crescimento acentuado concentrado num único referencial, Araguaína, e decrescimento sensível </w:t>
      </w:r>
      <w:r w:rsidR="00CC2071" w:rsidRPr="00792BCF">
        <w:rPr>
          <w:rFonts w:ascii="Century Gothic" w:eastAsia="Times New Roman" w:hAnsi="Century Gothic" w:cs="Arial"/>
          <w:bCs/>
          <w:sz w:val="20"/>
          <w:szCs w:val="20"/>
          <w:lang w:eastAsia="ar-SA"/>
        </w:rPr>
        <w:t>equiparando-se a algumas das maiores taxas no Brasil na ordem de aproximadamente 25%</w:t>
      </w:r>
      <w:r w:rsidR="00505534" w:rsidRPr="00792BCF">
        <w:rPr>
          <w:rFonts w:ascii="Century Gothic" w:eastAsia="Times New Roman" w:hAnsi="Century Gothic" w:cs="Arial"/>
          <w:bCs/>
          <w:sz w:val="20"/>
          <w:szCs w:val="20"/>
          <w:lang w:eastAsia="ar-SA"/>
        </w:rPr>
        <w:t xml:space="preserve"> para dois </w:t>
      </w:r>
      <w:r w:rsidR="00792BCF" w:rsidRPr="00792BCF">
        <w:rPr>
          <w:rFonts w:ascii="Century Gothic" w:eastAsia="Times New Roman" w:hAnsi="Century Gothic" w:cs="Arial"/>
          <w:bCs/>
          <w:sz w:val="20"/>
          <w:szCs w:val="20"/>
          <w:lang w:eastAsia="ar-SA"/>
        </w:rPr>
        <w:t>municípios</w:t>
      </w:r>
      <w:r w:rsidR="00505534" w:rsidRPr="00792BCF">
        <w:rPr>
          <w:rFonts w:ascii="Century Gothic" w:eastAsia="Times New Roman" w:hAnsi="Century Gothic" w:cs="Arial"/>
          <w:bCs/>
          <w:sz w:val="20"/>
          <w:szCs w:val="20"/>
          <w:lang w:eastAsia="ar-SA"/>
        </w:rPr>
        <w:t xml:space="preserve">. </w:t>
      </w:r>
      <w:r w:rsidR="002B2230" w:rsidRPr="00792BCF">
        <w:rPr>
          <w:rFonts w:ascii="Century Gothic" w:eastAsia="Times New Roman" w:hAnsi="Century Gothic" w:cs="Arial"/>
          <w:bCs/>
          <w:sz w:val="20"/>
          <w:szCs w:val="20"/>
          <w:lang w:eastAsia="ar-SA"/>
        </w:rPr>
        <w:t>Ainda enquanto resultados</w:t>
      </w:r>
      <w:r w:rsidR="00F3400F" w:rsidRPr="00792BCF">
        <w:rPr>
          <w:rFonts w:ascii="Century Gothic" w:eastAsia="Times New Roman" w:hAnsi="Century Gothic" w:cs="Arial"/>
          <w:bCs/>
          <w:sz w:val="20"/>
          <w:szCs w:val="20"/>
          <w:lang w:eastAsia="ar-SA"/>
        </w:rPr>
        <w:t xml:space="preserve"> </w:t>
      </w:r>
      <w:r w:rsidR="006F1BD4" w:rsidRPr="00792BCF">
        <w:rPr>
          <w:rFonts w:ascii="Century Gothic" w:eastAsia="Times New Roman" w:hAnsi="Century Gothic" w:cs="Arial"/>
          <w:bCs/>
          <w:sz w:val="20"/>
          <w:szCs w:val="20"/>
          <w:lang w:eastAsia="ar-SA"/>
        </w:rPr>
        <w:t>constatamos</w:t>
      </w:r>
      <w:r w:rsidR="00F3400F" w:rsidRPr="00792BCF">
        <w:rPr>
          <w:rFonts w:ascii="Century Gothic" w:eastAsia="Times New Roman" w:hAnsi="Century Gothic" w:cs="Arial"/>
          <w:bCs/>
          <w:sz w:val="20"/>
          <w:szCs w:val="20"/>
          <w:lang w:eastAsia="ar-SA"/>
        </w:rPr>
        <w:t xml:space="preserve"> possibilidade de diálogo crítico com as teorias do desenvolvimento desigual </w:t>
      </w:r>
      <w:r w:rsidR="004C5798" w:rsidRPr="00792BCF">
        <w:rPr>
          <w:rFonts w:ascii="Century Gothic" w:eastAsia="Times New Roman" w:hAnsi="Century Gothic" w:cs="Arial"/>
          <w:bCs/>
          <w:sz w:val="20"/>
          <w:szCs w:val="20"/>
          <w:lang w:eastAsia="ar-SA"/>
        </w:rPr>
        <w:t>apontando a possibilidade de ampliação epistemológica de suas base</w:t>
      </w:r>
      <w:r w:rsidR="00500041" w:rsidRPr="00792BCF">
        <w:rPr>
          <w:rFonts w:ascii="Century Gothic" w:eastAsia="Times New Roman" w:hAnsi="Century Gothic" w:cs="Arial"/>
          <w:bCs/>
          <w:sz w:val="20"/>
          <w:szCs w:val="20"/>
          <w:lang w:eastAsia="ar-SA"/>
        </w:rPr>
        <w:t>s</w:t>
      </w:r>
      <w:r w:rsidR="004D5B3E" w:rsidRPr="00792BCF">
        <w:rPr>
          <w:rFonts w:ascii="Century Gothic" w:eastAsia="Times New Roman" w:hAnsi="Century Gothic" w:cs="Arial"/>
          <w:bCs/>
          <w:sz w:val="20"/>
          <w:szCs w:val="20"/>
          <w:lang w:eastAsia="ar-SA"/>
        </w:rPr>
        <w:t xml:space="preserve"> aos considerar os marcadores sociais</w:t>
      </w:r>
      <w:r w:rsidR="00194E88" w:rsidRPr="00792BCF">
        <w:rPr>
          <w:rFonts w:ascii="Century Gothic" w:eastAsia="Times New Roman" w:hAnsi="Century Gothic" w:cs="Arial"/>
          <w:bCs/>
          <w:sz w:val="20"/>
          <w:szCs w:val="20"/>
          <w:lang w:eastAsia="ar-SA"/>
        </w:rPr>
        <w:t xml:space="preserve"> estruturantes</w:t>
      </w:r>
      <w:r w:rsidR="004D5B3E" w:rsidRPr="00792BCF">
        <w:rPr>
          <w:rFonts w:ascii="Century Gothic" w:eastAsia="Times New Roman" w:hAnsi="Century Gothic" w:cs="Arial"/>
          <w:bCs/>
          <w:sz w:val="20"/>
          <w:szCs w:val="20"/>
          <w:lang w:eastAsia="ar-SA"/>
        </w:rPr>
        <w:t xml:space="preserve"> de negligência impostos às populações negras</w:t>
      </w:r>
      <w:r w:rsidR="00194E88" w:rsidRPr="00792BCF">
        <w:rPr>
          <w:rFonts w:ascii="Century Gothic" w:eastAsia="Times New Roman" w:hAnsi="Century Gothic" w:cs="Arial"/>
          <w:bCs/>
          <w:sz w:val="20"/>
          <w:szCs w:val="20"/>
          <w:lang w:eastAsia="ar-SA"/>
        </w:rPr>
        <w:t xml:space="preserve"> </w:t>
      </w:r>
      <w:r w:rsidR="00075454" w:rsidRPr="00792BCF">
        <w:rPr>
          <w:rFonts w:ascii="Century Gothic" w:eastAsia="Times New Roman" w:hAnsi="Century Gothic" w:cs="Arial"/>
          <w:bCs/>
          <w:sz w:val="20"/>
          <w:szCs w:val="20"/>
          <w:lang w:eastAsia="ar-SA"/>
        </w:rPr>
        <w:t xml:space="preserve">que </w:t>
      </w:r>
      <w:r w:rsidR="00016271" w:rsidRPr="00792BCF">
        <w:rPr>
          <w:rFonts w:ascii="Century Gothic" w:eastAsia="Times New Roman" w:hAnsi="Century Gothic" w:cs="Arial"/>
          <w:bCs/>
          <w:sz w:val="20"/>
          <w:szCs w:val="20"/>
          <w:lang w:eastAsia="ar-SA"/>
        </w:rPr>
        <w:t xml:space="preserve">as impõem </w:t>
      </w:r>
      <w:r w:rsidR="00F171FB" w:rsidRPr="00792BCF">
        <w:rPr>
          <w:rFonts w:ascii="Century Gothic" w:eastAsia="Times New Roman" w:hAnsi="Century Gothic" w:cs="Arial"/>
          <w:bCs/>
          <w:sz w:val="20"/>
          <w:szCs w:val="20"/>
          <w:lang w:eastAsia="ar-SA"/>
        </w:rPr>
        <w:t xml:space="preserve">significativos obstáculos </w:t>
      </w:r>
      <w:r w:rsidR="00016271" w:rsidRPr="00792BCF">
        <w:rPr>
          <w:rFonts w:ascii="Century Gothic" w:eastAsia="Times New Roman" w:hAnsi="Century Gothic" w:cs="Arial"/>
          <w:bCs/>
          <w:sz w:val="20"/>
          <w:szCs w:val="20"/>
          <w:lang w:eastAsia="ar-SA"/>
        </w:rPr>
        <w:t xml:space="preserve">para acessar </w:t>
      </w:r>
      <w:r w:rsidR="00311F1E" w:rsidRPr="00792BCF">
        <w:rPr>
          <w:rFonts w:ascii="Century Gothic" w:eastAsia="Times New Roman" w:hAnsi="Century Gothic" w:cs="Arial"/>
          <w:bCs/>
          <w:sz w:val="20"/>
          <w:szCs w:val="20"/>
          <w:lang w:eastAsia="ar-SA"/>
        </w:rPr>
        <w:t xml:space="preserve">o desenvolvimento humano em </w:t>
      </w:r>
      <w:r w:rsidR="00B24C28" w:rsidRPr="00792BCF">
        <w:rPr>
          <w:rFonts w:ascii="Century Gothic" w:eastAsia="Times New Roman" w:hAnsi="Century Gothic" w:cs="Arial"/>
          <w:bCs/>
          <w:sz w:val="20"/>
          <w:szCs w:val="20"/>
          <w:lang w:eastAsia="ar-SA"/>
        </w:rPr>
        <w:t>suas diversas</w:t>
      </w:r>
      <w:r w:rsidR="00311F1E" w:rsidRPr="00792BCF">
        <w:rPr>
          <w:rFonts w:ascii="Century Gothic" w:eastAsia="Times New Roman" w:hAnsi="Century Gothic" w:cs="Arial"/>
          <w:bCs/>
          <w:sz w:val="20"/>
          <w:szCs w:val="20"/>
          <w:lang w:eastAsia="ar-SA"/>
        </w:rPr>
        <w:t xml:space="preserve"> </w:t>
      </w:r>
      <w:r w:rsidR="00B24C28" w:rsidRPr="00792BCF">
        <w:rPr>
          <w:rFonts w:ascii="Century Gothic" w:eastAsia="Times New Roman" w:hAnsi="Century Gothic" w:cs="Arial"/>
          <w:bCs/>
          <w:sz w:val="20"/>
          <w:szCs w:val="20"/>
          <w:lang w:eastAsia="ar-SA"/>
        </w:rPr>
        <w:t>variáveis</w:t>
      </w:r>
      <w:r w:rsidR="00D508E5" w:rsidRPr="00792BCF">
        <w:rPr>
          <w:rFonts w:ascii="Century Gothic" w:eastAsia="Times New Roman" w:hAnsi="Century Gothic" w:cs="Arial"/>
          <w:bCs/>
          <w:sz w:val="20"/>
          <w:szCs w:val="20"/>
          <w:lang w:eastAsia="ar-SA"/>
        </w:rPr>
        <w:t xml:space="preserve">. </w:t>
      </w:r>
      <w:r w:rsidR="004D5B3E" w:rsidRPr="00792BCF">
        <w:rPr>
          <w:rFonts w:ascii="Century Gothic" w:eastAsia="Times New Roman" w:hAnsi="Century Gothic" w:cs="Arial"/>
          <w:bCs/>
          <w:sz w:val="20"/>
          <w:szCs w:val="20"/>
          <w:lang w:eastAsia="ar-SA"/>
        </w:rPr>
        <w:t xml:space="preserve"> </w:t>
      </w:r>
    </w:p>
    <w:p w14:paraId="1C3F1682" w14:textId="77777777" w:rsidR="00857FDB" w:rsidRPr="00792BCF" w:rsidRDefault="00857FDB" w:rsidP="00633840">
      <w:pPr>
        <w:widowControl w:val="0"/>
        <w:spacing w:after="0" w:line="360" w:lineRule="auto"/>
        <w:jc w:val="both"/>
        <w:rPr>
          <w:rFonts w:ascii="Century Gothic" w:eastAsia="Arial" w:hAnsi="Century Gothic" w:cs="Arial"/>
          <w:bCs/>
          <w:sz w:val="20"/>
          <w:szCs w:val="20"/>
        </w:rPr>
      </w:pPr>
    </w:p>
    <w:p w14:paraId="7F0B3A05" w14:textId="109C7416" w:rsidR="00A92688" w:rsidRPr="00792BCF" w:rsidRDefault="00000000" w:rsidP="00CA2B89">
      <w:pPr>
        <w:widowControl w:val="0"/>
        <w:spacing w:after="0" w:line="240" w:lineRule="auto"/>
        <w:jc w:val="both"/>
        <w:rPr>
          <w:rFonts w:ascii="Century Gothic" w:eastAsia="Arial" w:hAnsi="Century Gothic" w:cs="Arial"/>
          <w:sz w:val="20"/>
          <w:szCs w:val="20"/>
        </w:rPr>
      </w:pPr>
      <w:r w:rsidRPr="00792BCF">
        <w:rPr>
          <w:rFonts w:ascii="Century Gothic" w:eastAsia="Arial" w:hAnsi="Century Gothic" w:cs="Arial"/>
          <w:b/>
          <w:sz w:val="20"/>
          <w:szCs w:val="20"/>
        </w:rPr>
        <w:t>Palavras-chave</w:t>
      </w:r>
      <w:r w:rsidRPr="00792BCF">
        <w:rPr>
          <w:rFonts w:ascii="Century Gothic" w:eastAsia="Arial" w:hAnsi="Century Gothic" w:cs="Arial"/>
          <w:sz w:val="20"/>
          <w:szCs w:val="20"/>
        </w:rPr>
        <w:t xml:space="preserve">: </w:t>
      </w:r>
      <w:r w:rsidR="00CA2B89" w:rsidRPr="00792BCF">
        <w:rPr>
          <w:rFonts w:ascii="Century Gothic" w:eastAsia="Arial" w:hAnsi="Century Gothic" w:cs="Arial"/>
          <w:sz w:val="20"/>
          <w:szCs w:val="20"/>
        </w:rPr>
        <w:t xml:space="preserve">Desenvolvimento desigual. Região de Influência Imediata. Araguaína – TO. </w:t>
      </w:r>
    </w:p>
    <w:p w14:paraId="7F0B3A07" w14:textId="771DB8F9" w:rsidR="00A92688" w:rsidRPr="00792BCF" w:rsidRDefault="00000000">
      <w:pPr>
        <w:spacing w:after="0" w:line="360" w:lineRule="auto"/>
        <w:jc w:val="both"/>
        <w:rPr>
          <w:rFonts w:ascii="Century Gothic" w:eastAsia="Arial" w:hAnsi="Century Gothic" w:cs="Arial"/>
          <w:b/>
          <w:sz w:val="20"/>
          <w:szCs w:val="20"/>
        </w:rPr>
      </w:pPr>
      <w:r w:rsidRPr="00792BCF">
        <w:rPr>
          <w:rFonts w:ascii="Century Gothic" w:eastAsia="Arial" w:hAnsi="Century Gothic" w:cs="Arial"/>
          <w:sz w:val="20"/>
          <w:szCs w:val="20"/>
        </w:rPr>
        <w:t xml:space="preserve">                                                            </w:t>
      </w:r>
    </w:p>
    <w:p w14:paraId="7F0B3A08"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INTRODUÇÃO/JUSTIFICATIVA</w:t>
      </w:r>
    </w:p>
    <w:p w14:paraId="4A184F3E" w14:textId="7158087A" w:rsidR="00B01DC5" w:rsidRPr="00792BCF" w:rsidRDefault="00156197" w:rsidP="00156197">
      <w:pPr>
        <w:spacing w:after="0" w:line="360" w:lineRule="auto"/>
        <w:jc w:val="both"/>
        <w:rPr>
          <w:rFonts w:ascii="Century Gothic" w:eastAsia="Times New Roman" w:hAnsi="Century Gothic" w:cs="Arial"/>
          <w:sz w:val="20"/>
          <w:szCs w:val="20"/>
          <w:lang w:eastAsia="ar-SA"/>
        </w:rPr>
      </w:pPr>
      <w:r w:rsidRPr="00792BCF">
        <w:rPr>
          <w:rFonts w:ascii="Century Gothic" w:eastAsia="Arial" w:hAnsi="Century Gothic" w:cs="Arial"/>
          <w:sz w:val="20"/>
          <w:szCs w:val="20"/>
        </w:rPr>
        <w:t xml:space="preserve">O município de </w:t>
      </w:r>
      <w:r w:rsidR="00597AFD" w:rsidRPr="00792BCF">
        <w:rPr>
          <w:rFonts w:ascii="Century Gothic" w:eastAsia="Arial" w:hAnsi="Century Gothic" w:cs="Arial"/>
          <w:sz w:val="20"/>
          <w:szCs w:val="20"/>
        </w:rPr>
        <w:t>Araguaína é apresentad</w:t>
      </w:r>
      <w:r w:rsidRPr="00792BCF">
        <w:rPr>
          <w:rFonts w:ascii="Century Gothic" w:eastAsia="Arial" w:hAnsi="Century Gothic" w:cs="Arial"/>
          <w:sz w:val="20"/>
          <w:szCs w:val="20"/>
        </w:rPr>
        <w:t>o</w:t>
      </w:r>
      <w:r w:rsidR="00597AFD" w:rsidRPr="00792BCF">
        <w:rPr>
          <w:rFonts w:ascii="Century Gothic" w:eastAsia="Arial" w:hAnsi="Century Gothic" w:cs="Arial"/>
          <w:sz w:val="20"/>
          <w:szCs w:val="20"/>
        </w:rPr>
        <w:t xml:space="preserve"> </w:t>
      </w:r>
      <w:r w:rsidR="00B01DC5" w:rsidRPr="00792BCF">
        <w:rPr>
          <w:rFonts w:ascii="Century Gothic" w:eastAsia="Arial" w:hAnsi="Century Gothic" w:cs="Arial"/>
          <w:sz w:val="20"/>
          <w:szCs w:val="20"/>
        </w:rPr>
        <w:t xml:space="preserve">pelo </w:t>
      </w:r>
      <w:r w:rsidR="00A25CD6" w:rsidRPr="00792BCF">
        <w:rPr>
          <w:rFonts w:ascii="Century Gothic" w:eastAsia="Times New Roman" w:hAnsi="Century Gothic" w:cs="Arial"/>
          <w:sz w:val="20"/>
          <w:szCs w:val="20"/>
          <w:lang w:eastAsia="ar-SA"/>
        </w:rPr>
        <w:t>IBGE, REGIC</w:t>
      </w:r>
      <w:r w:rsidRPr="00792BCF">
        <w:rPr>
          <w:rFonts w:ascii="Century Gothic" w:eastAsia="Times New Roman" w:hAnsi="Century Gothic" w:cs="Arial"/>
          <w:sz w:val="20"/>
          <w:szCs w:val="20"/>
          <w:lang w:eastAsia="ar-SA"/>
        </w:rPr>
        <w:t xml:space="preserve"> (2018), </w:t>
      </w:r>
      <w:r w:rsidRPr="00792BCF">
        <w:rPr>
          <w:rFonts w:ascii="Century Gothic" w:eastAsia="Arial" w:hAnsi="Century Gothic" w:cs="Arial"/>
          <w:sz w:val="20"/>
          <w:szCs w:val="20"/>
        </w:rPr>
        <w:t xml:space="preserve">enquanto ocupante de </w:t>
      </w:r>
      <w:r w:rsidR="00B01DC5" w:rsidRPr="00792BCF">
        <w:rPr>
          <w:rFonts w:ascii="Century Gothic" w:eastAsia="Times New Roman" w:hAnsi="Century Gothic" w:cs="Arial"/>
          <w:sz w:val="20"/>
          <w:szCs w:val="20"/>
          <w:lang w:eastAsia="ar-SA"/>
        </w:rPr>
        <w:t>posição central na região em que se encontra inserido e recebe a classificação no estudo supracitado como capital regional C</w:t>
      </w:r>
      <w:r w:rsidR="00184B00" w:rsidRPr="00792BCF">
        <w:rPr>
          <w:rFonts w:ascii="Century Gothic" w:eastAsia="Times New Roman" w:hAnsi="Century Gothic" w:cs="Arial"/>
          <w:sz w:val="20"/>
          <w:szCs w:val="20"/>
          <w:lang w:eastAsia="ar-SA"/>
        </w:rPr>
        <w:t>;</w:t>
      </w:r>
      <w:r w:rsidR="00B01DC5" w:rsidRPr="00792BCF">
        <w:rPr>
          <w:rFonts w:ascii="Century Gothic" w:eastAsia="Times New Roman" w:hAnsi="Century Gothic" w:cs="Arial"/>
          <w:sz w:val="20"/>
          <w:szCs w:val="20"/>
          <w:lang w:eastAsia="ar-SA"/>
        </w:rPr>
        <w:t xml:space="preserve"> apresenta-se como referência central em sua região de influência imediata pois de acordo com o IGBE (2018):</w:t>
      </w:r>
    </w:p>
    <w:p w14:paraId="21A4EA52" w14:textId="77777777" w:rsidR="00B01DC5" w:rsidRPr="00792BCF" w:rsidRDefault="00B01DC5" w:rsidP="00B01DC5">
      <w:pPr>
        <w:autoSpaceDE w:val="0"/>
        <w:autoSpaceDN w:val="0"/>
        <w:adjustRightInd w:val="0"/>
        <w:spacing w:after="0" w:line="240" w:lineRule="auto"/>
        <w:ind w:left="2268"/>
        <w:jc w:val="both"/>
        <w:rPr>
          <w:rFonts w:ascii="Century Gothic" w:hAnsi="Century Gothic" w:cs="Arial"/>
          <w:sz w:val="18"/>
          <w:szCs w:val="18"/>
        </w:rPr>
      </w:pPr>
      <w:r w:rsidRPr="00792BCF">
        <w:rPr>
          <w:rFonts w:ascii="Century Gothic" w:hAnsi="Century Gothic" w:cs="Arial"/>
          <w:sz w:val="18"/>
          <w:szCs w:val="18"/>
        </w:rPr>
        <w:t>a rede urbana brasileira, no presente estudo, está estruturada em duas dimensões: a hierarquia dos centros urbanos, dividida em cinco níveis; e as regiões de influência, identificadas pela ligação das Cidades de menor para as de maior hierarquia urbana (IBGE – REGIC, 2018, p. 11).</w:t>
      </w:r>
    </w:p>
    <w:p w14:paraId="270459A7" w14:textId="77777777" w:rsidR="006F615D" w:rsidRPr="00792BCF" w:rsidRDefault="006F615D" w:rsidP="00B87691">
      <w:pPr>
        <w:autoSpaceDE w:val="0"/>
        <w:autoSpaceDN w:val="0"/>
        <w:adjustRightInd w:val="0"/>
        <w:spacing w:after="0" w:line="240" w:lineRule="auto"/>
        <w:jc w:val="both"/>
        <w:rPr>
          <w:rFonts w:ascii="Century Gothic" w:eastAsia="Times New Roman" w:hAnsi="Century Gothic" w:cs="Times New Roman"/>
          <w:sz w:val="20"/>
          <w:szCs w:val="20"/>
          <w:lang w:eastAsia="ar-SA"/>
        </w:rPr>
      </w:pPr>
    </w:p>
    <w:p w14:paraId="0C90A950" w14:textId="1B52F2FA" w:rsidR="00B87691" w:rsidRPr="00792BCF" w:rsidRDefault="006F615D" w:rsidP="006F615D">
      <w:pPr>
        <w:autoSpaceDE w:val="0"/>
        <w:autoSpaceDN w:val="0"/>
        <w:adjustRightInd w:val="0"/>
        <w:spacing w:after="0" w:line="360" w:lineRule="auto"/>
        <w:jc w:val="both"/>
        <w:rPr>
          <w:rFonts w:ascii="Century Gothic" w:eastAsia="Times New Roman" w:hAnsi="Century Gothic" w:cs="Arial"/>
          <w:sz w:val="20"/>
          <w:szCs w:val="20"/>
          <w:lang w:eastAsia="ar-SA"/>
        </w:rPr>
      </w:pPr>
      <w:r w:rsidRPr="00792BCF">
        <w:rPr>
          <w:rFonts w:ascii="Century Gothic" w:eastAsia="Times New Roman" w:hAnsi="Century Gothic" w:cs="Arial"/>
          <w:sz w:val="20"/>
          <w:szCs w:val="20"/>
          <w:lang w:eastAsia="ar-SA"/>
        </w:rPr>
        <w:t xml:space="preserve">O contexto acima mencionado não encontra similaridades quando </w:t>
      </w:r>
      <w:r w:rsidR="00286AB8" w:rsidRPr="00792BCF">
        <w:rPr>
          <w:rFonts w:ascii="Century Gothic" w:eastAsia="Times New Roman" w:hAnsi="Century Gothic" w:cs="Arial"/>
          <w:sz w:val="20"/>
          <w:szCs w:val="20"/>
          <w:lang w:eastAsia="ar-SA"/>
        </w:rPr>
        <w:t xml:space="preserve">observados </w:t>
      </w:r>
      <w:r w:rsidRPr="00792BCF">
        <w:rPr>
          <w:rFonts w:ascii="Century Gothic" w:eastAsia="Times New Roman" w:hAnsi="Century Gothic" w:cs="Arial"/>
          <w:b/>
          <w:bCs/>
          <w:sz w:val="20"/>
          <w:szCs w:val="20"/>
          <w:lang w:eastAsia="ar-SA"/>
        </w:rPr>
        <w:t>os 21 municípios</w:t>
      </w:r>
      <w:r w:rsidRPr="00792BCF">
        <w:rPr>
          <w:rFonts w:ascii="Century Gothic" w:eastAsia="Times New Roman" w:hAnsi="Century Gothic" w:cs="Arial"/>
          <w:sz w:val="20"/>
          <w:szCs w:val="20"/>
          <w:lang w:eastAsia="ar-SA"/>
        </w:rPr>
        <w:t xml:space="preserve"> que compõem a chamada região de influência imediata de Araguaína, ou seja, observa-se que há aquilo que se nomina na literatura como “vazio epistemológico”</w:t>
      </w:r>
      <w:r w:rsidR="00286AB8" w:rsidRPr="00792BCF">
        <w:rPr>
          <w:rFonts w:ascii="Century Gothic" w:eastAsia="Times New Roman" w:hAnsi="Century Gothic" w:cs="Arial"/>
          <w:sz w:val="20"/>
          <w:szCs w:val="20"/>
          <w:lang w:eastAsia="ar-SA"/>
        </w:rPr>
        <w:t xml:space="preserve">. </w:t>
      </w:r>
      <w:r w:rsidR="00C01287" w:rsidRPr="00792BCF">
        <w:rPr>
          <w:rFonts w:ascii="Century Gothic" w:eastAsia="Times New Roman" w:hAnsi="Century Gothic" w:cs="Arial"/>
          <w:sz w:val="20"/>
          <w:szCs w:val="20"/>
          <w:lang w:eastAsia="ar-SA"/>
        </w:rPr>
        <w:t xml:space="preserve">Considerando </w:t>
      </w:r>
      <w:r w:rsidR="00CA6508" w:rsidRPr="00792BCF">
        <w:rPr>
          <w:rFonts w:ascii="Century Gothic" w:eastAsia="Times New Roman" w:hAnsi="Century Gothic" w:cs="Arial"/>
          <w:sz w:val="20"/>
          <w:szCs w:val="20"/>
          <w:lang w:eastAsia="ar-SA"/>
        </w:rPr>
        <w:t>tais ponderações</w:t>
      </w:r>
      <w:r w:rsidR="00ED647A" w:rsidRPr="00792BCF">
        <w:rPr>
          <w:rFonts w:ascii="Century Gothic" w:eastAsia="Times New Roman" w:hAnsi="Century Gothic" w:cs="Arial"/>
          <w:sz w:val="20"/>
          <w:szCs w:val="20"/>
          <w:lang w:eastAsia="ar-SA"/>
        </w:rPr>
        <w:t xml:space="preserve"> </w:t>
      </w:r>
      <w:r w:rsidR="00746FC3" w:rsidRPr="00792BCF">
        <w:rPr>
          <w:rFonts w:ascii="Century Gothic" w:eastAsia="Times New Roman" w:hAnsi="Century Gothic" w:cs="Arial"/>
          <w:sz w:val="20"/>
          <w:szCs w:val="20"/>
          <w:lang w:eastAsia="ar-SA"/>
        </w:rPr>
        <w:t xml:space="preserve">estruturamos nosso tema de pesquisa tomando como referência </w:t>
      </w:r>
      <w:r w:rsidR="00132DE7" w:rsidRPr="00792BCF">
        <w:rPr>
          <w:rFonts w:ascii="Century Gothic" w:eastAsia="Times New Roman" w:hAnsi="Century Gothic" w:cs="Arial"/>
          <w:sz w:val="20"/>
          <w:szCs w:val="20"/>
          <w:lang w:eastAsia="ar-SA"/>
        </w:rPr>
        <w:t xml:space="preserve">a </w:t>
      </w:r>
      <w:r w:rsidR="009E544B" w:rsidRPr="00792BCF">
        <w:rPr>
          <w:rFonts w:ascii="Century Gothic" w:eastAsia="Times New Roman" w:hAnsi="Century Gothic" w:cs="Arial"/>
          <w:sz w:val="20"/>
          <w:szCs w:val="20"/>
          <w:lang w:eastAsia="ar-SA"/>
        </w:rPr>
        <w:t xml:space="preserve">discussão acerca da ampliação do entendimento de tais desigualdades </w:t>
      </w:r>
      <w:r w:rsidR="00CF27C8" w:rsidRPr="00792BCF">
        <w:rPr>
          <w:rFonts w:ascii="Century Gothic" w:eastAsia="Times New Roman" w:hAnsi="Century Gothic" w:cs="Arial"/>
          <w:sz w:val="20"/>
          <w:szCs w:val="20"/>
          <w:lang w:eastAsia="ar-SA"/>
        </w:rPr>
        <w:t xml:space="preserve">ao considerarmos os indicadores e índices disponibilizados por instituições governamentais e privadas em perspectiva comparativa para os 21 </w:t>
      </w:r>
      <w:r w:rsidR="00792BCF" w:rsidRPr="00792BCF">
        <w:rPr>
          <w:rFonts w:ascii="Century Gothic" w:eastAsia="Times New Roman" w:hAnsi="Century Gothic" w:cs="Arial"/>
          <w:sz w:val="20"/>
          <w:szCs w:val="20"/>
          <w:lang w:eastAsia="ar-SA"/>
        </w:rPr>
        <w:t>municípios</w:t>
      </w:r>
      <w:r w:rsidR="00CF27C8" w:rsidRPr="00792BCF">
        <w:rPr>
          <w:rFonts w:ascii="Century Gothic" w:eastAsia="Times New Roman" w:hAnsi="Century Gothic" w:cs="Arial"/>
          <w:sz w:val="20"/>
          <w:szCs w:val="20"/>
          <w:lang w:eastAsia="ar-SA"/>
        </w:rPr>
        <w:t xml:space="preserve"> supracitados. </w:t>
      </w:r>
      <w:r w:rsidR="00674334" w:rsidRPr="00792BCF">
        <w:rPr>
          <w:rFonts w:ascii="Century Gothic" w:eastAsia="Times New Roman" w:hAnsi="Century Gothic" w:cs="Arial"/>
          <w:sz w:val="20"/>
          <w:szCs w:val="20"/>
          <w:lang w:eastAsia="ar-SA"/>
        </w:rPr>
        <w:t xml:space="preserve">Foram envolvidos três discentes, dois vinculados ao PIVIC e uma vinculada ao PIBIC. </w:t>
      </w:r>
      <w:r w:rsidR="002E54BC" w:rsidRPr="00792BCF">
        <w:rPr>
          <w:rFonts w:ascii="Century Gothic" w:eastAsia="Times New Roman" w:hAnsi="Century Gothic" w:cs="Arial"/>
          <w:sz w:val="20"/>
          <w:szCs w:val="20"/>
          <w:lang w:eastAsia="ar-SA"/>
        </w:rPr>
        <w:t xml:space="preserve">As atividades para desenvolvimento do trabalho compreenderam encontros regulares entre orientandos e orientadores, </w:t>
      </w:r>
      <w:r w:rsidR="00404E8D" w:rsidRPr="00792BCF">
        <w:rPr>
          <w:rFonts w:ascii="Century Gothic" w:eastAsia="Times New Roman" w:hAnsi="Century Gothic" w:cs="Arial"/>
          <w:sz w:val="20"/>
          <w:szCs w:val="20"/>
          <w:lang w:eastAsia="ar-SA"/>
        </w:rPr>
        <w:t xml:space="preserve">bem como desenvolvimento de bibliometria e levantamento de instituições geradoras de indicadores e índices. </w:t>
      </w:r>
    </w:p>
    <w:p w14:paraId="3E357838" w14:textId="5258B072" w:rsidR="000565FA" w:rsidRPr="00792BCF" w:rsidRDefault="000565FA" w:rsidP="006F615D">
      <w:pPr>
        <w:autoSpaceDE w:val="0"/>
        <w:autoSpaceDN w:val="0"/>
        <w:adjustRightInd w:val="0"/>
        <w:spacing w:after="0" w:line="360" w:lineRule="auto"/>
        <w:jc w:val="both"/>
        <w:rPr>
          <w:rFonts w:ascii="Century Gothic" w:eastAsia="Times New Roman" w:hAnsi="Century Gothic" w:cs="Arial"/>
          <w:sz w:val="20"/>
          <w:szCs w:val="20"/>
          <w:lang w:eastAsia="ar-SA"/>
        </w:rPr>
      </w:pPr>
      <w:r w:rsidRPr="00792BCF">
        <w:rPr>
          <w:rFonts w:ascii="Century Gothic" w:eastAsia="Times New Roman" w:hAnsi="Century Gothic" w:cs="Arial"/>
          <w:sz w:val="20"/>
          <w:szCs w:val="20"/>
          <w:lang w:eastAsia="ar-SA"/>
        </w:rPr>
        <w:tab/>
        <w:t xml:space="preserve">A pesquisa se desenvolveu vinculada </w:t>
      </w:r>
      <w:r w:rsidR="004144F4" w:rsidRPr="00792BCF">
        <w:rPr>
          <w:rFonts w:ascii="Century Gothic" w:eastAsia="Times New Roman" w:hAnsi="Century Gothic" w:cs="Arial"/>
          <w:sz w:val="20"/>
          <w:szCs w:val="20"/>
          <w:lang w:eastAsia="ar-SA"/>
        </w:rPr>
        <w:t>às Ciências</w:t>
      </w:r>
      <w:r w:rsidRPr="00792BCF">
        <w:rPr>
          <w:rFonts w:ascii="Century Gothic" w:eastAsia="Times New Roman" w:hAnsi="Century Gothic" w:cs="Arial"/>
          <w:sz w:val="20"/>
          <w:szCs w:val="20"/>
          <w:lang w:eastAsia="ar-SA"/>
        </w:rPr>
        <w:t xml:space="preserve"> Sociais Aplicadas</w:t>
      </w:r>
      <w:r w:rsidR="00D1408C" w:rsidRPr="00792BCF">
        <w:rPr>
          <w:rFonts w:ascii="Century Gothic" w:eastAsia="Times New Roman" w:hAnsi="Century Gothic" w:cs="Arial"/>
          <w:sz w:val="20"/>
          <w:szCs w:val="20"/>
          <w:lang w:eastAsia="ar-SA"/>
        </w:rPr>
        <w:t xml:space="preserve">, mais particularmente à </w:t>
      </w:r>
      <w:r w:rsidRPr="00792BCF">
        <w:rPr>
          <w:rFonts w:ascii="Century Gothic" w:eastAsia="Times New Roman" w:hAnsi="Century Gothic" w:cs="Arial"/>
          <w:sz w:val="20"/>
          <w:szCs w:val="20"/>
          <w:lang w:eastAsia="ar-SA"/>
        </w:rPr>
        <w:t xml:space="preserve">área CAPES de Planejamento </w:t>
      </w:r>
      <w:r w:rsidR="00D1408C" w:rsidRPr="00792BCF">
        <w:rPr>
          <w:rFonts w:ascii="Century Gothic" w:eastAsia="Times New Roman" w:hAnsi="Century Gothic" w:cs="Arial"/>
          <w:sz w:val="20"/>
          <w:szCs w:val="20"/>
          <w:lang w:eastAsia="ar-SA"/>
        </w:rPr>
        <w:t>Urbano</w:t>
      </w:r>
      <w:r w:rsidRPr="00792BCF">
        <w:rPr>
          <w:rFonts w:ascii="Century Gothic" w:eastAsia="Times New Roman" w:hAnsi="Century Gothic" w:cs="Arial"/>
          <w:sz w:val="20"/>
          <w:szCs w:val="20"/>
          <w:lang w:eastAsia="ar-SA"/>
        </w:rPr>
        <w:t xml:space="preserve"> e Regional</w:t>
      </w:r>
      <w:r w:rsidR="00D1408C" w:rsidRPr="00792BCF">
        <w:rPr>
          <w:rFonts w:ascii="Century Gothic" w:eastAsia="Times New Roman" w:hAnsi="Century Gothic" w:cs="Arial"/>
          <w:sz w:val="20"/>
          <w:szCs w:val="20"/>
          <w:lang w:eastAsia="ar-SA"/>
        </w:rPr>
        <w:t xml:space="preserve">. </w:t>
      </w:r>
      <w:r w:rsidR="0051405C" w:rsidRPr="00792BCF">
        <w:rPr>
          <w:rFonts w:ascii="Century Gothic" w:eastAsia="Times New Roman" w:hAnsi="Century Gothic" w:cs="Arial"/>
          <w:sz w:val="20"/>
          <w:szCs w:val="20"/>
          <w:lang w:eastAsia="ar-SA"/>
        </w:rPr>
        <w:t xml:space="preserve">As discussões acerca de indicadores e índices </w:t>
      </w:r>
      <w:r w:rsidR="007429E4" w:rsidRPr="00792BCF">
        <w:rPr>
          <w:rFonts w:ascii="Century Gothic" w:eastAsia="Times New Roman" w:hAnsi="Century Gothic" w:cs="Arial"/>
          <w:sz w:val="20"/>
          <w:szCs w:val="20"/>
          <w:lang w:eastAsia="ar-SA"/>
        </w:rPr>
        <w:t xml:space="preserve">resultam de esforços </w:t>
      </w:r>
      <w:r w:rsidR="003C7474" w:rsidRPr="00792BCF">
        <w:rPr>
          <w:rFonts w:ascii="Century Gothic" w:eastAsia="Times New Roman" w:hAnsi="Century Gothic" w:cs="Arial"/>
          <w:sz w:val="20"/>
          <w:szCs w:val="20"/>
          <w:lang w:eastAsia="ar-SA"/>
        </w:rPr>
        <w:t xml:space="preserve">propostos por </w:t>
      </w:r>
      <w:r w:rsidR="00AD3F7D" w:rsidRPr="00792BCF">
        <w:rPr>
          <w:rFonts w:ascii="Century Gothic" w:eastAsia="Times New Roman" w:hAnsi="Century Gothic" w:cs="Arial"/>
          <w:sz w:val="20"/>
          <w:szCs w:val="20"/>
          <w:lang w:eastAsia="ar-SA"/>
        </w:rPr>
        <w:t xml:space="preserve">diferentes organizações públicas e privadas </w:t>
      </w:r>
      <w:r w:rsidR="00A808F8" w:rsidRPr="00792BCF">
        <w:rPr>
          <w:rFonts w:ascii="Century Gothic" w:eastAsia="Times New Roman" w:hAnsi="Century Gothic" w:cs="Arial"/>
          <w:sz w:val="20"/>
          <w:szCs w:val="20"/>
          <w:lang w:eastAsia="ar-SA"/>
        </w:rPr>
        <w:t>para gerar conhecimento das distintas realidades</w:t>
      </w:r>
      <w:r w:rsidR="00AD3F7D" w:rsidRPr="00792BCF">
        <w:rPr>
          <w:rFonts w:ascii="Century Gothic" w:eastAsia="Times New Roman" w:hAnsi="Century Gothic" w:cs="Arial"/>
          <w:sz w:val="20"/>
          <w:szCs w:val="20"/>
          <w:lang w:eastAsia="ar-SA"/>
        </w:rPr>
        <w:t xml:space="preserve"> brasileiras</w:t>
      </w:r>
      <w:r w:rsidR="00A11C69" w:rsidRPr="00792BCF">
        <w:rPr>
          <w:rFonts w:ascii="Century Gothic" w:eastAsia="Times New Roman" w:hAnsi="Century Gothic" w:cs="Arial"/>
          <w:sz w:val="20"/>
          <w:szCs w:val="20"/>
          <w:lang w:eastAsia="ar-SA"/>
        </w:rPr>
        <w:t xml:space="preserve"> nas igualmente diversas escalas</w:t>
      </w:r>
      <w:r w:rsidR="00B20CA2" w:rsidRPr="00792BCF">
        <w:rPr>
          <w:rFonts w:ascii="Century Gothic" w:eastAsia="Times New Roman" w:hAnsi="Century Gothic" w:cs="Arial"/>
          <w:sz w:val="20"/>
          <w:szCs w:val="20"/>
          <w:lang w:eastAsia="ar-SA"/>
        </w:rPr>
        <w:t xml:space="preserve">, fato que lhes confere vinculação direta com a área supracitada. </w:t>
      </w:r>
      <w:r w:rsidR="00C74C6F" w:rsidRPr="00792BCF">
        <w:rPr>
          <w:rFonts w:ascii="Century Gothic" w:eastAsia="Times New Roman" w:hAnsi="Century Gothic" w:cs="Arial"/>
          <w:sz w:val="20"/>
          <w:szCs w:val="20"/>
          <w:lang w:eastAsia="ar-SA"/>
        </w:rPr>
        <w:t xml:space="preserve">A aplicação dos resultados apurados a partir da observação crítica acerca de indicadores e índices </w:t>
      </w:r>
      <w:r w:rsidR="009868EC" w:rsidRPr="00792BCF">
        <w:rPr>
          <w:rFonts w:ascii="Century Gothic" w:eastAsia="Times New Roman" w:hAnsi="Century Gothic" w:cs="Arial"/>
          <w:sz w:val="20"/>
          <w:szCs w:val="20"/>
          <w:lang w:eastAsia="ar-SA"/>
        </w:rPr>
        <w:t xml:space="preserve">está circunstanciada </w:t>
      </w:r>
      <w:r w:rsidR="001718C3" w:rsidRPr="00792BCF">
        <w:rPr>
          <w:rFonts w:ascii="Century Gothic" w:eastAsia="Times New Roman" w:hAnsi="Century Gothic" w:cs="Arial"/>
          <w:sz w:val="20"/>
          <w:szCs w:val="20"/>
          <w:lang w:eastAsia="ar-SA"/>
        </w:rPr>
        <w:t>à oferta de bases de conhecimento de realidades sociais</w:t>
      </w:r>
      <w:r w:rsidR="008446E6" w:rsidRPr="00792BCF">
        <w:rPr>
          <w:rFonts w:ascii="Century Gothic" w:eastAsia="Times New Roman" w:hAnsi="Century Gothic" w:cs="Arial"/>
          <w:sz w:val="20"/>
          <w:szCs w:val="20"/>
          <w:lang w:eastAsia="ar-SA"/>
        </w:rPr>
        <w:t xml:space="preserve"> para subsidiar a constituição de políticas públicas bem como os processos de tomada de decisão pelas diversas esferas dos poderes públicos e privados. </w:t>
      </w:r>
      <w:r w:rsidR="00B20CA2" w:rsidRPr="00792BCF">
        <w:rPr>
          <w:rFonts w:ascii="Century Gothic" w:eastAsia="Times New Roman" w:hAnsi="Century Gothic" w:cs="Arial"/>
          <w:sz w:val="20"/>
          <w:szCs w:val="20"/>
          <w:lang w:eastAsia="ar-SA"/>
        </w:rPr>
        <w:t xml:space="preserve"> </w:t>
      </w:r>
    </w:p>
    <w:p w14:paraId="41B864D8" w14:textId="13E09AE4" w:rsidR="00CB1132" w:rsidRPr="00792BCF" w:rsidRDefault="00CB1132" w:rsidP="006F615D">
      <w:pPr>
        <w:autoSpaceDE w:val="0"/>
        <w:autoSpaceDN w:val="0"/>
        <w:adjustRightInd w:val="0"/>
        <w:spacing w:after="0" w:line="360" w:lineRule="auto"/>
        <w:jc w:val="both"/>
        <w:rPr>
          <w:rFonts w:ascii="Century Gothic" w:eastAsia="Times New Roman" w:hAnsi="Century Gothic" w:cs="Arial"/>
          <w:sz w:val="20"/>
          <w:szCs w:val="20"/>
          <w:lang w:eastAsia="ar-SA"/>
        </w:rPr>
      </w:pPr>
      <w:r w:rsidRPr="00792BCF">
        <w:rPr>
          <w:rFonts w:ascii="Century Gothic" w:eastAsia="Times New Roman" w:hAnsi="Century Gothic" w:cs="Arial"/>
          <w:sz w:val="20"/>
          <w:szCs w:val="20"/>
          <w:lang w:eastAsia="ar-SA"/>
        </w:rPr>
        <w:lastRenderedPageBreak/>
        <w:tab/>
      </w:r>
      <w:r w:rsidR="004A5F65" w:rsidRPr="00792BCF">
        <w:rPr>
          <w:rFonts w:ascii="Century Gothic" w:eastAsia="Times New Roman" w:hAnsi="Century Gothic" w:cs="Arial"/>
          <w:sz w:val="20"/>
          <w:szCs w:val="20"/>
          <w:lang w:eastAsia="ar-SA"/>
        </w:rPr>
        <w:t xml:space="preserve">A vinculação entre o ensino, </w:t>
      </w:r>
      <w:r w:rsidR="00792BCF" w:rsidRPr="00792BCF">
        <w:rPr>
          <w:rFonts w:ascii="Century Gothic" w:eastAsia="Times New Roman" w:hAnsi="Century Gothic" w:cs="Arial"/>
          <w:sz w:val="20"/>
          <w:szCs w:val="20"/>
          <w:lang w:eastAsia="ar-SA"/>
        </w:rPr>
        <w:t>a pesquisa e a extensão apresentaram-se</w:t>
      </w:r>
      <w:r w:rsidR="00A05FCF" w:rsidRPr="00792BCF">
        <w:rPr>
          <w:rFonts w:ascii="Century Gothic" w:eastAsia="Times New Roman" w:hAnsi="Century Gothic" w:cs="Arial"/>
          <w:sz w:val="20"/>
          <w:szCs w:val="20"/>
          <w:lang w:eastAsia="ar-SA"/>
        </w:rPr>
        <w:t xml:space="preserve"> enquanto referência desde o </w:t>
      </w:r>
      <w:r w:rsidR="00203535" w:rsidRPr="00792BCF">
        <w:rPr>
          <w:rFonts w:ascii="Century Gothic" w:eastAsia="Times New Roman" w:hAnsi="Century Gothic" w:cs="Arial"/>
          <w:sz w:val="20"/>
          <w:szCs w:val="20"/>
          <w:lang w:eastAsia="ar-SA"/>
        </w:rPr>
        <w:t>início</w:t>
      </w:r>
      <w:r w:rsidR="00A05FCF" w:rsidRPr="00792BCF">
        <w:rPr>
          <w:rFonts w:ascii="Century Gothic" w:eastAsia="Times New Roman" w:hAnsi="Century Gothic" w:cs="Arial"/>
          <w:sz w:val="20"/>
          <w:szCs w:val="20"/>
          <w:lang w:eastAsia="ar-SA"/>
        </w:rPr>
        <w:t xml:space="preserve"> da </w:t>
      </w:r>
      <w:r w:rsidR="00203535" w:rsidRPr="00792BCF">
        <w:rPr>
          <w:rFonts w:ascii="Century Gothic" w:eastAsia="Times New Roman" w:hAnsi="Century Gothic" w:cs="Arial"/>
          <w:sz w:val="20"/>
          <w:szCs w:val="20"/>
          <w:lang w:eastAsia="ar-SA"/>
        </w:rPr>
        <w:t xml:space="preserve">constituição da proposta. </w:t>
      </w:r>
      <w:r w:rsidR="00C056DA" w:rsidRPr="00792BCF">
        <w:rPr>
          <w:rFonts w:ascii="Century Gothic" w:eastAsia="Times New Roman" w:hAnsi="Century Gothic" w:cs="Arial"/>
          <w:sz w:val="20"/>
          <w:szCs w:val="20"/>
          <w:lang w:eastAsia="ar-SA"/>
        </w:rPr>
        <w:t>O envolvimento de três discentes do curso de graduação em Geografia</w:t>
      </w:r>
      <w:r w:rsidR="00875006" w:rsidRPr="00792BCF">
        <w:rPr>
          <w:rFonts w:ascii="Century Gothic" w:eastAsia="Times New Roman" w:hAnsi="Century Gothic" w:cs="Arial"/>
          <w:sz w:val="20"/>
          <w:szCs w:val="20"/>
          <w:lang w:eastAsia="ar-SA"/>
        </w:rPr>
        <w:t xml:space="preserve"> </w:t>
      </w:r>
      <w:r w:rsidR="002D5521" w:rsidRPr="00792BCF">
        <w:rPr>
          <w:rFonts w:ascii="Century Gothic" w:eastAsia="Times New Roman" w:hAnsi="Century Gothic" w:cs="Arial"/>
          <w:sz w:val="20"/>
          <w:szCs w:val="20"/>
          <w:lang w:eastAsia="ar-SA"/>
        </w:rPr>
        <w:t>possibilitou um primeiro contato com o desenvolvimento de pesquisa cientificamente parametrizada</w:t>
      </w:r>
      <w:r w:rsidR="0070026B" w:rsidRPr="00792BCF">
        <w:rPr>
          <w:rFonts w:ascii="Century Gothic" w:eastAsia="Times New Roman" w:hAnsi="Century Gothic" w:cs="Arial"/>
          <w:sz w:val="20"/>
          <w:szCs w:val="20"/>
          <w:lang w:eastAsia="ar-SA"/>
        </w:rPr>
        <w:t xml:space="preserve"> complementando o processo de </w:t>
      </w:r>
      <w:r w:rsidR="007574A8" w:rsidRPr="00792BCF">
        <w:rPr>
          <w:rFonts w:ascii="Century Gothic" w:eastAsia="Times New Roman" w:hAnsi="Century Gothic" w:cs="Arial"/>
          <w:sz w:val="20"/>
          <w:szCs w:val="20"/>
          <w:lang w:eastAsia="ar-SA"/>
        </w:rPr>
        <w:t xml:space="preserve">formação em curso de graduação. </w:t>
      </w:r>
      <w:r w:rsidR="009F1230" w:rsidRPr="00792BCF">
        <w:rPr>
          <w:rFonts w:ascii="Century Gothic" w:eastAsia="Times New Roman" w:hAnsi="Century Gothic" w:cs="Arial"/>
          <w:sz w:val="20"/>
          <w:szCs w:val="20"/>
          <w:lang w:eastAsia="ar-SA"/>
        </w:rPr>
        <w:t>Ademais há vínculo entre o trabalho aqui desenvolvido e as pesquisas às quais o orientador está associado</w:t>
      </w:r>
      <w:r w:rsidR="00C34EB3" w:rsidRPr="00792BCF">
        <w:rPr>
          <w:rFonts w:ascii="Century Gothic" w:eastAsia="Times New Roman" w:hAnsi="Century Gothic" w:cs="Arial"/>
          <w:sz w:val="20"/>
          <w:szCs w:val="20"/>
          <w:lang w:eastAsia="ar-SA"/>
        </w:rPr>
        <w:t xml:space="preserve"> na pós-graduação stricto sensu e referenciadas em editais e parcerias em escala nacional. </w:t>
      </w:r>
      <w:r w:rsidR="009F1230" w:rsidRPr="00792BCF">
        <w:rPr>
          <w:rFonts w:ascii="Century Gothic" w:eastAsia="Times New Roman" w:hAnsi="Century Gothic" w:cs="Arial"/>
          <w:sz w:val="20"/>
          <w:szCs w:val="20"/>
          <w:lang w:eastAsia="ar-SA"/>
        </w:rPr>
        <w:t xml:space="preserve"> </w:t>
      </w:r>
    </w:p>
    <w:p w14:paraId="7F0B3A10" w14:textId="33C849BA" w:rsidR="00A92688" w:rsidRPr="00792BCF" w:rsidRDefault="00000000">
      <w:pPr>
        <w:spacing w:after="0" w:line="360" w:lineRule="auto"/>
        <w:jc w:val="both"/>
        <w:rPr>
          <w:rFonts w:ascii="Century Gothic" w:eastAsia="Arial" w:hAnsi="Century Gothic" w:cs="Arial"/>
          <w:b/>
          <w:sz w:val="20"/>
          <w:szCs w:val="20"/>
        </w:rPr>
      </w:pPr>
      <w:r w:rsidRPr="00792BCF">
        <w:rPr>
          <w:rFonts w:ascii="Century Gothic" w:eastAsia="Arial" w:hAnsi="Century Gothic" w:cs="Arial"/>
          <w:sz w:val="20"/>
          <w:szCs w:val="20"/>
        </w:rPr>
        <w:t xml:space="preserve">                                                             </w:t>
      </w:r>
    </w:p>
    <w:p w14:paraId="7F0B3A11"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BASE TEÓRICA</w:t>
      </w:r>
    </w:p>
    <w:p w14:paraId="271DF35A" w14:textId="19ACDE9E" w:rsidR="00C4720B" w:rsidRPr="00792BCF" w:rsidRDefault="00071573" w:rsidP="00071573">
      <w:pPr>
        <w:spacing w:after="0" w:line="360" w:lineRule="auto"/>
        <w:jc w:val="both"/>
        <w:rPr>
          <w:rFonts w:ascii="Century Gothic" w:hAnsi="Century Gothic" w:cs="Arial"/>
          <w:sz w:val="20"/>
          <w:szCs w:val="20"/>
        </w:rPr>
      </w:pPr>
      <w:r w:rsidRPr="00792BCF">
        <w:rPr>
          <w:rFonts w:ascii="Century Gothic" w:hAnsi="Century Gothic" w:cs="Arial"/>
          <w:sz w:val="20"/>
          <w:szCs w:val="20"/>
        </w:rPr>
        <w:t>Em breve revisão teórica observamos que o desenvolvimento geográfico desigual busca constituir-se como referência explicativa a partir da observação da interação do capital com os espaços nos quais se encontra inserido. Nesse sentido, os objetivos de expansão da dinâmica capitalista se estabelecem como marco espacial para seus deslocamentos e consequente produção de diferenciação pois:</w:t>
      </w:r>
    </w:p>
    <w:p w14:paraId="7928678E" w14:textId="77777777" w:rsidR="00C4720B" w:rsidRPr="00792BCF" w:rsidRDefault="00071573" w:rsidP="00C4720B">
      <w:pPr>
        <w:spacing w:after="0" w:line="240" w:lineRule="auto"/>
        <w:ind w:left="2268"/>
        <w:jc w:val="both"/>
        <w:rPr>
          <w:rFonts w:ascii="Century Gothic" w:hAnsi="Century Gothic" w:cs="Arial"/>
          <w:sz w:val="18"/>
          <w:szCs w:val="18"/>
        </w:rPr>
      </w:pPr>
      <w:r w:rsidRPr="00792BCF">
        <w:rPr>
          <w:rFonts w:ascii="Century Gothic" w:hAnsi="Century Gothic" w:cs="Arial"/>
          <w:sz w:val="18"/>
          <w:szCs w:val="18"/>
        </w:rPr>
        <w:t xml:space="preserve">o capital busca não um equilíbrio construído na paisagem, mas um equilíbrio que seja viável precisamente em sua capacidade de se deslocar nas paisagens de maneira sistemática. Este é o movimento em vaivém do capital, que está subjacente ao processo mais amplo de desenvolvimento desigual. (SMITH, 1988, p. 23). </w:t>
      </w:r>
    </w:p>
    <w:p w14:paraId="3AB30806" w14:textId="38285763" w:rsidR="00071573" w:rsidRPr="00792BCF" w:rsidRDefault="00071573" w:rsidP="00071573">
      <w:pPr>
        <w:spacing w:after="0" w:line="360" w:lineRule="auto"/>
        <w:jc w:val="both"/>
        <w:rPr>
          <w:rFonts w:ascii="Century Gothic" w:eastAsia="Arial" w:hAnsi="Century Gothic" w:cs="Arial"/>
          <w:bCs/>
          <w:sz w:val="20"/>
          <w:szCs w:val="20"/>
        </w:rPr>
      </w:pPr>
      <w:r w:rsidRPr="00792BCF">
        <w:rPr>
          <w:rFonts w:ascii="Century Gothic" w:hAnsi="Century Gothic" w:cs="Arial"/>
          <w:sz w:val="20"/>
          <w:szCs w:val="20"/>
        </w:rPr>
        <w:t>Sendo assim observamos na literatura que discute o tema a seguinte afirmação: “a coexistência, simultânea e dinâmica, de espaços mais desenvolvidos e menos desenvolvidos é o resultado do desenvolvimento geográfico desigual”. (THEIS, 2009, p. 249). Portanto, tomamos como referência o desenvolvimento desigual para formular a pergunta de pesquisa que norteou o estudo</w:t>
      </w:r>
    </w:p>
    <w:p w14:paraId="7F0B3A13" w14:textId="1131743A" w:rsidR="00A92688" w:rsidRPr="00792BCF" w:rsidRDefault="00000000">
      <w:pPr>
        <w:spacing w:after="0" w:line="360" w:lineRule="auto"/>
        <w:jc w:val="both"/>
        <w:rPr>
          <w:rFonts w:ascii="Century Gothic" w:eastAsia="Arial" w:hAnsi="Century Gothic" w:cs="Arial"/>
          <w:sz w:val="20"/>
          <w:szCs w:val="20"/>
        </w:rPr>
      </w:pPr>
      <w:r w:rsidRPr="00792BCF">
        <w:rPr>
          <w:rFonts w:ascii="Century Gothic" w:eastAsia="Arial" w:hAnsi="Century Gothic" w:cs="Arial"/>
          <w:sz w:val="20"/>
          <w:szCs w:val="20"/>
        </w:rPr>
        <w:t xml:space="preserve">                                                       </w:t>
      </w:r>
    </w:p>
    <w:p w14:paraId="7F0B3A15"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OBJETIVOS</w:t>
      </w:r>
    </w:p>
    <w:p w14:paraId="3D8E7C81" w14:textId="77777777" w:rsidR="00201732" w:rsidRPr="00792BCF" w:rsidRDefault="00820A5E" w:rsidP="00792BCF">
      <w:pPr>
        <w:spacing w:after="0" w:line="360" w:lineRule="auto"/>
        <w:ind w:firstLine="709"/>
        <w:jc w:val="both"/>
        <w:rPr>
          <w:rFonts w:ascii="Century Gothic" w:hAnsi="Century Gothic" w:cs="Arial"/>
          <w:sz w:val="20"/>
          <w:szCs w:val="20"/>
        </w:rPr>
      </w:pPr>
      <w:r w:rsidRPr="00792BCF">
        <w:rPr>
          <w:rFonts w:ascii="Century Gothic" w:hAnsi="Century Gothic" w:cs="Arial"/>
          <w:sz w:val="20"/>
          <w:szCs w:val="20"/>
        </w:rPr>
        <w:t xml:space="preserve">Considerando a disponibilidade de índices constituídos tanto pela gestão pública quanto por órgãos vinculados a instituições privadas consideramos como objetivo geral para a pesquisa desenvolvida: </w:t>
      </w:r>
    </w:p>
    <w:p w14:paraId="6D37B6F0" w14:textId="7BB49A8E" w:rsidR="00B52D4B" w:rsidRPr="00792BCF" w:rsidRDefault="00820A5E" w:rsidP="00792BCF">
      <w:pPr>
        <w:spacing w:after="0" w:line="360" w:lineRule="auto"/>
        <w:ind w:firstLine="709"/>
        <w:jc w:val="both"/>
        <w:rPr>
          <w:rFonts w:ascii="Century Gothic" w:eastAsia="Arial" w:hAnsi="Century Gothic" w:cs="Arial"/>
          <w:sz w:val="20"/>
          <w:szCs w:val="20"/>
        </w:rPr>
      </w:pPr>
      <w:r w:rsidRPr="00792BCF">
        <w:rPr>
          <w:rFonts w:ascii="Century Gothic" w:hAnsi="Century Gothic" w:cs="Arial"/>
          <w:sz w:val="20"/>
          <w:szCs w:val="20"/>
        </w:rPr>
        <w:t xml:space="preserve">- Demonstrar o desenvolvimento desigual entre os 21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integrantes da região de influência imediata de Araguaína considerando 10 indicadores e índices socioeconômicos</w:t>
      </w:r>
      <w:r w:rsidR="00334CA3" w:rsidRPr="00792BCF">
        <w:rPr>
          <w:rFonts w:ascii="Century Gothic" w:hAnsi="Century Gothic" w:cs="Arial"/>
          <w:sz w:val="20"/>
          <w:szCs w:val="20"/>
        </w:rPr>
        <w:t xml:space="preserve">. </w:t>
      </w:r>
      <w:r w:rsidRPr="00792BCF">
        <w:rPr>
          <w:rFonts w:ascii="Century Gothic" w:hAnsi="Century Gothic" w:cs="Arial"/>
          <w:sz w:val="20"/>
          <w:szCs w:val="20"/>
        </w:rPr>
        <w:t xml:space="preserve">Como objetivos específicos enumeramos: 1- Propor escala de desigualdade de desenvolvimento para agrupar os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a partir de dois níveis: moderado e acentuado; 2 - Estabelecer perspectiva comparativa entre o município com melhores índices e indicadores e os demais; 3 - Estabelecer perspectiva comparativa entre os municípios, excluindo-se aquele com melhores índices e indicadores. Entre minhas atribuições durante o desenvolvimento do projeto estava o grupo de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02, composto por: Babaçulândia, </w:t>
      </w:r>
      <w:proofErr w:type="spellStart"/>
      <w:r w:rsidRPr="00792BCF">
        <w:rPr>
          <w:rFonts w:ascii="Century Gothic" w:hAnsi="Century Gothic" w:cs="Arial"/>
          <w:sz w:val="20"/>
          <w:szCs w:val="20"/>
        </w:rPr>
        <w:t>Arapoema</w:t>
      </w:r>
      <w:proofErr w:type="spellEnd"/>
      <w:r w:rsidRPr="00792BCF">
        <w:rPr>
          <w:rFonts w:ascii="Century Gothic" w:hAnsi="Century Gothic" w:cs="Arial"/>
          <w:sz w:val="20"/>
          <w:szCs w:val="20"/>
        </w:rPr>
        <w:t xml:space="preserve">, </w:t>
      </w:r>
      <w:proofErr w:type="spellStart"/>
      <w:r w:rsidRPr="00792BCF">
        <w:rPr>
          <w:rFonts w:ascii="Century Gothic" w:hAnsi="Century Gothic" w:cs="Arial"/>
          <w:sz w:val="20"/>
          <w:szCs w:val="20"/>
        </w:rPr>
        <w:t>Araguanã</w:t>
      </w:r>
      <w:proofErr w:type="spellEnd"/>
      <w:r w:rsidRPr="00792BCF">
        <w:rPr>
          <w:rFonts w:ascii="Century Gothic" w:hAnsi="Century Gothic" w:cs="Arial"/>
          <w:sz w:val="20"/>
          <w:szCs w:val="20"/>
        </w:rPr>
        <w:t xml:space="preserve">, Araguaína, </w:t>
      </w:r>
      <w:proofErr w:type="spellStart"/>
      <w:r w:rsidRPr="00792BCF">
        <w:rPr>
          <w:rFonts w:ascii="Century Gothic" w:hAnsi="Century Gothic" w:cs="Arial"/>
          <w:sz w:val="20"/>
          <w:szCs w:val="20"/>
        </w:rPr>
        <w:t>Aragominas</w:t>
      </w:r>
      <w:proofErr w:type="spellEnd"/>
      <w:r w:rsidRPr="00792BCF">
        <w:rPr>
          <w:rFonts w:ascii="Century Gothic" w:hAnsi="Century Gothic" w:cs="Arial"/>
          <w:sz w:val="20"/>
          <w:szCs w:val="20"/>
        </w:rPr>
        <w:t>, Angico e Ananás</w:t>
      </w:r>
    </w:p>
    <w:p w14:paraId="7F0B3A17" w14:textId="47A36621" w:rsidR="00A92688" w:rsidRPr="00792BCF" w:rsidRDefault="00000000">
      <w:pPr>
        <w:spacing w:after="0" w:line="360" w:lineRule="auto"/>
        <w:jc w:val="both"/>
        <w:rPr>
          <w:rFonts w:ascii="Century Gothic" w:eastAsia="Arial" w:hAnsi="Century Gothic" w:cs="Arial"/>
          <w:sz w:val="20"/>
          <w:szCs w:val="20"/>
        </w:rPr>
      </w:pPr>
      <w:r w:rsidRPr="00792BCF">
        <w:rPr>
          <w:rFonts w:ascii="Century Gothic" w:eastAsia="Arial" w:hAnsi="Century Gothic" w:cs="Arial"/>
          <w:sz w:val="20"/>
          <w:szCs w:val="20"/>
        </w:rPr>
        <w:lastRenderedPageBreak/>
        <w:t xml:space="preserve">                                                                  </w:t>
      </w:r>
    </w:p>
    <w:p w14:paraId="7F0B3A18"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METODOLOGIA</w:t>
      </w:r>
    </w:p>
    <w:p w14:paraId="7F0B3A1A" w14:textId="1D3C0DEE" w:rsidR="00A92688" w:rsidRPr="00792BCF" w:rsidRDefault="00ED706F" w:rsidP="00792BCF">
      <w:pPr>
        <w:spacing w:after="0" w:line="360" w:lineRule="auto"/>
        <w:ind w:firstLine="709"/>
        <w:jc w:val="both"/>
        <w:rPr>
          <w:rFonts w:ascii="Century Gothic" w:eastAsia="Arial" w:hAnsi="Century Gothic" w:cs="Arial"/>
          <w:sz w:val="20"/>
          <w:szCs w:val="20"/>
        </w:rPr>
      </w:pPr>
      <w:r w:rsidRPr="00792BCF">
        <w:rPr>
          <w:rFonts w:ascii="Century Gothic" w:hAnsi="Century Gothic" w:cs="Arial"/>
          <w:sz w:val="20"/>
          <w:szCs w:val="20"/>
        </w:rPr>
        <w:t xml:space="preserve">Para presente proposta, definimos a observação dos indicadores e índices como marcadores para as desigualdades regionais considerando a perspectiva proposta por </w:t>
      </w:r>
      <w:proofErr w:type="spellStart"/>
      <w:r w:rsidRPr="00792BCF">
        <w:rPr>
          <w:rFonts w:ascii="Century Gothic" w:hAnsi="Century Gothic" w:cs="Arial"/>
          <w:sz w:val="20"/>
          <w:szCs w:val="20"/>
        </w:rPr>
        <w:t>Santagada</w:t>
      </w:r>
      <w:proofErr w:type="spellEnd"/>
      <w:r w:rsidRPr="00792BCF">
        <w:rPr>
          <w:rFonts w:ascii="Century Gothic" w:hAnsi="Century Gothic" w:cs="Arial"/>
          <w:sz w:val="20"/>
          <w:szCs w:val="20"/>
        </w:rPr>
        <w:t xml:space="preserve"> (2007) que historiciza a evolução da constituição dos indicadores sociais regionais e municipais no Brasil atrelados à tendência global. O critério de seleção dos índices e indicadores foi circunstanciado a partir de duas variáveis: a primeira delas diz respeito à abrangência de todos os municípios brasileiros, fato que nos permite consultar o recorte espacial proposto nesse projeto; e a disponibilidade de dados a partir do ano de 2015 que nos permitem perspectiva atualizada acerca das variáveis disponibilizadas</w:t>
      </w:r>
    </w:p>
    <w:p w14:paraId="7F0B3A1B" w14:textId="1AC9B997" w:rsidR="00A92688" w:rsidRPr="00792BCF" w:rsidRDefault="00000000">
      <w:pPr>
        <w:spacing w:after="0" w:line="360" w:lineRule="auto"/>
        <w:jc w:val="both"/>
        <w:rPr>
          <w:rFonts w:ascii="Century Gothic" w:eastAsia="Arial" w:hAnsi="Century Gothic" w:cs="Arial"/>
          <w:sz w:val="20"/>
          <w:szCs w:val="20"/>
        </w:rPr>
      </w:pPr>
      <w:r w:rsidRPr="00792BCF">
        <w:rPr>
          <w:rFonts w:ascii="Century Gothic" w:eastAsia="Arial" w:hAnsi="Century Gothic" w:cs="Arial"/>
          <w:sz w:val="20"/>
          <w:szCs w:val="20"/>
        </w:rPr>
        <w:t xml:space="preserve">                                                             </w:t>
      </w:r>
    </w:p>
    <w:p w14:paraId="7F0B3A1C"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RESULTADOS E DISCUSSÃO</w:t>
      </w:r>
    </w:p>
    <w:p w14:paraId="25BADC1B" w14:textId="77777777" w:rsidR="00D55066" w:rsidRPr="00792BCF" w:rsidRDefault="00D55066" w:rsidP="00D55066">
      <w:pPr>
        <w:rPr>
          <w:rFonts w:ascii="Century Gothic" w:hAnsi="Century Gothic" w:cs="Arial"/>
          <w:sz w:val="20"/>
          <w:szCs w:val="20"/>
        </w:rPr>
      </w:pPr>
      <w:r w:rsidRPr="00792BCF">
        <w:rPr>
          <w:rFonts w:ascii="Century Gothic" w:hAnsi="Century Gothic" w:cs="Arial"/>
          <w:sz w:val="20"/>
          <w:szCs w:val="20"/>
        </w:rPr>
        <w:t>Como resultado obtivemos as seguintes tabelas:</w:t>
      </w:r>
    </w:p>
    <w:p w14:paraId="0C9AAF7C" w14:textId="0E7AC85C" w:rsidR="00D55066" w:rsidRPr="00792BCF" w:rsidRDefault="00D55066" w:rsidP="00792BCF">
      <w:pPr>
        <w:jc w:val="center"/>
        <w:rPr>
          <w:rFonts w:ascii="Century Gothic" w:hAnsi="Century Gothic"/>
          <w:b/>
          <w:bCs/>
          <w:sz w:val="20"/>
          <w:szCs w:val="20"/>
        </w:rPr>
      </w:pPr>
      <w:r w:rsidRPr="00792BCF">
        <w:rPr>
          <w:rFonts w:ascii="Century Gothic" w:hAnsi="Century Gothic"/>
          <w:b/>
          <w:bCs/>
          <w:sz w:val="20"/>
          <w:szCs w:val="20"/>
        </w:rPr>
        <w:t xml:space="preserve">Tabela 1 – </w:t>
      </w:r>
      <w:r w:rsidRPr="00792BCF">
        <w:rPr>
          <w:rFonts w:ascii="Century Gothic" w:hAnsi="Century Gothic"/>
          <w:sz w:val="20"/>
          <w:szCs w:val="20"/>
        </w:rPr>
        <w:t>variação populacional</w:t>
      </w:r>
      <w:r w:rsidRPr="00792BCF">
        <w:rPr>
          <w:rFonts w:ascii="Century Gothic" w:hAnsi="Century Gothic"/>
          <w:b/>
          <w:bCs/>
          <w:sz w:val="20"/>
          <w:szCs w:val="20"/>
        </w:rPr>
        <w:t xml:space="preserve"> grupo de municípios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051"/>
        <w:gridCol w:w="2051"/>
        <w:gridCol w:w="2051"/>
      </w:tblGrid>
      <w:tr w:rsidR="00D55066" w:rsidRPr="00792BCF" w14:paraId="6952C658" w14:textId="77777777" w:rsidTr="00792BCF">
        <w:trPr>
          <w:jc w:val="center"/>
        </w:trPr>
        <w:tc>
          <w:tcPr>
            <w:tcW w:w="2341" w:type="dxa"/>
            <w:tcBorders>
              <w:top w:val="nil"/>
              <w:left w:val="nil"/>
            </w:tcBorders>
            <w:shd w:val="clear" w:color="auto" w:fill="auto"/>
          </w:tcPr>
          <w:p w14:paraId="43981811" w14:textId="77777777" w:rsidR="00D55066" w:rsidRPr="00792BCF" w:rsidRDefault="00D55066" w:rsidP="00657363">
            <w:pPr>
              <w:spacing w:after="0" w:line="240" w:lineRule="auto"/>
              <w:jc w:val="both"/>
              <w:rPr>
                <w:rFonts w:ascii="Century Gothic" w:hAnsi="Century Gothic" w:cs="Arial"/>
                <w:sz w:val="18"/>
                <w:szCs w:val="18"/>
              </w:rPr>
            </w:pPr>
          </w:p>
        </w:tc>
        <w:tc>
          <w:tcPr>
            <w:tcW w:w="4102" w:type="dxa"/>
            <w:gridSpan w:val="2"/>
            <w:shd w:val="clear" w:color="auto" w:fill="auto"/>
          </w:tcPr>
          <w:p w14:paraId="3CE02762" w14:textId="008C6A7D" w:rsidR="00D55066" w:rsidRPr="00792BCF" w:rsidRDefault="00792BCF" w:rsidP="00657363">
            <w:pPr>
              <w:spacing w:after="0" w:line="240" w:lineRule="auto"/>
              <w:jc w:val="center"/>
              <w:rPr>
                <w:rFonts w:ascii="Century Gothic" w:hAnsi="Century Gothic" w:cs="Arial"/>
                <w:b/>
                <w:bCs/>
                <w:sz w:val="18"/>
                <w:szCs w:val="18"/>
              </w:rPr>
            </w:pPr>
            <w:r w:rsidRPr="00792BCF">
              <w:rPr>
                <w:rFonts w:ascii="Century Gothic" w:hAnsi="Century Gothic" w:cs="Arial"/>
                <w:b/>
                <w:bCs/>
                <w:sz w:val="18"/>
                <w:szCs w:val="18"/>
              </w:rPr>
              <w:t>A</w:t>
            </w:r>
            <w:r w:rsidR="00D55066" w:rsidRPr="00792BCF">
              <w:rPr>
                <w:rFonts w:ascii="Century Gothic" w:hAnsi="Century Gothic" w:cs="Arial"/>
                <w:b/>
                <w:bCs/>
                <w:sz w:val="18"/>
                <w:szCs w:val="18"/>
              </w:rPr>
              <w:t>no</w:t>
            </w:r>
          </w:p>
        </w:tc>
        <w:tc>
          <w:tcPr>
            <w:tcW w:w="2051" w:type="dxa"/>
            <w:tcBorders>
              <w:top w:val="nil"/>
              <w:right w:val="nil"/>
            </w:tcBorders>
            <w:shd w:val="clear" w:color="auto" w:fill="auto"/>
          </w:tcPr>
          <w:p w14:paraId="7E53A0F5" w14:textId="77777777" w:rsidR="00D55066" w:rsidRPr="00792BCF" w:rsidRDefault="00D55066" w:rsidP="00657363">
            <w:pPr>
              <w:spacing w:after="0" w:line="240" w:lineRule="auto"/>
              <w:jc w:val="both"/>
              <w:rPr>
                <w:rFonts w:ascii="Century Gothic" w:hAnsi="Century Gothic" w:cs="Arial"/>
                <w:sz w:val="18"/>
                <w:szCs w:val="18"/>
              </w:rPr>
            </w:pPr>
          </w:p>
        </w:tc>
      </w:tr>
      <w:tr w:rsidR="00D55066" w:rsidRPr="00792BCF" w14:paraId="5B7EFDDC" w14:textId="77777777" w:rsidTr="00792BCF">
        <w:trPr>
          <w:jc w:val="center"/>
        </w:trPr>
        <w:tc>
          <w:tcPr>
            <w:tcW w:w="2341" w:type="dxa"/>
            <w:shd w:val="clear" w:color="auto" w:fill="auto"/>
          </w:tcPr>
          <w:p w14:paraId="27901B2D" w14:textId="77777777" w:rsidR="00D55066" w:rsidRPr="00792BCF" w:rsidRDefault="00D55066" w:rsidP="00657363">
            <w:pPr>
              <w:spacing w:after="0" w:line="240" w:lineRule="auto"/>
              <w:jc w:val="center"/>
              <w:rPr>
                <w:rFonts w:ascii="Century Gothic" w:hAnsi="Century Gothic" w:cs="Arial"/>
                <w:b/>
                <w:bCs/>
                <w:sz w:val="18"/>
                <w:szCs w:val="18"/>
              </w:rPr>
            </w:pPr>
            <w:r w:rsidRPr="00792BCF">
              <w:rPr>
                <w:rFonts w:ascii="Century Gothic" w:hAnsi="Century Gothic" w:cs="Arial"/>
                <w:b/>
                <w:bCs/>
                <w:sz w:val="18"/>
                <w:szCs w:val="18"/>
              </w:rPr>
              <w:t>município</w:t>
            </w:r>
          </w:p>
        </w:tc>
        <w:tc>
          <w:tcPr>
            <w:tcW w:w="2051" w:type="dxa"/>
            <w:shd w:val="clear" w:color="auto" w:fill="auto"/>
          </w:tcPr>
          <w:p w14:paraId="5E6F54D4" w14:textId="77777777" w:rsidR="00D55066" w:rsidRPr="00792BCF" w:rsidRDefault="00D55066" w:rsidP="00657363">
            <w:pPr>
              <w:spacing w:after="0" w:line="240" w:lineRule="auto"/>
              <w:jc w:val="center"/>
              <w:rPr>
                <w:rFonts w:ascii="Century Gothic" w:hAnsi="Century Gothic" w:cs="Arial"/>
                <w:b/>
                <w:bCs/>
                <w:sz w:val="18"/>
                <w:szCs w:val="18"/>
              </w:rPr>
            </w:pPr>
            <w:r w:rsidRPr="00792BCF">
              <w:rPr>
                <w:rFonts w:ascii="Century Gothic" w:hAnsi="Century Gothic" w:cs="Arial"/>
                <w:b/>
                <w:bCs/>
                <w:sz w:val="18"/>
                <w:szCs w:val="18"/>
              </w:rPr>
              <w:t>2010</w:t>
            </w:r>
          </w:p>
        </w:tc>
        <w:tc>
          <w:tcPr>
            <w:tcW w:w="2051" w:type="dxa"/>
            <w:shd w:val="clear" w:color="auto" w:fill="auto"/>
          </w:tcPr>
          <w:p w14:paraId="70162DCB" w14:textId="77777777" w:rsidR="00D55066" w:rsidRPr="00792BCF" w:rsidRDefault="00D55066" w:rsidP="00657363">
            <w:pPr>
              <w:spacing w:after="0" w:line="240" w:lineRule="auto"/>
              <w:jc w:val="center"/>
              <w:rPr>
                <w:rFonts w:ascii="Century Gothic" w:hAnsi="Century Gothic" w:cs="Arial"/>
                <w:b/>
                <w:bCs/>
                <w:sz w:val="18"/>
                <w:szCs w:val="18"/>
              </w:rPr>
            </w:pPr>
            <w:r w:rsidRPr="00792BCF">
              <w:rPr>
                <w:rFonts w:ascii="Century Gothic" w:hAnsi="Century Gothic" w:cs="Arial"/>
                <w:b/>
                <w:bCs/>
                <w:sz w:val="18"/>
                <w:szCs w:val="18"/>
              </w:rPr>
              <w:t>2022</w:t>
            </w:r>
          </w:p>
        </w:tc>
        <w:tc>
          <w:tcPr>
            <w:tcW w:w="2051" w:type="dxa"/>
            <w:shd w:val="clear" w:color="auto" w:fill="auto"/>
          </w:tcPr>
          <w:p w14:paraId="1DE7AA5A" w14:textId="77777777" w:rsidR="00D55066" w:rsidRPr="00792BCF" w:rsidRDefault="00D55066" w:rsidP="00657363">
            <w:pPr>
              <w:spacing w:after="0" w:line="240" w:lineRule="auto"/>
              <w:jc w:val="center"/>
              <w:rPr>
                <w:rFonts w:ascii="Century Gothic" w:hAnsi="Century Gothic" w:cs="Arial"/>
                <w:b/>
                <w:bCs/>
                <w:sz w:val="18"/>
                <w:szCs w:val="18"/>
              </w:rPr>
            </w:pPr>
            <w:r w:rsidRPr="00792BCF">
              <w:rPr>
                <w:rFonts w:ascii="Century Gothic" w:hAnsi="Century Gothic" w:cs="Arial"/>
                <w:b/>
                <w:bCs/>
                <w:sz w:val="18"/>
                <w:szCs w:val="18"/>
              </w:rPr>
              <w:t>variação populacional</w:t>
            </w:r>
          </w:p>
        </w:tc>
      </w:tr>
      <w:tr w:rsidR="00D55066" w:rsidRPr="00792BCF" w14:paraId="2FF33D38" w14:textId="77777777" w:rsidTr="00792BCF">
        <w:trPr>
          <w:jc w:val="center"/>
        </w:trPr>
        <w:tc>
          <w:tcPr>
            <w:tcW w:w="2341" w:type="dxa"/>
            <w:shd w:val="clear" w:color="auto" w:fill="auto"/>
          </w:tcPr>
          <w:p w14:paraId="31DDBF7C"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color w:val="000000"/>
                <w:sz w:val="18"/>
                <w:szCs w:val="18"/>
              </w:rPr>
              <w:t>Babaçulândia</w:t>
            </w:r>
          </w:p>
        </w:tc>
        <w:tc>
          <w:tcPr>
            <w:tcW w:w="2051" w:type="dxa"/>
            <w:shd w:val="clear" w:color="auto" w:fill="auto"/>
          </w:tcPr>
          <w:p w14:paraId="2307B45E"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10.424</w:t>
            </w:r>
          </w:p>
        </w:tc>
        <w:tc>
          <w:tcPr>
            <w:tcW w:w="2051" w:type="dxa"/>
            <w:shd w:val="clear" w:color="auto" w:fill="auto"/>
          </w:tcPr>
          <w:p w14:paraId="799F3616"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7.880</w:t>
            </w:r>
          </w:p>
        </w:tc>
        <w:tc>
          <w:tcPr>
            <w:tcW w:w="2051" w:type="dxa"/>
            <w:shd w:val="clear" w:color="auto" w:fill="auto"/>
          </w:tcPr>
          <w:p w14:paraId="6BEAF62E"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-24,41%</w:t>
            </w:r>
          </w:p>
        </w:tc>
      </w:tr>
      <w:tr w:rsidR="00D55066" w:rsidRPr="00792BCF" w14:paraId="5405BA1E" w14:textId="77777777" w:rsidTr="00792BCF">
        <w:trPr>
          <w:jc w:val="center"/>
        </w:trPr>
        <w:tc>
          <w:tcPr>
            <w:tcW w:w="2341" w:type="dxa"/>
            <w:shd w:val="clear" w:color="auto" w:fill="auto"/>
          </w:tcPr>
          <w:p w14:paraId="21806696" w14:textId="77777777" w:rsidR="00D55066" w:rsidRPr="00792BCF" w:rsidRDefault="00D55066" w:rsidP="00657363">
            <w:pPr>
              <w:spacing w:after="0" w:line="240" w:lineRule="auto"/>
              <w:jc w:val="center"/>
              <w:rPr>
                <w:rFonts w:ascii="Century Gothic" w:hAnsi="Century Gothic" w:cs="Arial"/>
                <w:sz w:val="18"/>
                <w:szCs w:val="18"/>
              </w:rPr>
            </w:pPr>
            <w:proofErr w:type="spellStart"/>
            <w:r w:rsidRPr="00792BCF">
              <w:rPr>
                <w:rFonts w:ascii="Century Gothic" w:hAnsi="Century Gothic" w:cs="Arial"/>
                <w:color w:val="000000"/>
                <w:sz w:val="18"/>
                <w:szCs w:val="18"/>
              </w:rPr>
              <w:t>Arapoema</w:t>
            </w:r>
            <w:proofErr w:type="spellEnd"/>
          </w:p>
        </w:tc>
        <w:tc>
          <w:tcPr>
            <w:tcW w:w="2051" w:type="dxa"/>
            <w:shd w:val="clear" w:color="auto" w:fill="auto"/>
          </w:tcPr>
          <w:p w14:paraId="55EC48C8"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6.742</w:t>
            </w:r>
          </w:p>
        </w:tc>
        <w:tc>
          <w:tcPr>
            <w:tcW w:w="2051" w:type="dxa"/>
            <w:shd w:val="clear" w:color="auto" w:fill="auto"/>
          </w:tcPr>
          <w:p w14:paraId="64B0F4A6"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5.550</w:t>
            </w:r>
          </w:p>
        </w:tc>
        <w:tc>
          <w:tcPr>
            <w:tcW w:w="2051" w:type="dxa"/>
            <w:shd w:val="clear" w:color="auto" w:fill="auto"/>
          </w:tcPr>
          <w:p w14:paraId="73A675E5"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-17,68%</w:t>
            </w:r>
          </w:p>
        </w:tc>
      </w:tr>
      <w:tr w:rsidR="00D55066" w:rsidRPr="00792BCF" w14:paraId="54ABC5EB" w14:textId="77777777" w:rsidTr="00792BCF">
        <w:trPr>
          <w:jc w:val="center"/>
        </w:trPr>
        <w:tc>
          <w:tcPr>
            <w:tcW w:w="2341" w:type="dxa"/>
            <w:shd w:val="clear" w:color="auto" w:fill="auto"/>
          </w:tcPr>
          <w:p w14:paraId="7AC1E856" w14:textId="77777777" w:rsidR="00D55066" w:rsidRPr="00792BCF" w:rsidRDefault="00D55066" w:rsidP="00657363">
            <w:pPr>
              <w:spacing w:after="0" w:line="240" w:lineRule="auto"/>
              <w:jc w:val="center"/>
              <w:rPr>
                <w:rFonts w:ascii="Century Gothic" w:hAnsi="Century Gothic" w:cs="Arial"/>
                <w:sz w:val="18"/>
                <w:szCs w:val="18"/>
              </w:rPr>
            </w:pPr>
            <w:proofErr w:type="spellStart"/>
            <w:r w:rsidRPr="00792BCF">
              <w:rPr>
                <w:rFonts w:ascii="Century Gothic" w:hAnsi="Century Gothic" w:cs="Arial"/>
                <w:color w:val="000000"/>
                <w:sz w:val="18"/>
                <w:szCs w:val="18"/>
              </w:rPr>
              <w:t>Araguanã</w:t>
            </w:r>
            <w:proofErr w:type="spellEnd"/>
          </w:p>
        </w:tc>
        <w:tc>
          <w:tcPr>
            <w:tcW w:w="2051" w:type="dxa"/>
            <w:shd w:val="clear" w:color="auto" w:fill="auto"/>
          </w:tcPr>
          <w:p w14:paraId="7BFB2A78"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5.030</w:t>
            </w:r>
          </w:p>
        </w:tc>
        <w:tc>
          <w:tcPr>
            <w:tcW w:w="2051" w:type="dxa"/>
            <w:shd w:val="clear" w:color="auto" w:fill="auto"/>
          </w:tcPr>
          <w:p w14:paraId="6D9927EA"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4.310</w:t>
            </w:r>
          </w:p>
        </w:tc>
        <w:tc>
          <w:tcPr>
            <w:tcW w:w="2051" w:type="dxa"/>
            <w:shd w:val="clear" w:color="auto" w:fill="auto"/>
          </w:tcPr>
          <w:p w14:paraId="279D329F"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-14,31%</w:t>
            </w:r>
          </w:p>
        </w:tc>
      </w:tr>
      <w:tr w:rsidR="00D55066" w:rsidRPr="00792BCF" w14:paraId="592DF8A7" w14:textId="77777777" w:rsidTr="00792BCF">
        <w:trPr>
          <w:jc w:val="center"/>
        </w:trPr>
        <w:tc>
          <w:tcPr>
            <w:tcW w:w="2341" w:type="dxa"/>
            <w:shd w:val="clear" w:color="auto" w:fill="auto"/>
          </w:tcPr>
          <w:p w14:paraId="5CD49F23"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color w:val="000000"/>
                <w:sz w:val="18"/>
                <w:szCs w:val="18"/>
              </w:rPr>
              <w:t>Araguaína</w:t>
            </w:r>
          </w:p>
        </w:tc>
        <w:tc>
          <w:tcPr>
            <w:tcW w:w="2051" w:type="dxa"/>
            <w:shd w:val="clear" w:color="auto" w:fill="auto"/>
          </w:tcPr>
          <w:p w14:paraId="63E9E897"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150.484</w:t>
            </w:r>
          </w:p>
        </w:tc>
        <w:tc>
          <w:tcPr>
            <w:tcW w:w="2051" w:type="dxa"/>
            <w:shd w:val="clear" w:color="auto" w:fill="auto"/>
          </w:tcPr>
          <w:p w14:paraId="1F8CD1C2"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171.301</w:t>
            </w:r>
          </w:p>
        </w:tc>
        <w:tc>
          <w:tcPr>
            <w:tcW w:w="2051" w:type="dxa"/>
            <w:shd w:val="clear" w:color="auto" w:fill="auto"/>
          </w:tcPr>
          <w:p w14:paraId="7857BE57"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+13,81%</w:t>
            </w:r>
          </w:p>
        </w:tc>
      </w:tr>
      <w:tr w:rsidR="00D55066" w:rsidRPr="00792BCF" w14:paraId="3821884A" w14:textId="77777777" w:rsidTr="00792BCF">
        <w:trPr>
          <w:jc w:val="center"/>
        </w:trPr>
        <w:tc>
          <w:tcPr>
            <w:tcW w:w="2341" w:type="dxa"/>
            <w:shd w:val="clear" w:color="auto" w:fill="auto"/>
          </w:tcPr>
          <w:p w14:paraId="53A911FB" w14:textId="77777777" w:rsidR="00D55066" w:rsidRPr="00792BCF" w:rsidRDefault="00D55066" w:rsidP="00657363">
            <w:pPr>
              <w:spacing w:after="0" w:line="240" w:lineRule="auto"/>
              <w:jc w:val="center"/>
              <w:rPr>
                <w:rFonts w:ascii="Century Gothic" w:hAnsi="Century Gothic" w:cs="Arial"/>
                <w:sz w:val="18"/>
                <w:szCs w:val="18"/>
              </w:rPr>
            </w:pPr>
            <w:proofErr w:type="spellStart"/>
            <w:r w:rsidRPr="00792BCF">
              <w:rPr>
                <w:rFonts w:ascii="Century Gothic" w:hAnsi="Century Gothic" w:cs="Arial"/>
                <w:color w:val="000000"/>
                <w:sz w:val="18"/>
                <w:szCs w:val="18"/>
              </w:rPr>
              <w:t>Aragominas</w:t>
            </w:r>
            <w:proofErr w:type="spellEnd"/>
          </w:p>
        </w:tc>
        <w:tc>
          <w:tcPr>
            <w:tcW w:w="2051" w:type="dxa"/>
            <w:shd w:val="clear" w:color="auto" w:fill="auto"/>
          </w:tcPr>
          <w:p w14:paraId="1823B8EE"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5.882</w:t>
            </w:r>
          </w:p>
        </w:tc>
        <w:tc>
          <w:tcPr>
            <w:tcW w:w="2051" w:type="dxa"/>
            <w:shd w:val="clear" w:color="auto" w:fill="auto"/>
          </w:tcPr>
          <w:p w14:paraId="2D7A47C5"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5.209</w:t>
            </w:r>
          </w:p>
        </w:tc>
        <w:tc>
          <w:tcPr>
            <w:tcW w:w="2051" w:type="dxa"/>
            <w:shd w:val="clear" w:color="auto" w:fill="auto"/>
          </w:tcPr>
          <w:p w14:paraId="47202B14"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-11,44%</w:t>
            </w:r>
          </w:p>
        </w:tc>
      </w:tr>
      <w:tr w:rsidR="00D55066" w:rsidRPr="00792BCF" w14:paraId="6A74D7AE" w14:textId="77777777" w:rsidTr="00792BCF">
        <w:trPr>
          <w:jc w:val="center"/>
        </w:trPr>
        <w:tc>
          <w:tcPr>
            <w:tcW w:w="2341" w:type="dxa"/>
            <w:shd w:val="clear" w:color="auto" w:fill="auto"/>
          </w:tcPr>
          <w:p w14:paraId="7976598B"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color w:val="000000"/>
                <w:sz w:val="18"/>
                <w:szCs w:val="18"/>
              </w:rPr>
              <w:t>Angico</w:t>
            </w:r>
          </w:p>
        </w:tc>
        <w:tc>
          <w:tcPr>
            <w:tcW w:w="2051" w:type="dxa"/>
            <w:shd w:val="clear" w:color="auto" w:fill="auto"/>
          </w:tcPr>
          <w:p w14:paraId="4C562175"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3.175</w:t>
            </w:r>
          </w:p>
        </w:tc>
        <w:tc>
          <w:tcPr>
            <w:tcW w:w="2051" w:type="dxa"/>
            <w:shd w:val="clear" w:color="auto" w:fill="auto"/>
          </w:tcPr>
          <w:p w14:paraId="1F4E5801"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2.876</w:t>
            </w:r>
          </w:p>
        </w:tc>
        <w:tc>
          <w:tcPr>
            <w:tcW w:w="2051" w:type="dxa"/>
            <w:shd w:val="clear" w:color="auto" w:fill="auto"/>
          </w:tcPr>
          <w:p w14:paraId="1B92D151"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-9,42%</w:t>
            </w:r>
          </w:p>
        </w:tc>
      </w:tr>
      <w:tr w:rsidR="00D55066" w:rsidRPr="00792BCF" w14:paraId="22C9F52A" w14:textId="77777777" w:rsidTr="00792BCF">
        <w:trPr>
          <w:jc w:val="center"/>
        </w:trPr>
        <w:tc>
          <w:tcPr>
            <w:tcW w:w="2341" w:type="dxa"/>
            <w:shd w:val="clear" w:color="auto" w:fill="auto"/>
          </w:tcPr>
          <w:p w14:paraId="1F832473" w14:textId="77777777" w:rsidR="00D55066" w:rsidRPr="00792BCF" w:rsidRDefault="00D55066" w:rsidP="00657363">
            <w:pPr>
              <w:spacing w:after="0" w:line="240" w:lineRule="auto"/>
              <w:jc w:val="center"/>
              <w:rPr>
                <w:rFonts w:ascii="Century Gothic" w:hAnsi="Century Gothic" w:cs="Arial"/>
                <w:color w:val="000000"/>
                <w:sz w:val="18"/>
                <w:szCs w:val="18"/>
              </w:rPr>
            </w:pPr>
            <w:r w:rsidRPr="00792BCF">
              <w:rPr>
                <w:rFonts w:ascii="Century Gothic" w:hAnsi="Century Gothic" w:cs="Arial"/>
                <w:color w:val="000000"/>
                <w:sz w:val="18"/>
                <w:szCs w:val="18"/>
              </w:rPr>
              <w:t>Ananás</w:t>
            </w:r>
          </w:p>
        </w:tc>
        <w:tc>
          <w:tcPr>
            <w:tcW w:w="2051" w:type="dxa"/>
            <w:shd w:val="clear" w:color="auto" w:fill="auto"/>
          </w:tcPr>
          <w:p w14:paraId="051A1B62"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9.865</w:t>
            </w:r>
          </w:p>
        </w:tc>
        <w:tc>
          <w:tcPr>
            <w:tcW w:w="2051" w:type="dxa"/>
            <w:shd w:val="clear" w:color="auto" w:fill="auto"/>
          </w:tcPr>
          <w:p w14:paraId="55993CA4"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10.325</w:t>
            </w:r>
          </w:p>
        </w:tc>
        <w:tc>
          <w:tcPr>
            <w:tcW w:w="2051" w:type="dxa"/>
            <w:shd w:val="clear" w:color="auto" w:fill="auto"/>
          </w:tcPr>
          <w:p w14:paraId="72B848B3" w14:textId="77777777" w:rsidR="00D55066" w:rsidRPr="00792BCF" w:rsidRDefault="00D55066" w:rsidP="00657363">
            <w:pPr>
              <w:spacing w:after="0" w:line="240" w:lineRule="auto"/>
              <w:jc w:val="center"/>
              <w:rPr>
                <w:rFonts w:ascii="Century Gothic" w:hAnsi="Century Gothic" w:cs="Arial"/>
                <w:sz w:val="18"/>
                <w:szCs w:val="18"/>
              </w:rPr>
            </w:pPr>
            <w:r w:rsidRPr="00792BCF">
              <w:rPr>
                <w:rFonts w:ascii="Century Gothic" w:hAnsi="Century Gothic" w:cs="Arial"/>
                <w:sz w:val="18"/>
                <w:szCs w:val="18"/>
              </w:rPr>
              <w:t>+4,66%</w:t>
            </w:r>
          </w:p>
        </w:tc>
      </w:tr>
    </w:tbl>
    <w:p w14:paraId="38CF02BB" w14:textId="667A5861" w:rsidR="00D55066" w:rsidRPr="00792BCF" w:rsidRDefault="006B5261" w:rsidP="00792BCF">
      <w:pPr>
        <w:jc w:val="center"/>
        <w:rPr>
          <w:rFonts w:ascii="Century Gothic" w:hAnsi="Century Gothic" w:cs="Arial"/>
          <w:sz w:val="18"/>
          <w:szCs w:val="18"/>
        </w:rPr>
      </w:pPr>
      <w:r w:rsidRPr="00792BCF">
        <w:rPr>
          <w:rFonts w:ascii="Century Gothic" w:hAnsi="Century Gothic" w:cs="Arial"/>
          <w:sz w:val="18"/>
          <w:szCs w:val="18"/>
        </w:rPr>
        <w:t>Fonte: organizado pela autora</w:t>
      </w:r>
    </w:p>
    <w:p w14:paraId="78A89BCB" w14:textId="6EF3D289" w:rsidR="00D55066" w:rsidRPr="00792BCF" w:rsidRDefault="00D55066" w:rsidP="00792BCF">
      <w:pPr>
        <w:spacing w:after="0" w:line="360" w:lineRule="auto"/>
        <w:ind w:firstLine="709"/>
        <w:jc w:val="both"/>
        <w:rPr>
          <w:rFonts w:ascii="Century Gothic" w:hAnsi="Century Gothic" w:cs="Arial"/>
          <w:sz w:val="20"/>
          <w:szCs w:val="20"/>
        </w:rPr>
      </w:pPr>
      <w:r w:rsidRPr="00792BCF">
        <w:rPr>
          <w:rFonts w:ascii="Century Gothic" w:hAnsi="Century Gothic" w:cs="Arial"/>
          <w:sz w:val="20"/>
          <w:szCs w:val="20"/>
        </w:rPr>
        <w:t xml:space="preserve">Observamos que entre os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cinco apresentaram decrescimento populacional sendo que um deles, Babaçulândia é aquele que entre todos os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tocantinenses apresentou o maior percentual, ou seja, 24,41%. No sentido oposto encontra-se entre estes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aquele que apresentou o maior percentual de crescimento populacional entre os 21 observados, ou seja, Araguaína com 13,81%. Cabe dizer que o decrescimento observado em alguns </w:t>
      </w:r>
      <w:r w:rsidR="00792BCF" w:rsidRPr="00792BCF">
        <w:rPr>
          <w:rFonts w:ascii="Century Gothic" w:hAnsi="Century Gothic" w:cs="Arial"/>
          <w:sz w:val="20"/>
          <w:szCs w:val="20"/>
        </w:rPr>
        <w:t>municípios</w:t>
      </w:r>
      <w:r w:rsidRPr="00792BCF">
        <w:rPr>
          <w:rFonts w:ascii="Century Gothic" w:hAnsi="Century Gothic" w:cs="Arial"/>
          <w:sz w:val="20"/>
          <w:szCs w:val="20"/>
        </w:rPr>
        <w:t xml:space="preserve"> excluído o caso extremo de maior decréscimo, apresenta igualmente números significativos que variam entre 9,42% e 17,68%. </w:t>
      </w:r>
    </w:p>
    <w:p w14:paraId="6DDF380E" w14:textId="77777777" w:rsidR="00230313" w:rsidRPr="00792BCF" w:rsidRDefault="00230313" w:rsidP="00D55066">
      <w:pPr>
        <w:jc w:val="both"/>
        <w:rPr>
          <w:rFonts w:ascii="Century Gothic" w:hAnsi="Century Gothic"/>
          <w:b/>
          <w:bCs/>
          <w:sz w:val="20"/>
          <w:szCs w:val="20"/>
        </w:rPr>
      </w:pPr>
    </w:p>
    <w:p w14:paraId="48DC41E3" w14:textId="3D76D41E" w:rsidR="00D55066" w:rsidRPr="00792BCF" w:rsidRDefault="00D55066" w:rsidP="00792BCF">
      <w:pPr>
        <w:jc w:val="center"/>
        <w:rPr>
          <w:rFonts w:ascii="Century Gothic" w:hAnsi="Century Gothic"/>
          <w:b/>
          <w:bCs/>
          <w:sz w:val="20"/>
          <w:szCs w:val="20"/>
        </w:rPr>
      </w:pPr>
      <w:r w:rsidRPr="00792BCF">
        <w:rPr>
          <w:rFonts w:ascii="Century Gothic" w:hAnsi="Century Gothic"/>
          <w:b/>
          <w:bCs/>
          <w:sz w:val="20"/>
          <w:szCs w:val="20"/>
        </w:rPr>
        <w:t xml:space="preserve">Tabela </w:t>
      </w:r>
      <w:r w:rsidR="002D4984" w:rsidRPr="00792BCF">
        <w:rPr>
          <w:rFonts w:ascii="Century Gothic" w:hAnsi="Century Gothic"/>
          <w:b/>
          <w:bCs/>
          <w:sz w:val="20"/>
          <w:szCs w:val="20"/>
        </w:rPr>
        <w:t>2</w:t>
      </w:r>
      <w:r w:rsidRPr="00792BCF">
        <w:rPr>
          <w:rFonts w:ascii="Century Gothic" w:hAnsi="Century Gothic"/>
          <w:b/>
          <w:bCs/>
          <w:sz w:val="20"/>
          <w:szCs w:val="20"/>
        </w:rPr>
        <w:t xml:space="preserve"> – coleta de dados </w:t>
      </w:r>
      <w:r w:rsidR="00792BCF" w:rsidRPr="00792BCF">
        <w:rPr>
          <w:rFonts w:ascii="Century Gothic" w:hAnsi="Century Gothic"/>
          <w:b/>
          <w:bCs/>
          <w:sz w:val="20"/>
          <w:szCs w:val="20"/>
        </w:rPr>
        <w:t>municípios</w:t>
      </w:r>
      <w:r w:rsidRPr="00792BCF">
        <w:rPr>
          <w:rFonts w:ascii="Century Gothic" w:hAnsi="Century Gothic"/>
          <w:b/>
          <w:bCs/>
          <w:sz w:val="20"/>
          <w:szCs w:val="20"/>
        </w:rPr>
        <w:t xml:space="preserve"> grupo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48"/>
        <w:gridCol w:w="993"/>
        <w:gridCol w:w="495"/>
        <w:gridCol w:w="521"/>
        <w:gridCol w:w="900"/>
        <w:gridCol w:w="442"/>
        <w:gridCol w:w="477"/>
        <w:gridCol w:w="681"/>
        <w:gridCol w:w="1020"/>
        <w:gridCol w:w="786"/>
        <w:gridCol w:w="582"/>
        <w:gridCol w:w="862"/>
      </w:tblGrid>
      <w:tr w:rsidR="00D55066" w:rsidRPr="00792BCF" w14:paraId="093ADECB" w14:textId="77777777" w:rsidTr="00B0527C">
        <w:trPr>
          <w:trHeight w:val="178"/>
        </w:trPr>
        <w:tc>
          <w:tcPr>
            <w:tcW w:w="1615" w:type="dxa"/>
            <w:gridSpan w:val="2"/>
            <w:shd w:val="clear" w:color="auto" w:fill="auto"/>
          </w:tcPr>
          <w:p w14:paraId="44D88412"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t>IDH estadual/nacional (de 0,0 a 1,0)</w:t>
            </w:r>
          </w:p>
        </w:tc>
        <w:tc>
          <w:tcPr>
            <w:tcW w:w="1608" w:type="dxa"/>
            <w:vMerge w:val="restart"/>
            <w:shd w:val="clear" w:color="auto" w:fill="auto"/>
          </w:tcPr>
          <w:p w14:paraId="414F81E0" w14:textId="2DC95FA7" w:rsidR="00D55066" w:rsidRPr="00792BCF" w:rsidRDefault="00792BCF" w:rsidP="00B0527C">
            <w:pPr>
              <w:jc w:val="both"/>
              <w:rPr>
                <w:rFonts w:ascii="Century Gothic" w:hAnsi="Century Gothic"/>
                <w:sz w:val="18"/>
                <w:szCs w:val="18"/>
              </w:rPr>
            </w:pPr>
            <w:r w:rsidRPr="00792BCF">
              <w:rPr>
                <w:rFonts w:ascii="Century Gothic" w:hAnsi="Century Gothic"/>
                <w:sz w:val="18"/>
                <w:szCs w:val="18"/>
              </w:rPr>
              <w:t>Municípios</w:t>
            </w:r>
            <w:r w:rsidR="00D55066" w:rsidRPr="00792BCF">
              <w:rPr>
                <w:rFonts w:ascii="Century Gothic" w:hAnsi="Century Gothic"/>
                <w:sz w:val="18"/>
                <w:szCs w:val="18"/>
              </w:rPr>
              <w:t xml:space="preserve"> grupo </w:t>
            </w:r>
            <w:r w:rsidR="00E85904" w:rsidRPr="00792BCF">
              <w:rPr>
                <w:rFonts w:ascii="Century Gothic" w:hAnsi="Century Gothic"/>
                <w:sz w:val="18"/>
                <w:szCs w:val="18"/>
              </w:rPr>
              <w:t>2</w:t>
            </w:r>
          </w:p>
        </w:tc>
        <w:tc>
          <w:tcPr>
            <w:tcW w:w="848" w:type="dxa"/>
            <w:vMerge w:val="restart"/>
            <w:shd w:val="clear" w:color="auto" w:fill="auto"/>
          </w:tcPr>
          <w:p w14:paraId="22365853"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t>IDH-M (D</w:t>
            </w:r>
            <w:r w:rsidRPr="00792BCF">
              <w:rPr>
                <w:rFonts w:ascii="Century Gothic" w:hAnsi="Century Gothic"/>
                <w:sz w:val="18"/>
                <w:szCs w:val="18"/>
              </w:rPr>
              <w:lastRenderedPageBreak/>
              <w:t>e 0,0 a 1,0)</w:t>
            </w:r>
          </w:p>
        </w:tc>
        <w:tc>
          <w:tcPr>
            <w:tcW w:w="880" w:type="dxa"/>
            <w:vMerge w:val="restart"/>
            <w:shd w:val="clear" w:color="auto" w:fill="auto"/>
          </w:tcPr>
          <w:p w14:paraId="19E73BDA"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 xml:space="preserve">IFDM (ANO </w:t>
            </w:r>
            <w:r w:rsidRPr="00792BCF">
              <w:rPr>
                <w:rFonts w:ascii="Century Gothic" w:hAnsi="Century Gothic"/>
                <w:sz w:val="18"/>
                <w:szCs w:val="18"/>
              </w:rPr>
              <w:lastRenderedPageBreak/>
              <w:t>BASE 2016)</w:t>
            </w:r>
          </w:p>
        </w:tc>
        <w:tc>
          <w:tcPr>
            <w:tcW w:w="1248" w:type="dxa"/>
            <w:vMerge w:val="restart"/>
            <w:shd w:val="clear" w:color="auto" w:fill="auto"/>
          </w:tcPr>
          <w:p w14:paraId="56EFC98D"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IVS (ANO DE REFERÊ</w:t>
            </w:r>
            <w:r w:rsidRPr="00792BCF">
              <w:rPr>
                <w:rFonts w:ascii="Century Gothic" w:hAnsi="Century Gothic"/>
                <w:sz w:val="18"/>
                <w:szCs w:val="18"/>
              </w:rPr>
              <w:lastRenderedPageBreak/>
              <w:t>NCIA: 2010)</w:t>
            </w:r>
          </w:p>
        </w:tc>
        <w:tc>
          <w:tcPr>
            <w:tcW w:w="833" w:type="dxa"/>
            <w:vMerge w:val="restart"/>
            <w:shd w:val="clear" w:color="auto" w:fill="auto"/>
          </w:tcPr>
          <w:p w14:paraId="4813F845"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IGM</w:t>
            </w:r>
          </w:p>
        </w:tc>
        <w:tc>
          <w:tcPr>
            <w:tcW w:w="889" w:type="dxa"/>
            <w:vMerge w:val="restart"/>
            <w:shd w:val="clear" w:color="auto" w:fill="auto"/>
          </w:tcPr>
          <w:p w14:paraId="412844EF"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t>IBEU-MUN</w:t>
            </w:r>
          </w:p>
        </w:tc>
        <w:tc>
          <w:tcPr>
            <w:tcW w:w="969" w:type="dxa"/>
            <w:vMerge w:val="restart"/>
            <w:shd w:val="clear" w:color="auto" w:fill="auto"/>
          </w:tcPr>
          <w:p w14:paraId="40E964CF"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t xml:space="preserve">IDEB (2021) de 0,1 a </w:t>
            </w:r>
            <w:r w:rsidRPr="00792BCF">
              <w:rPr>
                <w:rFonts w:ascii="Century Gothic" w:hAnsi="Century Gothic"/>
                <w:sz w:val="18"/>
                <w:szCs w:val="18"/>
              </w:rPr>
              <w:lastRenderedPageBreak/>
              <w:t>5,0(Anos iniciais e finais)</w:t>
            </w:r>
          </w:p>
        </w:tc>
        <w:tc>
          <w:tcPr>
            <w:tcW w:w="1118" w:type="dxa"/>
            <w:vMerge w:val="restart"/>
            <w:shd w:val="clear" w:color="auto" w:fill="auto"/>
          </w:tcPr>
          <w:p w14:paraId="54CD26D3" w14:textId="27765EB5" w:rsidR="00D55066" w:rsidRPr="00792BCF" w:rsidRDefault="00D55066" w:rsidP="00B0527C">
            <w:pPr>
              <w:jc w:val="both"/>
              <w:rPr>
                <w:rFonts w:ascii="Century Gothic" w:hAnsi="Century Gothic"/>
                <w:sz w:val="18"/>
                <w:szCs w:val="18"/>
              </w:rPr>
            </w:pPr>
            <w:proofErr w:type="spellStart"/>
            <w:r w:rsidRPr="00792BCF">
              <w:rPr>
                <w:rFonts w:ascii="Century Gothic" w:hAnsi="Century Gothic"/>
                <w:sz w:val="18"/>
                <w:szCs w:val="18"/>
              </w:rPr>
              <w:lastRenderedPageBreak/>
              <w:t>IDeA</w:t>
            </w:r>
            <w:proofErr w:type="spellEnd"/>
            <w:r w:rsidRPr="00792BCF">
              <w:rPr>
                <w:rFonts w:ascii="Century Gothic" w:hAnsi="Century Gothic"/>
                <w:sz w:val="18"/>
                <w:szCs w:val="18"/>
              </w:rPr>
              <w:t xml:space="preserve"> (2017) (Níve</w:t>
            </w:r>
            <w:r w:rsidR="00230313" w:rsidRPr="00792BCF">
              <w:rPr>
                <w:rFonts w:ascii="Century Gothic" w:hAnsi="Century Gothic"/>
                <w:sz w:val="18"/>
                <w:szCs w:val="18"/>
              </w:rPr>
              <w:t>l</w:t>
            </w:r>
            <w:r w:rsidRPr="00792BCF">
              <w:rPr>
                <w:rFonts w:ascii="Century Gothic" w:hAnsi="Century Gothic"/>
                <w:sz w:val="18"/>
                <w:szCs w:val="18"/>
              </w:rPr>
              <w:t xml:space="preserve"> de aprendiz</w:t>
            </w:r>
            <w:r w:rsidRPr="00792BCF">
              <w:rPr>
                <w:rFonts w:ascii="Century Gothic" w:hAnsi="Century Gothic"/>
                <w:sz w:val="18"/>
                <w:szCs w:val="18"/>
              </w:rPr>
              <w:lastRenderedPageBreak/>
              <w:t>agem 5° ao 9° ano fundamental II)</w:t>
            </w:r>
          </w:p>
        </w:tc>
        <w:tc>
          <w:tcPr>
            <w:tcW w:w="1079" w:type="dxa"/>
            <w:vMerge w:val="restart"/>
            <w:shd w:val="clear" w:color="auto" w:fill="auto"/>
          </w:tcPr>
          <w:p w14:paraId="5D574D62"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 xml:space="preserve">PROADESS (Gasto </w:t>
            </w:r>
            <w:proofErr w:type="spellStart"/>
            <w:r w:rsidRPr="00792BCF">
              <w:rPr>
                <w:rFonts w:ascii="Century Gothic" w:hAnsi="Century Gothic"/>
                <w:sz w:val="18"/>
                <w:szCs w:val="18"/>
              </w:rPr>
              <w:t>púb</w:t>
            </w:r>
            <w:proofErr w:type="spellEnd"/>
            <w:r w:rsidRPr="00792BCF">
              <w:rPr>
                <w:rFonts w:ascii="Century Gothic" w:hAnsi="Century Gothic"/>
                <w:sz w:val="18"/>
                <w:szCs w:val="18"/>
              </w:rPr>
              <w:t xml:space="preserve">. </w:t>
            </w:r>
            <w:proofErr w:type="spellStart"/>
            <w:r w:rsidRPr="00792BCF">
              <w:rPr>
                <w:rFonts w:ascii="Century Gothic" w:hAnsi="Century Gothic"/>
                <w:sz w:val="18"/>
                <w:szCs w:val="18"/>
              </w:rPr>
              <w:lastRenderedPageBreak/>
              <w:t>tot</w:t>
            </w:r>
            <w:proofErr w:type="spellEnd"/>
            <w:r w:rsidRPr="00792BCF">
              <w:rPr>
                <w:rFonts w:ascii="Century Gothic" w:hAnsi="Century Gothic"/>
                <w:sz w:val="18"/>
                <w:szCs w:val="18"/>
              </w:rPr>
              <w:t xml:space="preserve">.  (R$) em saúde por </w:t>
            </w:r>
            <w:proofErr w:type="spellStart"/>
            <w:proofErr w:type="gramStart"/>
            <w:r w:rsidRPr="00792BCF">
              <w:rPr>
                <w:rFonts w:ascii="Century Gothic" w:hAnsi="Century Gothic"/>
                <w:sz w:val="18"/>
                <w:szCs w:val="18"/>
              </w:rPr>
              <w:t>hab</w:t>
            </w:r>
            <w:proofErr w:type="spellEnd"/>
            <w:r w:rsidRPr="00792BCF">
              <w:rPr>
                <w:rFonts w:ascii="Century Gothic" w:hAnsi="Century Gothic"/>
                <w:sz w:val="18"/>
                <w:szCs w:val="18"/>
              </w:rPr>
              <w:t>(</w:t>
            </w:r>
            <w:proofErr w:type="gramEnd"/>
            <w:r w:rsidRPr="00792BCF">
              <w:rPr>
                <w:rFonts w:ascii="Century Gothic" w:hAnsi="Century Gothic"/>
                <w:sz w:val="18"/>
                <w:szCs w:val="18"/>
              </w:rPr>
              <w:t>2020)</w:t>
            </w:r>
          </w:p>
        </w:tc>
        <w:tc>
          <w:tcPr>
            <w:tcW w:w="833" w:type="dxa"/>
            <w:vMerge w:val="restart"/>
            <w:shd w:val="clear" w:color="auto" w:fill="auto"/>
          </w:tcPr>
          <w:p w14:paraId="7940958B"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INC (2018-</w:t>
            </w:r>
            <w:r w:rsidRPr="00792BCF">
              <w:rPr>
                <w:rFonts w:ascii="Century Gothic" w:hAnsi="Century Gothic"/>
                <w:sz w:val="18"/>
                <w:szCs w:val="18"/>
              </w:rPr>
              <w:lastRenderedPageBreak/>
              <w:t>2020)</w:t>
            </w:r>
          </w:p>
        </w:tc>
        <w:tc>
          <w:tcPr>
            <w:tcW w:w="963" w:type="dxa"/>
            <w:vMerge w:val="restart"/>
            <w:shd w:val="clear" w:color="auto" w:fill="auto"/>
          </w:tcPr>
          <w:p w14:paraId="3DB5F9BF" w14:textId="77777777" w:rsidR="00D55066" w:rsidRPr="00792BCF" w:rsidRDefault="00D55066" w:rsidP="00B0527C">
            <w:pPr>
              <w:jc w:val="both"/>
              <w:rPr>
                <w:rFonts w:ascii="Century Gothic" w:hAnsi="Century Gothic"/>
                <w:sz w:val="18"/>
                <w:szCs w:val="18"/>
              </w:rPr>
            </w:pPr>
            <w:r w:rsidRPr="00792BCF">
              <w:rPr>
                <w:rFonts w:ascii="Century Gothic" w:hAnsi="Century Gothic"/>
                <w:sz w:val="18"/>
                <w:szCs w:val="18"/>
              </w:rPr>
              <w:lastRenderedPageBreak/>
              <w:t xml:space="preserve">Notificação casos de </w:t>
            </w:r>
            <w:r w:rsidRPr="00792BCF">
              <w:rPr>
                <w:rFonts w:ascii="Century Gothic" w:hAnsi="Century Gothic"/>
                <w:sz w:val="18"/>
                <w:szCs w:val="18"/>
              </w:rPr>
              <w:lastRenderedPageBreak/>
              <w:t>violência 0-4 anos (2010-2021)</w:t>
            </w:r>
          </w:p>
        </w:tc>
      </w:tr>
      <w:tr w:rsidR="00D55066" w:rsidRPr="00792BCF" w14:paraId="60037AC2" w14:textId="77777777" w:rsidTr="00B0527C">
        <w:trPr>
          <w:trHeight w:val="177"/>
        </w:trPr>
        <w:tc>
          <w:tcPr>
            <w:tcW w:w="840" w:type="dxa"/>
            <w:shd w:val="clear" w:color="auto" w:fill="auto"/>
          </w:tcPr>
          <w:p w14:paraId="3281D362"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lastRenderedPageBreak/>
              <w:t>Tocantins</w:t>
            </w:r>
          </w:p>
        </w:tc>
        <w:tc>
          <w:tcPr>
            <w:tcW w:w="775" w:type="dxa"/>
            <w:shd w:val="clear" w:color="auto" w:fill="auto"/>
          </w:tcPr>
          <w:p w14:paraId="399734F0"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Brasil</w:t>
            </w:r>
          </w:p>
        </w:tc>
        <w:tc>
          <w:tcPr>
            <w:tcW w:w="1608" w:type="dxa"/>
            <w:vMerge/>
            <w:shd w:val="clear" w:color="auto" w:fill="auto"/>
          </w:tcPr>
          <w:p w14:paraId="78D6A8F6" w14:textId="77777777" w:rsidR="00D55066" w:rsidRPr="00792BCF" w:rsidRDefault="00D55066" w:rsidP="00B0527C">
            <w:pPr>
              <w:jc w:val="both"/>
              <w:rPr>
                <w:rFonts w:ascii="Century Gothic" w:hAnsi="Century Gothic"/>
                <w:sz w:val="18"/>
                <w:szCs w:val="18"/>
              </w:rPr>
            </w:pPr>
          </w:p>
        </w:tc>
        <w:tc>
          <w:tcPr>
            <w:tcW w:w="848" w:type="dxa"/>
            <w:vMerge/>
            <w:shd w:val="clear" w:color="auto" w:fill="auto"/>
          </w:tcPr>
          <w:p w14:paraId="5E1CD409" w14:textId="77777777" w:rsidR="00D55066" w:rsidRPr="00792BCF" w:rsidRDefault="00D55066" w:rsidP="00B0527C">
            <w:pPr>
              <w:jc w:val="both"/>
              <w:rPr>
                <w:rFonts w:ascii="Century Gothic" w:hAnsi="Century Gothic"/>
                <w:sz w:val="18"/>
                <w:szCs w:val="18"/>
              </w:rPr>
            </w:pPr>
          </w:p>
        </w:tc>
        <w:tc>
          <w:tcPr>
            <w:tcW w:w="880" w:type="dxa"/>
            <w:vMerge/>
            <w:shd w:val="clear" w:color="auto" w:fill="auto"/>
          </w:tcPr>
          <w:p w14:paraId="12FF420D" w14:textId="77777777" w:rsidR="00D55066" w:rsidRPr="00792BCF" w:rsidRDefault="00D55066" w:rsidP="00B0527C">
            <w:pPr>
              <w:jc w:val="both"/>
              <w:rPr>
                <w:rFonts w:ascii="Century Gothic" w:hAnsi="Century Gothic"/>
                <w:sz w:val="18"/>
                <w:szCs w:val="18"/>
              </w:rPr>
            </w:pPr>
          </w:p>
        </w:tc>
        <w:tc>
          <w:tcPr>
            <w:tcW w:w="1248" w:type="dxa"/>
            <w:vMerge/>
            <w:shd w:val="clear" w:color="auto" w:fill="auto"/>
          </w:tcPr>
          <w:p w14:paraId="6595ABF6" w14:textId="77777777" w:rsidR="00D55066" w:rsidRPr="00792BCF" w:rsidRDefault="00D55066" w:rsidP="00B0527C">
            <w:pPr>
              <w:jc w:val="both"/>
              <w:rPr>
                <w:rFonts w:ascii="Century Gothic" w:hAnsi="Century Gothic"/>
                <w:sz w:val="18"/>
                <w:szCs w:val="18"/>
              </w:rPr>
            </w:pPr>
          </w:p>
        </w:tc>
        <w:tc>
          <w:tcPr>
            <w:tcW w:w="833" w:type="dxa"/>
            <w:vMerge/>
            <w:shd w:val="clear" w:color="auto" w:fill="auto"/>
          </w:tcPr>
          <w:p w14:paraId="39F2E1E5" w14:textId="77777777" w:rsidR="00D55066" w:rsidRPr="00792BCF" w:rsidRDefault="00D55066" w:rsidP="00B0527C">
            <w:pPr>
              <w:jc w:val="both"/>
              <w:rPr>
                <w:rFonts w:ascii="Century Gothic" w:hAnsi="Century Gothic"/>
                <w:sz w:val="18"/>
                <w:szCs w:val="18"/>
              </w:rPr>
            </w:pPr>
          </w:p>
        </w:tc>
        <w:tc>
          <w:tcPr>
            <w:tcW w:w="889" w:type="dxa"/>
            <w:vMerge/>
            <w:shd w:val="clear" w:color="auto" w:fill="auto"/>
          </w:tcPr>
          <w:p w14:paraId="35D0ECC0" w14:textId="77777777" w:rsidR="00D55066" w:rsidRPr="00792BCF" w:rsidRDefault="00D55066" w:rsidP="00B0527C">
            <w:pPr>
              <w:jc w:val="both"/>
              <w:rPr>
                <w:rFonts w:ascii="Century Gothic" w:hAnsi="Century Gothic"/>
                <w:sz w:val="18"/>
                <w:szCs w:val="18"/>
              </w:rPr>
            </w:pPr>
          </w:p>
        </w:tc>
        <w:tc>
          <w:tcPr>
            <w:tcW w:w="969" w:type="dxa"/>
            <w:vMerge/>
            <w:shd w:val="clear" w:color="auto" w:fill="auto"/>
          </w:tcPr>
          <w:p w14:paraId="2B17646F" w14:textId="77777777" w:rsidR="00D55066" w:rsidRPr="00792BCF" w:rsidRDefault="00D55066" w:rsidP="00B0527C">
            <w:pPr>
              <w:jc w:val="both"/>
              <w:rPr>
                <w:rFonts w:ascii="Century Gothic" w:hAnsi="Century Gothic"/>
                <w:sz w:val="18"/>
                <w:szCs w:val="18"/>
              </w:rPr>
            </w:pPr>
          </w:p>
        </w:tc>
        <w:tc>
          <w:tcPr>
            <w:tcW w:w="1118" w:type="dxa"/>
            <w:vMerge/>
            <w:shd w:val="clear" w:color="auto" w:fill="auto"/>
          </w:tcPr>
          <w:p w14:paraId="3B74B244" w14:textId="77777777" w:rsidR="00D55066" w:rsidRPr="00792BCF" w:rsidRDefault="00D55066" w:rsidP="00B0527C">
            <w:pPr>
              <w:jc w:val="both"/>
              <w:rPr>
                <w:rFonts w:ascii="Century Gothic" w:hAnsi="Century Gothic"/>
                <w:sz w:val="18"/>
                <w:szCs w:val="18"/>
              </w:rPr>
            </w:pPr>
          </w:p>
        </w:tc>
        <w:tc>
          <w:tcPr>
            <w:tcW w:w="1079" w:type="dxa"/>
            <w:vMerge/>
            <w:shd w:val="clear" w:color="auto" w:fill="auto"/>
          </w:tcPr>
          <w:p w14:paraId="06E7C089" w14:textId="77777777" w:rsidR="00D55066" w:rsidRPr="00792BCF" w:rsidRDefault="00D55066" w:rsidP="00B0527C">
            <w:pPr>
              <w:jc w:val="both"/>
              <w:rPr>
                <w:rFonts w:ascii="Century Gothic" w:hAnsi="Century Gothic"/>
                <w:sz w:val="18"/>
                <w:szCs w:val="18"/>
              </w:rPr>
            </w:pPr>
          </w:p>
        </w:tc>
        <w:tc>
          <w:tcPr>
            <w:tcW w:w="833" w:type="dxa"/>
            <w:vMerge/>
            <w:shd w:val="clear" w:color="auto" w:fill="auto"/>
          </w:tcPr>
          <w:p w14:paraId="03D1F57B" w14:textId="77777777" w:rsidR="00D55066" w:rsidRPr="00792BCF" w:rsidRDefault="00D55066" w:rsidP="00B0527C">
            <w:pPr>
              <w:jc w:val="both"/>
              <w:rPr>
                <w:rFonts w:ascii="Century Gothic" w:hAnsi="Century Gothic"/>
                <w:sz w:val="18"/>
                <w:szCs w:val="18"/>
              </w:rPr>
            </w:pPr>
          </w:p>
        </w:tc>
        <w:tc>
          <w:tcPr>
            <w:tcW w:w="963" w:type="dxa"/>
            <w:vMerge/>
            <w:shd w:val="clear" w:color="auto" w:fill="auto"/>
          </w:tcPr>
          <w:p w14:paraId="28C31B85" w14:textId="77777777" w:rsidR="00D55066" w:rsidRPr="00792BCF" w:rsidRDefault="00D55066" w:rsidP="00B0527C">
            <w:pPr>
              <w:jc w:val="both"/>
              <w:rPr>
                <w:rFonts w:ascii="Century Gothic" w:hAnsi="Century Gothic"/>
                <w:sz w:val="18"/>
                <w:szCs w:val="18"/>
              </w:rPr>
            </w:pPr>
          </w:p>
        </w:tc>
      </w:tr>
      <w:tr w:rsidR="00D55066" w:rsidRPr="00792BCF" w14:paraId="404936D8" w14:textId="77777777" w:rsidTr="00B0527C">
        <w:tc>
          <w:tcPr>
            <w:tcW w:w="840" w:type="dxa"/>
            <w:tcBorders>
              <w:bottom w:val="nil"/>
            </w:tcBorders>
            <w:shd w:val="clear" w:color="auto" w:fill="auto"/>
          </w:tcPr>
          <w:p w14:paraId="00893C39"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0,699</w:t>
            </w:r>
          </w:p>
        </w:tc>
        <w:tc>
          <w:tcPr>
            <w:tcW w:w="775" w:type="dxa"/>
            <w:tcBorders>
              <w:bottom w:val="nil"/>
            </w:tcBorders>
            <w:shd w:val="clear" w:color="auto" w:fill="auto"/>
          </w:tcPr>
          <w:p w14:paraId="2BD7FEB8"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0,759</w:t>
            </w:r>
          </w:p>
        </w:tc>
        <w:tc>
          <w:tcPr>
            <w:tcW w:w="1608" w:type="dxa"/>
            <w:shd w:val="clear" w:color="auto" w:fill="auto"/>
          </w:tcPr>
          <w:p w14:paraId="1853B289"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Babaçulândia</w:t>
            </w:r>
          </w:p>
        </w:tc>
        <w:tc>
          <w:tcPr>
            <w:tcW w:w="848" w:type="dxa"/>
            <w:shd w:val="clear" w:color="auto" w:fill="auto"/>
          </w:tcPr>
          <w:p w14:paraId="5DF50101"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0,642</w:t>
            </w:r>
          </w:p>
        </w:tc>
        <w:tc>
          <w:tcPr>
            <w:tcW w:w="880" w:type="dxa"/>
            <w:shd w:val="clear" w:color="auto" w:fill="auto"/>
          </w:tcPr>
          <w:p w14:paraId="1B3473A5"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5.910</w:t>
            </w:r>
          </w:p>
          <w:p w14:paraId="46454EDE"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6BEF70E3"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0,622</w:t>
            </w:r>
          </w:p>
          <w:p w14:paraId="5BCAB74A"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0AE6716C"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5,38</w:t>
            </w:r>
          </w:p>
          <w:p w14:paraId="4599E00D"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3B3525D2"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769</w:t>
            </w:r>
          </w:p>
          <w:p w14:paraId="00F8ADA1"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5F299FC6"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4,2 a 4,1</w:t>
            </w:r>
          </w:p>
          <w:p w14:paraId="5AE3682A"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611FF483"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-1,299/-1,274</w:t>
            </w:r>
          </w:p>
          <w:p w14:paraId="21F43CF4"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31D31DAE"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R$704.07</w:t>
            </w:r>
          </w:p>
          <w:p w14:paraId="0B26692A"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5B9D38A3"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27,57%</w:t>
            </w:r>
          </w:p>
          <w:p w14:paraId="3992B0E3"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4B98CEFA"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3</w:t>
            </w:r>
          </w:p>
        </w:tc>
      </w:tr>
      <w:tr w:rsidR="00D55066" w:rsidRPr="00792BCF" w14:paraId="0DCD830C" w14:textId="77777777" w:rsidTr="00B0527C">
        <w:tc>
          <w:tcPr>
            <w:tcW w:w="1615" w:type="dxa"/>
            <w:gridSpan w:val="2"/>
            <w:vMerge w:val="restart"/>
            <w:tcBorders>
              <w:top w:val="nil"/>
            </w:tcBorders>
            <w:shd w:val="clear" w:color="auto" w:fill="auto"/>
          </w:tcPr>
          <w:p w14:paraId="53C9D722"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014F04F4" w14:textId="77777777" w:rsidR="00D55066" w:rsidRPr="00792BCF" w:rsidRDefault="00D55066" w:rsidP="00B0527C">
            <w:pPr>
              <w:jc w:val="center"/>
              <w:rPr>
                <w:rFonts w:ascii="Century Gothic" w:hAnsi="Century Gothic"/>
                <w:sz w:val="18"/>
                <w:szCs w:val="18"/>
              </w:rPr>
            </w:pPr>
            <w:proofErr w:type="spellStart"/>
            <w:r w:rsidRPr="00792BCF">
              <w:rPr>
                <w:rFonts w:ascii="Century Gothic" w:hAnsi="Century Gothic"/>
                <w:sz w:val="18"/>
                <w:szCs w:val="18"/>
              </w:rPr>
              <w:t>Arapoema</w:t>
            </w:r>
            <w:proofErr w:type="spellEnd"/>
          </w:p>
        </w:tc>
        <w:tc>
          <w:tcPr>
            <w:tcW w:w="848" w:type="dxa"/>
            <w:shd w:val="clear" w:color="auto" w:fill="auto"/>
          </w:tcPr>
          <w:p w14:paraId="4F7DB0B3"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0,680</w:t>
            </w:r>
          </w:p>
        </w:tc>
        <w:tc>
          <w:tcPr>
            <w:tcW w:w="880" w:type="dxa"/>
            <w:shd w:val="clear" w:color="auto" w:fill="auto"/>
          </w:tcPr>
          <w:p w14:paraId="23F09560"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6.382</w:t>
            </w:r>
          </w:p>
          <w:p w14:paraId="5F9F5AB7"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7F680C52"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0,237</w:t>
            </w:r>
          </w:p>
          <w:p w14:paraId="55ADB0EE"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03698025"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6,38</w:t>
            </w:r>
          </w:p>
          <w:p w14:paraId="0165AB37"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3466110F"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702</w:t>
            </w:r>
          </w:p>
          <w:p w14:paraId="4AA92924"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569C345D"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4,8 a-</w:t>
            </w:r>
          </w:p>
          <w:p w14:paraId="4191B3B2"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0DA77A53"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-0,598/-0,975</w:t>
            </w:r>
          </w:p>
          <w:p w14:paraId="6D0C80A4"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13B00027"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R$676.96</w:t>
            </w:r>
          </w:p>
          <w:p w14:paraId="62029349"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17D93D6D"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42,87%</w:t>
            </w:r>
          </w:p>
          <w:p w14:paraId="04163347"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62B9D281"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1</w:t>
            </w:r>
          </w:p>
        </w:tc>
      </w:tr>
      <w:tr w:rsidR="00D55066" w:rsidRPr="00792BCF" w14:paraId="74F4ABF6" w14:textId="77777777" w:rsidTr="00B0527C">
        <w:tc>
          <w:tcPr>
            <w:tcW w:w="1615" w:type="dxa"/>
            <w:gridSpan w:val="2"/>
            <w:vMerge/>
            <w:shd w:val="clear" w:color="auto" w:fill="auto"/>
          </w:tcPr>
          <w:p w14:paraId="20291138"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62864B1D" w14:textId="77777777" w:rsidR="00D55066" w:rsidRPr="00792BCF" w:rsidRDefault="00D55066" w:rsidP="00B0527C">
            <w:pPr>
              <w:jc w:val="center"/>
              <w:rPr>
                <w:rFonts w:ascii="Century Gothic" w:hAnsi="Century Gothic"/>
                <w:sz w:val="18"/>
                <w:szCs w:val="18"/>
              </w:rPr>
            </w:pPr>
            <w:proofErr w:type="spellStart"/>
            <w:r w:rsidRPr="00792BCF">
              <w:rPr>
                <w:rFonts w:ascii="Century Gothic" w:hAnsi="Century Gothic"/>
                <w:sz w:val="18"/>
                <w:szCs w:val="18"/>
              </w:rPr>
              <w:t>Araguanã</w:t>
            </w:r>
            <w:proofErr w:type="spellEnd"/>
          </w:p>
        </w:tc>
        <w:tc>
          <w:tcPr>
            <w:tcW w:w="848" w:type="dxa"/>
            <w:shd w:val="clear" w:color="auto" w:fill="auto"/>
          </w:tcPr>
          <w:p w14:paraId="54FC7319"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0,604</w:t>
            </w:r>
          </w:p>
          <w:p w14:paraId="73D85E92" w14:textId="77777777" w:rsidR="00D55066" w:rsidRPr="00792BCF" w:rsidRDefault="00D55066" w:rsidP="00B0527C">
            <w:pPr>
              <w:jc w:val="center"/>
              <w:rPr>
                <w:rFonts w:ascii="Century Gothic" w:hAnsi="Century Gothic"/>
                <w:sz w:val="18"/>
                <w:szCs w:val="18"/>
              </w:rPr>
            </w:pPr>
          </w:p>
        </w:tc>
        <w:tc>
          <w:tcPr>
            <w:tcW w:w="880" w:type="dxa"/>
            <w:shd w:val="clear" w:color="auto" w:fill="auto"/>
          </w:tcPr>
          <w:p w14:paraId="4EB0F4BC"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6.157</w:t>
            </w:r>
          </w:p>
          <w:p w14:paraId="75A9A723"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087DD790"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0,440</w:t>
            </w:r>
          </w:p>
          <w:p w14:paraId="5EC36DE0"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0A5B1DEB"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5,7</w:t>
            </w:r>
          </w:p>
          <w:p w14:paraId="6497774B"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21C8578F"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736</w:t>
            </w:r>
          </w:p>
          <w:p w14:paraId="1DD3BE3A"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5F35702A"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4,6 a 4,3</w:t>
            </w:r>
          </w:p>
          <w:p w14:paraId="201CE4D6"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0F839699"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-0,703/-1,24</w:t>
            </w:r>
          </w:p>
          <w:p w14:paraId="46352F8B"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016DB7AC"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R$743.51</w:t>
            </w:r>
          </w:p>
          <w:p w14:paraId="692C0298"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586C7B80"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35,01%</w:t>
            </w:r>
          </w:p>
          <w:p w14:paraId="54CAD396"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04240587"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w:t>
            </w:r>
          </w:p>
        </w:tc>
      </w:tr>
      <w:tr w:rsidR="00D55066" w:rsidRPr="00792BCF" w14:paraId="77AE12E2" w14:textId="77777777" w:rsidTr="00B0527C">
        <w:tc>
          <w:tcPr>
            <w:tcW w:w="1615" w:type="dxa"/>
            <w:gridSpan w:val="2"/>
            <w:vMerge/>
            <w:shd w:val="clear" w:color="auto" w:fill="auto"/>
          </w:tcPr>
          <w:p w14:paraId="6975E4BD"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6AD527E9"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Araguaína</w:t>
            </w:r>
          </w:p>
        </w:tc>
        <w:tc>
          <w:tcPr>
            <w:tcW w:w="848" w:type="dxa"/>
            <w:shd w:val="clear" w:color="auto" w:fill="auto"/>
          </w:tcPr>
          <w:p w14:paraId="0E68FC26"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0,752</w:t>
            </w:r>
          </w:p>
          <w:p w14:paraId="6C9E03DC" w14:textId="77777777" w:rsidR="00D55066" w:rsidRPr="00792BCF" w:rsidRDefault="00D55066" w:rsidP="00B0527C">
            <w:pPr>
              <w:jc w:val="center"/>
              <w:rPr>
                <w:rFonts w:ascii="Century Gothic" w:hAnsi="Century Gothic"/>
                <w:sz w:val="18"/>
                <w:szCs w:val="18"/>
              </w:rPr>
            </w:pPr>
          </w:p>
        </w:tc>
        <w:tc>
          <w:tcPr>
            <w:tcW w:w="880" w:type="dxa"/>
            <w:shd w:val="clear" w:color="auto" w:fill="auto"/>
          </w:tcPr>
          <w:p w14:paraId="050708C2"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7.911</w:t>
            </w:r>
          </w:p>
          <w:p w14:paraId="79E7BB70"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4A0EA409"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0,709</w:t>
            </w:r>
          </w:p>
          <w:p w14:paraId="2EB7B9EC"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5964659B"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6,8</w:t>
            </w:r>
          </w:p>
          <w:p w14:paraId="7B9AC119"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7AEEDB75"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752</w:t>
            </w:r>
          </w:p>
          <w:p w14:paraId="38660F9D"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3E71DA78"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5,7 a 4,9</w:t>
            </w:r>
          </w:p>
          <w:p w14:paraId="30D6FEAB"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42F4AE21"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-0,272/-0,707</w:t>
            </w:r>
          </w:p>
          <w:p w14:paraId="3FC8F0D2"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1ACB710C"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R$896.88</w:t>
            </w:r>
          </w:p>
          <w:p w14:paraId="09BC9B26"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2398C6B7"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43,98%</w:t>
            </w:r>
          </w:p>
          <w:p w14:paraId="370C2004"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67350282"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1,124</w:t>
            </w:r>
          </w:p>
        </w:tc>
      </w:tr>
      <w:tr w:rsidR="00D55066" w:rsidRPr="00792BCF" w14:paraId="0890A08B" w14:textId="77777777" w:rsidTr="00B0527C">
        <w:tc>
          <w:tcPr>
            <w:tcW w:w="1615" w:type="dxa"/>
            <w:gridSpan w:val="2"/>
            <w:vMerge/>
            <w:shd w:val="clear" w:color="auto" w:fill="auto"/>
          </w:tcPr>
          <w:p w14:paraId="6C176A40"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595406B8" w14:textId="77777777" w:rsidR="00D55066" w:rsidRPr="00792BCF" w:rsidRDefault="00D55066" w:rsidP="00B0527C">
            <w:pPr>
              <w:jc w:val="center"/>
              <w:rPr>
                <w:rFonts w:ascii="Century Gothic" w:hAnsi="Century Gothic"/>
                <w:sz w:val="18"/>
                <w:szCs w:val="18"/>
              </w:rPr>
            </w:pPr>
            <w:proofErr w:type="spellStart"/>
            <w:r w:rsidRPr="00792BCF">
              <w:rPr>
                <w:rFonts w:ascii="Century Gothic" w:hAnsi="Century Gothic"/>
                <w:sz w:val="18"/>
                <w:szCs w:val="18"/>
              </w:rPr>
              <w:t>Aragominas</w:t>
            </w:r>
            <w:proofErr w:type="spellEnd"/>
          </w:p>
        </w:tc>
        <w:tc>
          <w:tcPr>
            <w:tcW w:w="848" w:type="dxa"/>
            <w:shd w:val="clear" w:color="auto" w:fill="auto"/>
          </w:tcPr>
          <w:p w14:paraId="0792A939"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0,593</w:t>
            </w:r>
          </w:p>
          <w:p w14:paraId="2072A429" w14:textId="77777777" w:rsidR="00D55066" w:rsidRPr="00792BCF" w:rsidRDefault="00D55066" w:rsidP="00B0527C">
            <w:pPr>
              <w:jc w:val="center"/>
              <w:rPr>
                <w:rFonts w:ascii="Century Gothic" w:hAnsi="Century Gothic"/>
                <w:sz w:val="18"/>
                <w:szCs w:val="18"/>
              </w:rPr>
            </w:pPr>
          </w:p>
        </w:tc>
        <w:tc>
          <w:tcPr>
            <w:tcW w:w="880" w:type="dxa"/>
            <w:shd w:val="clear" w:color="auto" w:fill="auto"/>
          </w:tcPr>
          <w:p w14:paraId="69107210"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5.587</w:t>
            </w:r>
          </w:p>
          <w:p w14:paraId="36F4C05B"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66843627"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0,618</w:t>
            </w:r>
          </w:p>
          <w:p w14:paraId="791E60DD"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1D76F14D"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5,29</w:t>
            </w:r>
          </w:p>
          <w:p w14:paraId="7713E9EA"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5201B922"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726</w:t>
            </w:r>
          </w:p>
          <w:p w14:paraId="27282266"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49BC5CC0"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4,2 a -</w:t>
            </w:r>
          </w:p>
          <w:p w14:paraId="5A3F0658"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3EE33A95"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-1,179/-1,173</w:t>
            </w:r>
          </w:p>
          <w:p w14:paraId="2E4B2D16"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150D7F5C"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R$1169.58</w:t>
            </w:r>
          </w:p>
          <w:p w14:paraId="41DBA225"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21E84859"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14,17%</w:t>
            </w:r>
          </w:p>
          <w:p w14:paraId="672C4F2D"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29E6712D"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2</w:t>
            </w:r>
          </w:p>
        </w:tc>
      </w:tr>
      <w:tr w:rsidR="00D55066" w:rsidRPr="00792BCF" w14:paraId="5DB13CED" w14:textId="77777777" w:rsidTr="00B0527C">
        <w:tc>
          <w:tcPr>
            <w:tcW w:w="1615" w:type="dxa"/>
            <w:gridSpan w:val="2"/>
            <w:vMerge/>
            <w:shd w:val="clear" w:color="auto" w:fill="auto"/>
          </w:tcPr>
          <w:p w14:paraId="2F6BBC21"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531D0A57"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Angico</w:t>
            </w:r>
          </w:p>
        </w:tc>
        <w:tc>
          <w:tcPr>
            <w:tcW w:w="848" w:type="dxa"/>
            <w:shd w:val="clear" w:color="auto" w:fill="auto"/>
          </w:tcPr>
          <w:p w14:paraId="1C2288F8"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0,648</w:t>
            </w:r>
          </w:p>
          <w:p w14:paraId="73ED5201" w14:textId="77777777" w:rsidR="00D55066" w:rsidRPr="00792BCF" w:rsidRDefault="00D55066" w:rsidP="00B0527C">
            <w:pPr>
              <w:jc w:val="center"/>
              <w:rPr>
                <w:rFonts w:ascii="Century Gothic" w:hAnsi="Century Gothic"/>
                <w:sz w:val="18"/>
                <w:szCs w:val="18"/>
              </w:rPr>
            </w:pPr>
          </w:p>
        </w:tc>
        <w:tc>
          <w:tcPr>
            <w:tcW w:w="880" w:type="dxa"/>
            <w:shd w:val="clear" w:color="auto" w:fill="auto"/>
          </w:tcPr>
          <w:p w14:paraId="726FEE3D"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6.937</w:t>
            </w:r>
          </w:p>
          <w:p w14:paraId="4B13A05B"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4AFBA92F"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0,682</w:t>
            </w:r>
          </w:p>
          <w:p w14:paraId="33966005"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2AEE6188"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5,05</w:t>
            </w:r>
          </w:p>
          <w:p w14:paraId="16205D59"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72A9E8FC"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733</w:t>
            </w:r>
          </w:p>
          <w:p w14:paraId="7B5BFA96"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12A95431"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4,2 a 4,6</w:t>
            </w:r>
          </w:p>
          <w:p w14:paraId="050F8D7B"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40B36B92"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-0,767/-0,958</w:t>
            </w:r>
          </w:p>
          <w:p w14:paraId="3E32893F"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33C7FB1F"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R$1176.91</w:t>
            </w:r>
          </w:p>
          <w:p w14:paraId="19F9A7CF"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19A777FC"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24,79%</w:t>
            </w:r>
          </w:p>
          <w:p w14:paraId="48B2B279"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0A75A114"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2</w:t>
            </w:r>
          </w:p>
        </w:tc>
      </w:tr>
      <w:tr w:rsidR="00D55066" w:rsidRPr="00792BCF" w14:paraId="499E4EAA" w14:textId="77777777" w:rsidTr="00B0527C">
        <w:tc>
          <w:tcPr>
            <w:tcW w:w="1615" w:type="dxa"/>
            <w:gridSpan w:val="2"/>
            <w:vMerge/>
            <w:shd w:val="clear" w:color="auto" w:fill="auto"/>
          </w:tcPr>
          <w:p w14:paraId="737B46EE" w14:textId="77777777" w:rsidR="00D55066" w:rsidRPr="00792BCF" w:rsidRDefault="00D55066" w:rsidP="00B0527C">
            <w:pPr>
              <w:jc w:val="both"/>
              <w:rPr>
                <w:rFonts w:ascii="Century Gothic" w:hAnsi="Century Gothic"/>
                <w:sz w:val="18"/>
                <w:szCs w:val="18"/>
              </w:rPr>
            </w:pPr>
          </w:p>
        </w:tc>
        <w:tc>
          <w:tcPr>
            <w:tcW w:w="1608" w:type="dxa"/>
            <w:shd w:val="clear" w:color="auto" w:fill="auto"/>
          </w:tcPr>
          <w:p w14:paraId="5B5D1BCF"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Ananás</w:t>
            </w:r>
          </w:p>
        </w:tc>
        <w:tc>
          <w:tcPr>
            <w:tcW w:w="848" w:type="dxa"/>
            <w:shd w:val="clear" w:color="auto" w:fill="auto"/>
          </w:tcPr>
          <w:p w14:paraId="1E00BE13"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0,671</w:t>
            </w:r>
          </w:p>
          <w:p w14:paraId="1D88ABA2" w14:textId="77777777" w:rsidR="00D55066" w:rsidRPr="00792BCF" w:rsidRDefault="00D55066" w:rsidP="00B0527C">
            <w:pPr>
              <w:jc w:val="center"/>
              <w:rPr>
                <w:rFonts w:ascii="Century Gothic" w:hAnsi="Century Gothic"/>
                <w:sz w:val="18"/>
                <w:szCs w:val="18"/>
              </w:rPr>
            </w:pPr>
          </w:p>
        </w:tc>
        <w:tc>
          <w:tcPr>
            <w:tcW w:w="880" w:type="dxa"/>
            <w:shd w:val="clear" w:color="auto" w:fill="auto"/>
          </w:tcPr>
          <w:p w14:paraId="1F2D1954"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7.013</w:t>
            </w:r>
          </w:p>
          <w:p w14:paraId="20317D31" w14:textId="77777777" w:rsidR="00D55066" w:rsidRPr="00792BCF" w:rsidRDefault="00D55066" w:rsidP="00B0527C">
            <w:pPr>
              <w:jc w:val="center"/>
              <w:rPr>
                <w:rFonts w:ascii="Century Gothic" w:hAnsi="Century Gothic"/>
                <w:sz w:val="18"/>
                <w:szCs w:val="18"/>
              </w:rPr>
            </w:pPr>
          </w:p>
        </w:tc>
        <w:tc>
          <w:tcPr>
            <w:tcW w:w="1248" w:type="dxa"/>
            <w:shd w:val="clear" w:color="auto" w:fill="auto"/>
          </w:tcPr>
          <w:p w14:paraId="259C73D4"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0,688</w:t>
            </w:r>
          </w:p>
          <w:p w14:paraId="7E145A3D"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6DD6C846"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5,83</w:t>
            </w:r>
          </w:p>
          <w:p w14:paraId="63CE17D8" w14:textId="77777777" w:rsidR="00D55066" w:rsidRPr="00792BCF" w:rsidRDefault="00D55066" w:rsidP="00B0527C">
            <w:pPr>
              <w:jc w:val="center"/>
              <w:rPr>
                <w:rFonts w:ascii="Century Gothic" w:hAnsi="Century Gothic"/>
                <w:sz w:val="18"/>
                <w:szCs w:val="18"/>
              </w:rPr>
            </w:pPr>
          </w:p>
        </w:tc>
        <w:tc>
          <w:tcPr>
            <w:tcW w:w="889" w:type="dxa"/>
            <w:shd w:val="clear" w:color="auto" w:fill="auto"/>
          </w:tcPr>
          <w:p w14:paraId="7475A164"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703</w:t>
            </w:r>
          </w:p>
          <w:p w14:paraId="5FBD770E" w14:textId="77777777" w:rsidR="00D55066" w:rsidRPr="00792BCF" w:rsidRDefault="00D55066" w:rsidP="00B0527C">
            <w:pPr>
              <w:jc w:val="center"/>
              <w:rPr>
                <w:rFonts w:ascii="Century Gothic" w:hAnsi="Century Gothic"/>
                <w:sz w:val="18"/>
                <w:szCs w:val="18"/>
              </w:rPr>
            </w:pPr>
          </w:p>
        </w:tc>
        <w:tc>
          <w:tcPr>
            <w:tcW w:w="969" w:type="dxa"/>
            <w:shd w:val="clear" w:color="auto" w:fill="auto"/>
          </w:tcPr>
          <w:p w14:paraId="028D4C80" w14:textId="77777777" w:rsidR="00D55066" w:rsidRPr="00792BCF" w:rsidRDefault="00D55066" w:rsidP="00B0527C">
            <w:pPr>
              <w:jc w:val="center"/>
              <w:rPr>
                <w:rFonts w:ascii="Century Gothic" w:hAnsi="Century Gothic"/>
                <w:color w:val="000000"/>
                <w:sz w:val="18"/>
                <w:szCs w:val="18"/>
              </w:rPr>
            </w:pPr>
            <w:r w:rsidRPr="00792BCF">
              <w:rPr>
                <w:rFonts w:ascii="Century Gothic" w:hAnsi="Century Gothic"/>
                <w:color w:val="000000"/>
                <w:sz w:val="18"/>
                <w:szCs w:val="18"/>
              </w:rPr>
              <w:t>4,7 a 4,7</w:t>
            </w:r>
          </w:p>
          <w:p w14:paraId="01BC7A02" w14:textId="77777777" w:rsidR="00D55066" w:rsidRPr="00792BCF" w:rsidRDefault="00D55066" w:rsidP="00B0527C">
            <w:pPr>
              <w:jc w:val="center"/>
              <w:rPr>
                <w:rFonts w:ascii="Century Gothic" w:hAnsi="Century Gothic"/>
                <w:sz w:val="18"/>
                <w:szCs w:val="18"/>
              </w:rPr>
            </w:pPr>
          </w:p>
        </w:tc>
        <w:tc>
          <w:tcPr>
            <w:tcW w:w="1118" w:type="dxa"/>
            <w:shd w:val="clear" w:color="auto" w:fill="auto"/>
          </w:tcPr>
          <w:p w14:paraId="36A1585A" w14:textId="77777777" w:rsidR="00D55066" w:rsidRPr="00792BCF" w:rsidRDefault="00D55066" w:rsidP="00B0527C">
            <w:pPr>
              <w:jc w:val="both"/>
              <w:rPr>
                <w:rFonts w:ascii="Century Gothic" w:hAnsi="Century Gothic"/>
                <w:color w:val="000000"/>
                <w:sz w:val="18"/>
                <w:szCs w:val="18"/>
              </w:rPr>
            </w:pPr>
            <w:r w:rsidRPr="00792BCF">
              <w:rPr>
                <w:rFonts w:ascii="Century Gothic" w:hAnsi="Century Gothic"/>
                <w:color w:val="000000"/>
                <w:sz w:val="18"/>
                <w:szCs w:val="18"/>
              </w:rPr>
              <w:t>-0,608/0,902</w:t>
            </w:r>
          </w:p>
          <w:p w14:paraId="66C732F4" w14:textId="77777777" w:rsidR="00D55066" w:rsidRPr="00792BCF" w:rsidRDefault="00D55066" w:rsidP="00B0527C">
            <w:pPr>
              <w:jc w:val="both"/>
              <w:rPr>
                <w:rFonts w:ascii="Century Gothic" w:hAnsi="Century Gothic"/>
                <w:sz w:val="18"/>
                <w:szCs w:val="18"/>
              </w:rPr>
            </w:pPr>
          </w:p>
        </w:tc>
        <w:tc>
          <w:tcPr>
            <w:tcW w:w="1079" w:type="dxa"/>
            <w:shd w:val="clear" w:color="auto" w:fill="auto"/>
          </w:tcPr>
          <w:p w14:paraId="02FAB108"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R$700.70</w:t>
            </w:r>
          </w:p>
          <w:p w14:paraId="66663315" w14:textId="77777777" w:rsidR="00D55066" w:rsidRPr="00792BCF" w:rsidRDefault="00D55066" w:rsidP="00B0527C">
            <w:pPr>
              <w:jc w:val="center"/>
              <w:rPr>
                <w:rFonts w:ascii="Century Gothic" w:hAnsi="Century Gothic"/>
                <w:sz w:val="18"/>
                <w:szCs w:val="18"/>
              </w:rPr>
            </w:pPr>
          </w:p>
        </w:tc>
        <w:tc>
          <w:tcPr>
            <w:tcW w:w="833" w:type="dxa"/>
            <w:shd w:val="clear" w:color="auto" w:fill="auto"/>
          </w:tcPr>
          <w:p w14:paraId="79C288CA"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41,77%</w:t>
            </w:r>
          </w:p>
          <w:p w14:paraId="3706AE43" w14:textId="77777777" w:rsidR="00D55066" w:rsidRPr="00792BCF" w:rsidRDefault="00D55066" w:rsidP="00B0527C">
            <w:pPr>
              <w:jc w:val="center"/>
              <w:rPr>
                <w:rFonts w:ascii="Century Gothic" w:hAnsi="Century Gothic"/>
                <w:sz w:val="18"/>
                <w:szCs w:val="18"/>
              </w:rPr>
            </w:pPr>
          </w:p>
        </w:tc>
        <w:tc>
          <w:tcPr>
            <w:tcW w:w="963" w:type="dxa"/>
            <w:shd w:val="clear" w:color="auto" w:fill="auto"/>
          </w:tcPr>
          <w:p w14:paraId="16580401" w14:textId="77777777" w:rsidR="00D55066" w:rsidRPr="00792BCF" w:rsidRDefault="00D55066" w:rsidP="00B0527C">
            <w:pPr>
              <w:jc w:val="center"/>
              <w:rPr>
                <w:rFonts w:ascii="Century Gothic" w:hAnsi="Century Gothic"/>
                <w:sz w:val="18"/>
                <w:szCs w:val="18"/>
              </w:rPr>
            </w:pPr>
            <w:r w:rsidRPr="00792BCF">
              <w:rPr>
                <w:rFonts w:ascii="Century Gothic" w:hAnsi="Century Gothic"/>
                <w:sz w:val="18"/>
                <w:szCs w:val="18"/>
              </w:rPr>
              <w:t>1</w:t>
            </w:r>
          </w:p>
        </w:tc>
      </w:tr>
    </w:tbl>
    <w:p w14:paraId="1C56DFB7" w14:textId="0AF7BBB2" w:rsidR="00D300AA" w:rsidRPr="00792BCF" w:rsidRDefault="00D300AA" w:rsidP="00792BCF">
      <w:pPr>
        <w:spacing w:after="0" w:line="360" w:lineRule="auto"/>
        <w:jc w:val="center"/>
        <w:rPr>
          <w:rFonts w:ascii="Century Gothic" w:hAnsi="Century Gothic" w:cs="Arial"/>
          <w:sz w:val="20"/>
          <w:szCs w:val="20"/>
        </w:rPr>
      </w:pPr>
      <w:r w:rsidRPr="00792BCF">
        <w:rPr>
          <w:rFonts w:ascii="Century Gothic" w:hAnsi="Century Gothic" w:cs="Arial"/>
          <w:sz w:val="20"/>
          <w:szCs w:val="20"/>
        </w:rPr>
        <w:t>Fonte: organizado pela autora</w:t>
      </w:r>
    </w:p>
    <w:p w14:paraId="0606F27C" w14:textId="61ABF159" w:rsidR="00D55066" w:rsidRPr="00792BCF" w:rsidRDefault="00230313" w:rsidP="00792BCF">
      <w:pPr>
        <w:spacing w:after="0" w:line="360" w:lineRule="auto"/>
        <w:ind w:firstLine="709"/>
        <w:jc w:val="both"/>
        <w:rPr>
          <w:rFonts w:ascii="Century Gothic" w:hAnsi="Century Gothic" w:cs="Arial"/>
          <w:sz w:val="20"/>
          <w:szCs w:val="20"/>
        </w:rPr>
      </w:pPr>
      <w:r w:rsidRPr="00792BCF">
        <w:rPr>
          <w:rFonts w:ascii="Century Gothic" w:hAnsi="Century Gothic" w:cs="Arial"/>
          <w:sz w:val="20"/>
          <w:szCs w:val="20"/>
        </w:rPr>
        <w:t>E</w:t>
      </w:r>
      <w:r w:rsidR="00D55066" w:rsidRPr="00792BCF">
        <w:rPr>
          <w:rFonts w:ascii="Century Gothic" w:hAnsi="Century Gothic" w:cs="Arial"/>
          <w:sz w:val="20"/>
          <w:szCs w:val="20"/>
        </w:rPr>
        <w:t xml:space="preserve">ntre os dados coletados há discrepâncias que devem ser pontuadas. A primeira delas diz respeito ao fato de que o município com maior IDHM não é aquele com maior investimento em saúde por habitante. Paradoxalmente há coerências que se afirmam através dos dados apresentados pelo município com maior população entre os 21 observados. Nesse sentido Araguaína apresenta o maior IDH-M, o maior IFDM, o maior IBEU-M bem como as maiores notas no IDEB. No que diz respeito à vulnerabilidade social (IVS) marcadores até 0,200 são entendidos como de muito baixa vulnerabilidade; nesse sentido nenhum município analisado está nesse grupo. A faixa compreendida entre 0,200 e 0,300 é entendida como de baixa vulnerabilidade e apenas um município se encontra em tal classificação. A faixa compreendida entre 0,400 e 0,500 considerada alta compreende igualmente um único município. Por fim cabe dizer que cinco dos </w:t>
      </w:r>
      <w:proofErr w:type="spellStart"/>
      <w:r w:rsidR="00D55066" w:rsidRPr="00792BCF">
        <w:rPr>
          <w:rFonts w:ascii="Century Gothic" w:hAnsi="Century Gothic" w:cs="Arial"/>
          <w:sz w:val="20"/>
          <w:szCs w:val="20"/>
        </w:rPr>
        <w:t>municipios</w:t>
      </w:r>
      <w:proofErr w:type="spellEnd"/>
      <w:r w:rsidR="00D55066" w:rsidRPr="00792BCF">
        <w:rPr>
          <w:rFonts w:ascii="Century Gothic" w:hAnsi="Century Gothic" w:cs="Arial"/>
          <w:sz w:val="20"/>
          <w:szCs w:val="20"/>
        </w:rPr>
        <w:t xml:space="preserve"> analisados se enquadram na faixa de </w:t>
      </w:r>
      <w:r w:rsidR="00D55066" w:rsidRPr="00792BCF">
        <w:rPr>
          <w:rFonts w:ascii="Century Gothic" w:hAnsi="Century Gothic" w:cs="Arial"/>
          <w:sz w:val="20"/>
          <w:szCs w:val="20"/>
        </w:rPr>
        <w:lastRenderedPageBreak/>
        <w:t xml:space="preserve">vulnerabilidade muito alta cujos marcadores estão acima de 0,500. Devemos destacar que o município com maior contingente populacional e maior IDH é também aquele que apresenta o mais alto índice de vulnerabilidade social. </w:t>
      </w:r>
    </w:p>
    <w:p w14:paraId="7F0B3A1E" w14:textId="58E3390C" w:rsidR="00A92688" w:rsidRPr="00792BCF" w:rsidRDefault="00000000">
      <w:pPr>
        <w:spacing w:after="0" w:line="360" w:lineRule="auto"/>
        <w:jc w:val="both"/>
        <w:rPr>
          <w:rFonts w:ascii="Century Gothic" w:eastAsia="Arial" w:hAnsi="Century Gothic" w:cs="Arial"/>
          <w:sz w:val="20"/>
          <w:szCs w:val="20"/>
        </w:rPr>
      </w:pPr>
      <w:r w:rsidRPr="00792BCF">
        <w:rPr>
          <w:rFonts w:ascii="Century Gothic" w:eastAsia="Arial" w:hAnsi="Century Gothic" w:cs="Arial"/>
          <w:sz w:val="20"/>
          <w:szCs w:val="20"/>
        </w:rPr>
        <w:t xml:space="preserve">                                                          </w:t>
      </w:r>
    </w:p>
    <w:p w14:paraId="7F0B3A20"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CONCLUSÃO/CONSIDERAÇÕES FINAIS</w:t>
      </w:r>
    </w:p>
    <w:p w14:paraId="653D983E" w14:textId="77777777" w:rsidR="00792BCF" w:rsidRDefault="008B4E34" w:rsidP="00792BCF">
      <w:pPr>
        <w:autoSpaceDE w:val="0"/>
        <w:autoSpaceDN w:val="0"/>
        <w:adjustRightInd w:val="0"/>
        <w:spacing w:after="0" w:line="360" w:lineRule="auto"/>
        <w:ind w:firstLine="709"/>
        <w:jc w:val="both"/>
        <w:rPr>
          <w:rFonts w:ascii="Century Gothic" w:eastAsia="Arial" w:hAnsi="Century Gothic" w:cs="Arial"/>
          <w:sz w:val="20"/>
          <w:szCs w:val="20"/>
        </w:rPr>
      </w:pPr>
      <w:r w:rsidRPr="00792BCF">
        <w:rPr>
          <w:rFonts w:ascii="Century Gothic" w:hAnsi="Century Gothic" w:cs="Arial"/>
          <w:bCs/>
          <w:sz w:val="20"/>
          <w:szCs w:val="20"/>
        </w:rPr>
        <w:t xml:space="preserve">Concluímos mencionando que </w:t>
      </w:r>
      <w:r w:rsidR="00792BCF" w:rsidRPr="00792BCF">
        <w:rPr>
          <w:rFonts w:ascii="Century Gothic" w:hAnsi="Century Gothic" w:cs="Arial"/>
          <w:bCs/>
          <w:sz w:val="20"/>
          <w:szCs w:val="20"/>
        </w:rPr>
        <w:t>as diferenças entre os dados observáveis para os municípios nos permitem</w:t>
      </w:r>
      <w:r w:rsidRPr="00792BCF">
        <w:rPr>
          <w:rFonts w:ascii="Century Gothic" w:hAnsi="Century Gothic" w:cs="Arial"/>
          <w:bCs/>
          <w:sz w:val="20"/>
          <w:szCs w:val="20"/>
        </w:rPr>
        <w:t xml:space="preserve"> afirmar que a perspectiva teórica acerca do desenvolvimento desigual é passível de ser confirmada. No entanto, entendemos ser necessário circunscrever a discussão de indicadores e índices enquanto marcadores propostos e desenvolvidos em contextos fora da realidade amazônica. </w:t>
      </w:r>
      <w:r w:rsidRPr="00792BCF">
        <w:rPr>
          <w:rFonts w:ascii="Century Gothic" w:hAnsi="Century Gothic" w:cs="Arial"/>
          <w:color w:val="000000"/>
          <w:sz w:val="20"/>
          <w:szCs w:val="20"/>
        </w:rPr>
        <w:t>A proposta para a criação de um tipo de IDH com as características amazônicas foi desenvolvida a partir do Diagnóstico da Qualidade de Vida nos municípios da Amazônia. Nesse diagnóstico, foram utilizadas informações estatísticas descritivas e análises de métricas sociais para avaliar a qualidade de vida nos municípios da Amazônia. Como parte da análise, foram desenvolvidos indicadores para cada município, divididos em três eixos principais: acesso à saúde, direitos sociais e ambientais. Esses indicadores foram usados para criar uma nova métrica, o Índice Agregado de Desenvolvimento Humano para a Amazônia (IADHA), que foi projetada para estimar a qualidade de vida nas áreas amazônicas. A partir desses diagnósticos, foi realizado um processo de aprofundamento das análises para detectar os fatores que influenciam o desenvolvimento humano nas áreas amazônicas.</w:t>
      </w:r>
      <w:r w:rsidR="00524472" w:rsidRPr="00792BCF">
        <w:rPr>
          <w:rFonts w:ascii="Century Gothic" w:hAnsi="Century Gothic" w:cs="Arial"/>
          <w:color w:val="000000"/>
          <w:sz w:val="20"/>
          <w:szCs w:val="20"/>
        </w:rPr>
        <w:t xml:space="preserve"> </w:t>
      </w:r>
      <w:r w:rsidRPr="00792BCF">
        <w:rPr>
          <w:rFonts w:ascii="Century Gothic" w:eastAsia="Arial" w:hAnsi="Century Gothic" w:cs="Arial"/>
          <w:sz w:val="20"/>
          <w:szCs w:val="20"/>
        </w:rPr>
        <w:t xml:space="preserve">              </w:t>
      </w:r>
    </w:p>
    <w:p w14:paraId="7F0B3A23" w14:textId="72BA0423" w:rsidR="00A92688" w:rsidRPr="00792BCF" w:rsidRDefault="008B4E34" w:rsidP="00792BCF">
      <w:pPr>
        <w:autoSpaceDE w:val="0"/>
        <w:autoSpaceDN w:val="0"/>
        <w:adjustRightInd w:val="0"/>
        <w:spacing w:after="0" w:line="360" w:lineRule="auto"/>
        <w:ind w:firstLine="709"/>
        <w:jc w:val="both"/>
        <w:rPr>
          <w:rFonts w:ascii="Century Gothic" w:eastAsia="Arial" w:hAnsi="Century Gothic" w:cs="Arial"/>
          <w:sz w:val="20"/>
          <w:szCs w:val="20"/>
        </w:rPr>
      </w:pPr>
      <w:r w:rsidRPr="00792BCF">
        <w:rPr>
          <w:rFonts w:ascii="Century Gothic" w:eastAsia="Arial" w:hAnsi="Century Gothic" w:cs="Arial"/>
          <w:sz w:val="20"/>
          <w:szCs w:val="20"/>
        </w:rPr>
        <w:t xml:space="preserve">                                           </w:t>
      </w:r>
    </w:p>
    <w:p w14:paraId="7F0B3A26" w14:textId="77777777" w:rsidR="00A92688" w:rsidRPr="00792BCF" w:rsidRDefault="00000000">
      <w:pPr>
        <w:numPr>
          <w:ilvl w:val="0"/>
          <w:numId w:val="2"/>
        </w:numPr>
        <w:spacing w:after="0" w:line="360" w:lineRule="auto"/>
        <w:jc w:val="both"/>
        <w:rPr>
          <w:rFonts w:ascii="Century Gothic" w:eastAsia="Arial" w:hAnsi="Century Gothic" w:cs="Arial"/>
          <w:b/>
          <w:sz w:val="44"/>
          <w:szCs w:val="44"/>
        </w:rPr>
      </w:pPr>
      <w:r w:rsidRPr="00792BCF">
        <w:rPr>
          <w:rFonts w:ascii="Century Gothic" w:eastAsia="Arial" w:hAnsi="Century Gothic" w:cs="Arial"/>
          <w:b/>
          <w:sz w:val="44"/>
          <w:szCs w:val="44"/>
        </w:rPr>
        <w:t>REFERÊNCIAS</w:t>
      </w:r>
    </w:p>
    <w:p w14:paraId="40F18D3B" w14:textId="60F97ACF" w:rsidR="00B2414B" w:rsidRPr="00792BCF" w:rsidRDefault="00B2414B"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ANTERO, Roberto. Urbanização pela migração em Araguaína (TO). </w:t>
      </w:r>
      <w:r w:rsidRPr="00792BCF">
        <w:rPr>
          <w:rFonts w:ascii="Century Gothic" w:hAnsi="Century Gothic" w:cs="Arial"/>
          <w:b/>
          <w:bCs/>
          <w:sz w:val="20"/>
          <w:szCs w:val="20"/>
        </w:rPr>
        <w:t xml:space="preserve">Caminhos de Geografia, </w:t>
      </w:r>
      <w:r w:rsidRPr="00792BCF">
        <w:rPr>
          <w:rFonts w:ascii="Century Gothic" w:hAnsi="Century Gothic" w:cs="Arial"/>
          <w:sz w:val="20"/>
          <w:szCs w:val="20"/>
        </w:rPr>
        <w:t>Uberlândia v. 17, n. 59, p. 228–24, set. 2016.</w:t>
      </w:r>
      <w:r w:rsidR="004474B0" w:rsidRPr="00792BCF">
        <w:rPr>
          <w:rFonts w:ascii="Century Gothic" w:hAnsi="Century Gothic" w:cs="Arial"/>
          <w:sz w:val="20"/>
          <w:szCs w:val="20"/>
        </w:rPr>
        <w:t xml:space="preserve"> Disponível em: </w:t>
      </w:r>
      <w:hyperlink r:id="rId10" w:history="1">
        <w:r w:rsidR="004474B0" w:rsidRPr="00792BCF">
          <w:rPr>
            <w:rStyle w:val="Hyperlink"/>
            <w:rFonts w:ascii="Century Gothic" w:hAnsi="Century Gothic" w:cs="Arial"/>
            <w:sz w:val="20"/>
            <w:szCs w:val="20"/>
          </w:rPr>
          <w:t>https://seer.ufu.br/index.php/caminhosdegeografia/article/view/33488</w:t>
        </w:r>
      </w:hyperlink>
      <w:r w:rsidR="004474B0" w:rsidRPr="00792BCF">
        <w:rPr>
          <w:rFonts w:ascii="Century Gothic" w:hAnsi="Century Gothic" w:cs="Arial"/>
          <w:sz w:val="20"/>
          <w:szCs w:val="20"/>
        </w:rPr>
        <w:t xml:space="preserve"> . </w:t>
      </w:r>
      <w:r w:rsidR="00080E8E" w:rsidRPr="00792BCF">
        <w:rPr>
          <w:rFonts w:ascii="Century Gothic" w:hAnsi="Century Gothic" w:cs="Arial"/>
          <w:sz w:val="20"/>
          <w:szCs w:val="20"/>
        </w:rPr>
        <w:t xml:space="preserve">Acesso em 24/10/2023. </w:t>
      </w:r>
    </w:p>
    <w:p w14:paraId="6774B555" w14:textId="67B401A5" w:rsidR="003C608A" w:rsidRPr="00792BCF" w:rsidRDefault="003C608A"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DINIZ, Clélio Campolina. </w:t>
      </w:r>
      <w:r w:rsidRPr="00792BCF">
        <w:rPr>
          <w:rFonts w:ascii="Century Gothic" w:hAnsi="Century Gothic" w:cs="Arial"/>
          <w:b/>
          <w:bCs/>
          <w:sz w:val="20"/>
          <w:szCs w:val="20"/>
        </w:rPr>
        <w:t>Repensando a questão regional brasileira: tendências, desafios e caminhos</w:t>
      </w:r>
      <w:r w:rsidRPr="00792BCF">
        <w:rPr>
          <w:rFonts w:ascii="Century Gothic" w:hAnsi="Century Gothic" w:cs="Arial"/>
          <w:sz w:val="20"/>
          <w:szCs w:val="20"/>
        </w:rPr>
        <w:t xml:space="preserve">. BNDES - </w:t>
      </w:r>
      <w:r w:rsidRPr="00792BCF">
        <w:rPr>
          <w:rFonts w:ascii="Century Gothic" w:hAnsi="Century Gothic" w:cs="Arial"/>
          <w:color w:val="222222"/>
          <w:sz w:val="20"/>
          <w:szCs w:val="20"/>
          <w:shd w:val="clear" w:color="auto" w:fill="FFFFFF"/>
        </w:rPr>
        <w:t>Banco Nacional de Desenvolvimento Econômico e Social, 2002. Disponível em : &lt;&lt;</w:t>
      </w:r>
      <w:hyperlink r:id="rId11" w:history="1">
        <w:r w:rsidRPr="00792BCF">
          <w:rPr>
            <w:rStyle w:val="Hyperlink"/>
            <w:rFonts w:ascii="Century Gothic" w:hAnsi="Century Gothic" w:cs="Arial"/>
            <w:sz w:val="20"/>
            <w:szCs w:val="20"/>
          </w:rPr>
          <w:t>Repensando a questão regional brasileira. Tendências, desafios e caminhos (bndes.gov.br)</w:t>
        </w:r>
      </w:hyperlink>
      <w:r w:rsidRPr="00792BCF">
        <w:rPr>
          <w:rFonts w:ascii="Century Gothic" w:hAnsi="Century Gothic" w:cs="Arial"/>
          <w:sz w:val="20"/>
          <w:szCs w:val="20"/>
        </w:rPr>
        <w:t xml:space="preserve">&gt;&gt;. </w:t>
      </w:r>
      <w:r w:rsidR="00156932" w:rsidRPr="00792BCF">
        <w:rPr>
          <w:rFonts w:ascii="Century Gothic" w:hAnsi="Century Gothic" w:cs="Arial"/>
          <w:sz w:val="20"/>
          <w:szCs w:val="20"/>
        </w:rPr>
        <w:t>Acesso em 24/10/2023.</w:t>
      </w:r>
      <w:r w:rsidRPr="00792BCF">
        <w:rPr>
          <w:rFonts w:ascii="Century Gothic" w:hAnsi="Century Gothic" w:cs="Arial"/>
          <w:sz w:val="20"/>
          <w:szCs w:val="20"/>
        </w:rPr>
        <w:t xml:space="preserve">  </w:t>
      </w:r>
    </w:p>
    <w:p w14:paraId="300A26FF" w14:textId="77777777" w:rsidR="00C931C6" w:rsidRPr="00792BCF" w:rsidRDefault="00C931C6"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FENZL, Norbert, RIBEIRO, A., Lopes, A.do C. Diagnóstico da qualidade de vida nos </w:t>
      </w:r>
      <w:proofErr w:type="spellStart"/>
      <w:r w:rsidRPr="00792BCF">
        <w:rPr>
          <w:rFonts w:ascii="Century Gothic" w:hAnsi="Century Gothic" w:cs="Arial"/>
          <w:sz w:val="20"/>
          <w:szCs w:val="20"/>
        </w:rPr>
        <w:t>municipios</w:t>
      </w:r>
      <w:proofErr w:type="spellEnd"/>
      <w:r w:rsidRPr="00792BCF">
        <w:rPr>
          <w:rFonts w:ascii="Century Gothic" w:hAnsi="Century Gothic" w:cs="Arial"/>
          <w:sz w:val="20"/>
          <w:szCs w:val="20"/>
        </w:rPr>
        <w:t xml:space="preserve"> da </w:t>
      </w:r>
      <w:proofErr w:type="spellStart"/>
      <w:r w:rsidRPr="00792BCF">
        <w:rPr>
          <w:rFonts w:ascii="Century Gothic" w:hAnsi="Century Gothic" w:cs="Arial"/>
          <w:sz w:val="20"/>
          <w:szCs w:val="20"/>
        </w:rPr>
        <w:t>amazônia</w:t>
      </w:r>
      <w:proofErr w:type="spellEnd"/>
      <w:r w:rsidRPr="00792BCF">
        <w:rPr>
          <w:rFonts w:ascii="Century Gothic" w:hAnsi="Century Gothic" w:cs="Arial"/>
          <w:sz w:val="20"/>
          <w:szCs w:val="20"/>
        </w:rPr>
        <w:t xml:space="preserve"> – a construção de um índice agregado de desenvolvimento humano para a </w:t>
      </w:r>
      <w:proofErr w:type="spellStart"/>
      <w:r w:rsidRPr="00792BCF">
        <w:rPr>
          <w:rFonts w:ascii="Century Gothic" w:hAnsi="Century Gothic" w:cs="Arial"/>
          <w:sz w:val="20"/>
          <w:szCs w:val="20"/>
        </w:rPr>
        <w:t>amazônia</w:t>
      </w:r>
      <w:proofErr w:type="spellEnd"/>
      <w:r w:rsidRPr="00792BCF">
        <w:rPr>
          <w:rFonts w:ascii="Century Gothic" w:hAnsi="Century Gothic" w:cs="Arial"/>
          <w:sz w:val="20"/>
          <w:szCs w:val="20"/>
        </w:rPr>
        <w:t xml:space="preserve">. In:  CASTRO, E.; HURTIENNE, T.; SIMONIAN, L.; FENZL, N. (Org.). </w:t>
      </w:r>
      <w:r w:rsidRPr="00792BCF">
        <w:rPr>
          <w:rFonts w:ascii="Century Gothic" w:hAnsi="Century Gothic" w:cs="Arial"/>
          <w:b/>
          <w:bCs/>
          <w:sz w:val="20"/>
          <w:szCs w:val="20"/>
        </w:rPr>
        <w:t>Atores Sociais, Trabalho e Dinâmicas Territoriais</w:t>
      </w:r>
      <w:r w:rsidRPr="00792BCF">
        <w:rPr>
          <w:rFonts w:ascii="Century Gothic" w:hAnsi="Century Gothic" w:cs="Arial"/>
          <w:sz w:val="20"/>
          <w:szCs w:val="20"/>
        </w:rPr>
        <w:t>. Belém: NAEA/UFPA, 2007, p. 309-326.</w:t>
      </w:r>
    </w:p>
    <w:p w14:paraId="23B32702" w14:textId="7B5A9EFD" w:rsidR="0025336D" w:rsidRPr="00792BCF" w:rsidRDefault="0025336D" w:rsidP="00524472">
      <w:pPr>
        <w:tabs>
          <w:tab w:val="left" w:pos="3619"/>
        </w:tabs>
        <w:rPr>
          <w:rFonts w:ascii="Century Gothic" w:hAnsi="Century Gothic" w:cs="Arial"/>
          <w:sz w:val="20"/>
          <w:szCs w:val="20"/>
        </w:rPr>
      </w:pPr>
      <w:r w:rsidRPr="00792BCF">
        <w:rPr>
          <w:rFonts w:ascii="Century Gothic" w:hAnsi="Century Gothic" w:cs="Arial"/>
          <w:sz w:val="20"/>
          <w:szCs w:val="20"/>
          <w:shd w:val="clear" w:color="auto" w:fill="FFFFFF"/>
        </w:rPr>
        <w:t>PACÍFICO FILHO, M., BORGES, T. P., TELES, M. P. L., &amp; CANÇADO, A. C. (2020). Cidades Médias na Amazônia Legal: Araguaína/TO, Imperatriz/MA e Marabá/PA – indutoras de desenvolvimento e desigualdades. </w:t>
      </w:r>
      <w:r w:rsidRPr="00792BCF">
        <w:rPr>
          <w:rFonts w:ascii="Century Gothic" w:hAnsi="Century Gothic" w:cs="Arial"/>
          <w:b/>
          <w:bCs/>
          <w:sz w:val="20"/>
          <w:szCs w:val="20"/>
        </w:rPr>
        <w:t>Redes</w:t>
      </w:r>
      <w:r w:rsidRPr="00792BCF">
        <w:rPr>
          <w:rFonts w:ascii="Century Gothic" w:hAnsi="Century Gothic" w:cs="Arial"/>
          <w:sz w:val="20"/>
          <w:szCs w:val="20"/>
        </w:rPr>
        <w:t>, </w:t>
      </w:r>
      <w:r w:rsidRPr="00792BCF">
        <w:rPr>
          <w:rFonts w:ascii="Century Gothic" w:hAnsi="Century Gothic" w:cs="Arial"/>
          <w:i/>
          <w:iCs/>
          <w:sz w:val="20"/>
          <w:szCs w:val="20"/>
        </w:rPr>
        <w:t>25</w:t>
      </w:r>
      <w:r w:rsidRPr="00792BCF">
        <w:rPr>
          <w:rFonts w:ascii="Century Gothic" w:hAnsi="Century Gothic" w:cs="Arial"/>
          <w:sz w:val="20"/>
          <w:szCs w:val="20"/>
        </w:rPr>
        <w:t>(4), 1477-1503.</w:t>
      </w:r>
      <w:r w:rsidR="00826ED8" w:rsidRPr="00792BCF">
        <w:rPr>
          <w:rFonts w:ascii="Century Gothic" w:hAnsi="Century Gothic" w:cs="Arial"/>
          <w:sz w:val="20"/>
          <w:szCs w:val="20"/>
        </w:rPr>
        <w:t xml:space="preserve"> Disponível em: </w:t>
      </w:r>
      <w:hyperlink r:id="rId12" w:history="1">
        <w:r w:rsidR="00826ED8" w:rsidRPr="00792BCF">
          <w:rPr>
            <w:rStyle w:val="Hyperlink"/>
            <w:rFonts w:ascii="Century Gothic" w:hAnsi="Century Gothic" w:cs="Arial"/>
            <w:sz w:val="20"/>
            <w:szCs w:val="20"/>
          </w:rPr>
          <w:t>https://online.unisc.br/seer/index.php/redes/article/view/15139</w:t>
        </w:r>
      </w:hyperlink>
      <w:r w:rsidR="00826ED8" w:rsidRPr="00792BCF">
        <w:rPr>
          <w:rFonts w:ascii="Century Gothic" w:hAnsi="Century Gothic" w:cs="Arial"/>
          <w:sz w:val="20"/>
          <w:szCs w:val="20"/>
        </w:rPr>
        <w:t xml:space="preserve"> . </w:t>
      </w:r>
      <w:r w:rsidR="00156932" w:rsidRPr="00792BCF">
        <w:rPr>
          <w:rFonts w:ascii="Century Gothic" w:hAnsi="Century Gothic" w:cs="Arial"/>
          <w:sz w:val="20"/>
          <w:szCs w:val="20"/>
        </w:rPr>
        <w:t>Acesso em 24/</w:t>
      </w:r>
      <w:r w:rsidR="00CF13FA" w:rsidRPr="00792BCF">
        <w:rPr>
          <w:rFonts w:ascii="Century Gothic" w:hAnsi="Century Gothic" w:cs="Arial"/>
          <w:sz w:val="20"/>
          <w:szCs w:val="20"/>
        </w:rPr>
        <w:t xml:space="preserve">10/2023. </w:t>
      </w:r>
    </w:p>
    <w:p w14:paraId="4652A13D" w14:textId="77777777" w:rsidR="0025336D" w:rsidRPr="00792BCF" w:rsidRDefault="0025336D"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lastRenderedPageBreak/>
        <w:t xml:space="preserve">SANTOS, Daniel et. al. </w:t>
      </w:r>
      <w:r w:rsidRPr="00792BCF">
        <w:rPr>
          <w:rFonts w:ascii="Century Gothic" w:hAnsi="Century Gothic" w:cs="Arial"/>
          <w:b/>
          <w:bCs/>
          <w:sz w:val="20"/>
          <w:szCs w:val="20"/>
        </w:rPr>
        <w:t>Índice de Progresso Social na Amazônia brasileira – IPS Amazônia 2021</w:t>
      </w:r>
      <w:r w:rsidRPr="00792BCF">
        <w:rPr>
          <w:rFonts w:ascii="Century Gothic" w:hAnsi="Century Gothic" w:cs="Arial"/>
          <w:sz w:val="20"/>
          <w:szCs w:val="20"/>
        </w:rPr>
        <w:t>. IMAZON, Belém, 2021.</w:t>
      </w:r>
    </w:p>
    <w:p w14:paraId="45443319" w14:textId="086A3A61" w:rsidR="00445434" w:rsidRPr="00792BCF" w:rsidRDefault="00445434"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SANTOS JUNIOR, José Arnaldo Ribeiro dos. David Harvey e a teoria do desenvolvimento geográfico desigual do capitalismo. </w:t>
      </w:r>
      <w:r w:rsidRPr="00792BCF">
        <w:rPr>
          <w:rFonts w:ascii="Century Gothic" w:hAnsi="Century Gothic" w:cs="Arial"/>
          <w:b/>
          <w:bCs/>
          <w:sz w:val="20"/>
          <w:szCs w:val="20"/>
        </w:rPr>
        <w:t>Geografia em Questão</w:t>
      </w:r>
      <w:r w:rsidRPr="00792BCF">
        <w:rPr>
          <w:rFonts w:ascii="Century Gothic" w:hAnsi="Century Gothic" w:cs="Arial"/>
          <w:sz w:val="20"/>
          <w:szCs w:val="20"/>
        </w:rPr>
        <w:t xml:space="preserve"> v.07, n. 02, 2014 p. 10-28.</w:t>
      </w:r>
      <w:r w:rsidR="00310EEF" w:rsidRPr="00792BCF">
        <w:rPr>
          <w:rFonts w:ascii="Century Gothic" w:hAnsi="Century Gothic" w:cs="Arial"/>
          <w:sz w:val="20"/>
          <w:szCs w:val="20"/>
        </w:rPr>
        <w:t xml:space="preserve"> Disponível em: </w:t>
      </w:r>
      <w:hyperlink r:id="rId13" w:history="1">
        <w:r w:rsidR="00713BE9" w:rsidRPr="00792BCF">
          <w:rPr>
            <w:rStyle w:val="Hyperlink"/>
            <w:rFonts w:ascii="Century Gothic" w:hAnsi="Century Gothic" w:cs="Arial"/>
            <w:sz w:val="20"/>
            <w:szCs w:val="20"/>
          </w:rPr>
          <w:t>https://e-revista.unioeste.br/index.php/geoemquestao/article/view/8865</w:t>
        </w:r>
      </w:hyperlink>
      <w:r w:rsidR="00713BE9" w:rsidRPr="00792BCF">
        <w:rPr>
          <w:rFonts w:ascii="Century Gothic" w:hAnsi="Century Gothic" w:cs="Arial"/>
          <w:sz w:val="20"/>
          <w:szCs w:val="20"/>
        </w:rPr>
        <w:t>. Acesso em 24/10/2023.</w:t>
      </w:r>
    </w:p>
    <w:p w14:paraId="2FC6B4BC" w14:textId="0EFF1E21" w:rsidR="00445434" w:rsidRPr="00792BCF" w:rsidRDefault="00445434"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SMITH, Neil. </w:t>
      </w:r>
      <w:r w:rsidRPr="00792BCF">
        <w:rPr>
          <w:rFonts w:ascii="Century Gothic" w:hAnsi="Century Gothic" w:cs="Arial"/>
          <w:b/>
          <w:bCs/>
          <w:sz w:val="20"/>
          <w:szCs w:val="20"/>
        </w:rPr>
        <w:t>Desenvolvimento desigual</w:t>
      </w:r>
      <w:r w:rsidRPr="00792BCF">
        <w:rPr>
          <w:rFonts w:ascii="Century Gothic" w:hAnsi="Century Gothic" w:cs="Arial"/>
          <w:sz w:val="20"/>
          <w:szCs w:val="20"/>
        </w:rPr>
        <w:t>. Rio de Janeiro, Editora Bertrand Brasil, 1988.</w:t>
      </w:r>
    </w:p>
    <w:p w14:paraId="75106723" w14:textId="31E869B3" w:rsidR="00445434" w:rsidRPr="00792BCF" w:rsidRDefault="00445434" w:rsidP="00524472">
      <w:pPr>
        <w:autoSpaceDE w:val="0"/>
        <w:autoSpaceDN w:val="0"/>
        <w:adjustRightInd w:val="0"/>
        <w:rPr>
          <w:rFonts w:ascii="Century Gothic" w:hAnsi="Century Gothic" w:cs="Arial"/>
          <w:sz w:val="20"/>
          <w:szCs w:val="20"/>
        </w:rPr>
      </w:pPr>
      <w:r w:rsidRPr="00792BCF">
        <w:rPr>
          <w:rFonts w:ascii="Century Gothic" w:hAnsi="Century Gothic" w:cs="Arial"/>
          <w:sz w:val="20"/>
          <w:szCs w:val="20"/>
        </w:rPr>
        <w:t xml:space="preserve">THEIS, Ivo Marcos. Do desenvolvimento desigual e combinado ao desenvolvimento geográfico desigual. </w:t>
      </w:r>
      <w:r w:rsidRPr="00792BCF">
        <w:rPr>
          <w:rFonts w:ascii="Century Gothic" w:hAnsi="Century Gothic" w:cs="Arial"/>
          <w:b/>
          <w:bCs/>
          <w:sz w:val="20"/>
          <w:szCs w:val="20"/>
        </w:rPr>
        <w:t>Novos Cadernos NAEA</w:t>
      </w:r>
      <w:r w:rsidRPr="00792BCF">
        <w:rPr>
          <w:rFonts w:ascii="Century Gothic" w:hAnsi="Century Gothic" w:cs="Arial"/>
          <w:sz w:val="20"/>
          <w:szCs w:val="20"/>
        </w:rPr>
        <w:t xml:space="preserve"> v. 12, n. 2, p. 241-252, 2009. </w:t>
      </w:r>
      <w:r w:rsidR="00A75865" w:rsidRPr="00792BCF">
        <w:rPr>
          <w:rFonts w:ascii="Century Gothic" w:hAnsi="Century Gothic" w:cs="Arial"/>
          <w:sz w:val="20"/>
          <w:szCs w:val="20"/>
        </w:rPr>
        <w:t xml:space="preserve">Disponível em: </w:t>
      </w:r>
      <w:hyperlink r:id="rId14" w:history="1">
        <w:r w:rsidR="00A75865" w:rsidRPr="00792BCF">
          <w:rPr>
            <w:rStyle w:val="Hyperlink"/>
            <w:rFonts w:ascii="Century Gothic" w:hAnsi="Century Gothic" w:cs="Arial"/>
            <w:sz w:val="20"/>
            <w:szCs w:val="20"/>
          </w:rPr>
          <w:t>https://periodicos.ufpa.br/index.php/ncn/article/view/324</w:t>
        </w:r>
      </w:hyperlink>
      <w:r w:rsidR="00A75865" w:rsidRPr="00792BCF">
        <w:rPr>
          <w:rFonts w:ascii="Century Gothic" w:hAnsi="Century Gothic" w:cs="Arial"/>
          <w:sz w:val="20"/>
          <w:szCs w:val="20"/>
        </w:rPr>
        <w:t xml:space="preserve"> . Acesso em 24/10/2024. </w:t>
      </w:r>
    </w:p>
    <w:p w14:paraId="7F0B3A3C" w14:textId="77777777" w:rsidR="00A92688" w:rsidRPr="00792BCF" w:rsidRDefault="00A92688">
      <w:pPr>
        <w:spacing w:after="0" w:line="240" w:lineRule="auto"/>
        <w:ind w:left="720"/>
        <w:rPr>
          <w:rFonts w:ascii="Century Gothic" w:eastAsia="Arial" w:hAnsi="Century Gothic" w:cs="Arial"/>
          <w:sz w:val="20"/>
          <w:szCs w:val="20"/>
        </w:rPr>
      </w:pPr>
    </w:p>
    <w:p w14:paraId="7F0B3A3D" w14:textId="77777777" w:rsidR="00A92688" w:rsidRPr="00792BCF" w:rsidRDefault="00000000">
      <w:pPr>
        <w:numPr>
          <w:ilvl w:val="0"/>
          <w:numId w:val="2"/>
        </w:numPr>
        <w:spacing w:after="0" w:line="240" w:lineRule="auto"/>
        <w:rPr>
          <w:rFonts w:ascii="Century Gothic" w:eastAsia="Arial" w:hAnsi="Century Gothic" w:cs="Arial"/>
          <w:b/>
          <w:sz w:val="44"/>
          <w:szCs w:val="44"/>
        </w:rPr>
      </w:pPr>
      <w:r w:rsidRPr="00792BCF">
        <w:rPr>
          <w:rFonts w:ascii="Century Gothic" w:eastAsia="Arial" w:hAnsi="Century Gothic" w:cs="Arial"/>
          <w:b/>
          <w:sz w:val="44"/>
          <w:szCs w:val="44"/>
        </w:rPr>
        <w:t>AGRADECIMENTOS</w:t>
      </w:r>
    </w:p>
    <w:p w14:paraId="7F0B3A3E" w14:textId="77777777" w:rsidR="00A92688" w:rsidRPr="00792BCF" w:rsidRDefault="00A92688">
      <w:pPr>
        <w:spacing w:after="0" w:line="240" w:lineRule="auto"/>
        <w:ind w:left="720"/>
        <w:rPr>
          <w:rFonts w:ascii="Century Gothic" w:eastAsia="Arial" w:hAnsi="Century Gothic" w:cs="Arial"/>
          <w:b/>
          <w:sz w:val="20"/>
          <w:szCs w:val="20"/>
        </w:rPr>
      </w:pPr>
    </w:p>
    <w:p w14:paraId="7F0B3A3F" w14:textId="77777777" w:rsidR="00A92688" w:rsidRPr="00792BCF" w:rsidRDefault="00A92688">
      <w:pPr>
        <w:spacing w:after="0" w:line="240" w:lineRule="auto"/>
        <w:ind w:left="720"/>
        <w:rPr>
          <w:rFonts w:ascii="Century Gothic" w:eastAsia="Arial" w:hAnsi="Century Gothic" w:cs="Arial"/>
          <w:sz w:val="20"/>
          <w:szCs w:val="20"/>
        </w:rPr>
      </w:pPr>
    </w:p>
    <w:p w14:paraId="7F0B3A41" w14:textId="1FE18DD6" w:rsidR="00A92688" w:rsidRPr="00792BCF" w:rsidRDefault="00000000" w:rsidP="003879E4">
      <w:pPr>
        <w:spacing w:after="0" w:line="240" w:lineRule="auto"/>
        <w:jc w:val="both"/>
        <w:rPr>
          <w:rFonts w:ascii="Century Gothic" w:eastAsia="Arial" w:hAnsi="Century Gothic" w:cs="Arial"/>
          <w:sz w:val="20"/>
          <w:szCs w:val="20"/>
        </w:rPr>
      </w:pPr>
      <w:r w:rsidRPr="00792BCF">
        <w:rPr>
          <w:rFonts w:ascii="Century Gothic" w:eastAsia="Arial" w:hAnsi="Century Gothic" w:cs="Arial"/>
          <w:color w:val="222222"/>
          <w:sz w:val="20"/>
          <w:szCs w:val="20"/>
          <w:highlight w:val="white"/>
        </w:rPr>
        <w:t xml:space="preserve">O presente trabalho foi realizado </w:t>
      </w:r>
      <w:r w:rsidR="003879E4" w:rsidRPr="00792BCF">
        <w:rPr>
          <w:rFonts w:ascii="Century Gothic" w:eastAsia="Arial" w:hAnsi="Century Gothic" w:cs="Arial"/>
          <w:color w:val="222222"/>
          <w:sz w:val="20"/>
          <w:szCs w:val="20"/>
        </w:rPr>
        <w:t xml:space="preserve">dentro do Programa </w:t>
      </w:r>
      <w:r w:rsidR="00AA75B4" w:rsidRPr="00792BCF">
        <w:rPr>
          <w:rFonts w:ascii="Century Gothic" w:eastAsia="Arial" w:hAnsi="Century Gothic" w:cs="Arial"/>
          <w:color w:val="222222"/>
          <w:sz w:val="20"/>
          <w:szCs w:val="20"/>
        </w:rPr>
        <w:t xml:space="preserve">PIVIC da UFNT, a quem agradecemos </w:t>
      </w:r>
      <w:r w:rsidR="003C6231" w:rsidRPr="00792BCF">
        <w:rPr>
          <w:rFonts w:ascii="Century Gothic" w:eastAsia="Arial" w:hAnsi="Century Gothic" w:cs="Arial"/>
          <w:color w:val="222222"/>
          <w:sz w:val="20"/>
          <w:szCs w:val="20"/>
        </w:rPr>
        <w:t>por todo apoio.</w:t>
      </w:r>
    </w:p>
    <w:p w14:paraId="7F0B3A42" w14:textId="77777777" w:rsidR="00A92688" w:rsidRPr="00792BCF" w:rsidRDefault="00A92688">
      <w:pPr>
        <w:spacing w:after="0" w:line="240" w:lineRule="auto"/>
        <w:ind w:left="720"/>
        <w:rPr>
          <w:rFonts w:ascii="Century Gothic" w:eastAsia="Arial" w:hAnsi="Century Gothic" w:cs="Arial"/>
          <w:sz w:val="20"/>
          <w:szCs w:val="20"/>
        </w:rPr>
      </w:pPr>
    </w:p>
    <w:sectPr w:rsidR="00A92688" w:rsidRPr="00792BCF" w:rsidSect="009C5851">
      <w:headerReference w:type="default" r:id="rId15"/>
      <w:type w:val="continuous"/>
      <w:pgSz w:w="11906" w:h="16838" w:code="9"/>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1BAB" w14:textId="77777777" w:rsidR="00F8647E" w:rsidRDefault="00F8647E">
      <w:pPr>
        <w:spacing w:after="0" w:line="240" w:lineRule="auto"/>
      </w:pPr>
      <w:r>
        <w:separator/>
      </w:r>
    </w:p>
  </w:endnote>
  <w:endnote w:type="continuationSeparator" w:id="0">
    <w:p w14:paraId="3869F319" w14:textId="77777777" w:rsidR="00F8647E" w:rsidRDefault="00F8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A61" w14:textId="58DE04E9" w:rsidR="00A92688" w:rsidRDefault="00000000">
    <w:pPr>
      <w:jc w:val="right"/>
    </w:pPr>
    <w:r>
      <w:fldChar w:fldCharType="begin"/>
    </w:r>
    <w:r>
      <w:instrText>PAGE</w:instrText>
    </w:r>
    <w:r>
      <w:fldChar w:fldCharType="separate"/>
    </w:r>
    <w:r w:rsidR="00EE25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E7F6" w14:textId="77777777" w:rsidR="00F8647E" w:rsidRDefault="00F8647E">
      <w:pPr>
        <w:spacing w:after="0" w:line="240" w:lineRule="auto"/>
      </w:pPr>
      <w:r>
        <w:separator/>
      </w:r>
    </w:p>
  </w:footnote>
  <w:footnote w:type="continuationSeparator" w:id="0">
    <w:p w14:paraId="0189D601" w14:textId="77777777" w:rsidR="00F8647E" w:rsidRDefault="00F8647E">
      <w:pPr>
        <w:spacing w:after="0" w:line="240" w:lineRule="auto"/>
      </w:pPr>
      <w:r>
        <w:continuationSeparator/>
      </w:r>
    </w:p>
  </w:footnote>
  <w:footnote w:id="1">
    <w:p w14:paraId="7F0B3A65" w14:textId="6B07E5AD" w:rsidR="00A92688" w:rsidRPr="00792BCF" w:rsidRDefault="00000000" w:rsidP="00984CF8">
      <w:pPr>
        <w:pBdr>
          <w:top w:val="nil"/>
          <w:left w:val="nil"/>
          <w:bottom w:val="nil"/>
          <w:right w:val="nil"/>
          <w:between w:val="nil"/>
        </w:pBdr>
        <w:spacing w:after="0" w:line="240" w:lineRule="auto"/>
        <w:jc w:val="both"/>
        <w:rPr>
          <w:rFonts w:ascii="Century Gothic" w:eastAsia="Arial" w:hAnsi="Century Gothic" w:cstheme="majorHAnsi"/>
          <w:color w:val="000000"/>
          <w:sz w:val="18"/>
          <w:szCs w:val="18"/>
        </w:rPr>
      </w:pPr>
      <w:r w:rsidRPr="00792BCF">
        <w:rPr>
          <w:rFonts w:ascii="Century Gothic" w:hAnsi="Century Gothic" w:cstheme="majorHAnsi"/>
          <w:sz w:val="18"/>
          <w:szCs w:val="18"/>
          <w:vertAlign w:val="superscript"/>
        </w:rPr>
        <w:footnoteRef/>
      </w:r>
      <w:r w:rsidR="004A3603" w:rsidRPr="00792BCF">
        <w:rPr>
          <w:rFonts w:ascii="Century Gothic" w:eastAsia="Arial" w:hAnsi="Century Gothic" w:cstheme="majorHAnsi"/>
          <w:color w:val="000000"/>
          <w:sz w:val="18"/>
          <w:szCs w:val="18"/>
        </w:rPr>
        <w:t xml:space="preserve"> Voluntária do Programa de Iniciação Científica (PIVIC). Universidade Federal do Norte do Tocantins. e-mail: </w:t>
      </w:r>
      <w:hyperlink r:id="rId1" w:history="1">
        <w:r w:rsidR="003269D7" w:rsidRPr="00792BCF">
          <w:rPr>
            <w:rFonts w:ascii="Century Gothic" w:hAnsi="Century Gothic" w:cstheme="majorHAnsi"/>
            <w:color w:val="0563C1"/>
            <w:sz w:val="18"/>
            <w:szCs w:val="18"/>
            <w:u w:val="single"/>
            <w:shd w:val="clear" w:color="auto" w:fill="FFFFFF"/>
            <w:lang w:eastAsia="en-US"/>
          </w:rPr>
          <w:t>tayna.gomes@mail.uft.edu.br</w:t>
        </w:r>
      </w:hyperlink>
    </w:p>
  </w:footnote>
  <w:footnote w:id="2">
    <w:p w14:paraId="7F0B3A66" w14:textId="7492BD66" w:rsidR="00A92688" w:rsidRDefault="00000000">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sidRPr="00792BCF">
        <w:rPr>
          <w:rFonts w:ascii="Century Gothic" w:hAnsi="Century Gothic" w:cstheme="majorHAnsi"/>
          <w:sz w:val="18"/>
          <w:szCs w:val="18"/>
          <w:vertAlign w:val="superscript"/>
        </w:rPr>
        <w:footnoteRef/>
      </w:r>
      <w:r w:rsidRPr="00792BCF">
        <w:rPr>
          <w:rFonts w:ascii="Century Gothic" w:eastAsia="Arial" w:hAnsi="Century Gothic" w:cstheme="majorHAnsi"/>
          <w:color w:val="000000"/>
          <w:sz w:val="18"/>
          <w:szCs w:val="18"/>
        </w:rPr>
        <w:t xml:space="preserve"> </w:t>
      </w:r>
      <w:r w:rsidR="00B45639" w:rsidRPr="00792BCF">
        <w:rPr>
          <w:rFonts w:ascii="Century Gothic" w:eastAsia="Arial" w:hAnsi="Century Gothic" w:cstheme="majorHAnsi"/>
          <w:color w:val="000000"/>
          <w:sz w:val="18"/>
          <w:szCs w:val="18"/>
        </w:rPr>
        <w:t>Docente orientador</w:t>
      </w:r>
      <w:r w:rsidRPr="00792BCF">
        <w:rPr>
          <w:rFonts w:ascii="Century Gothic" w:eastAsia="Arial" w:hAnsi="Century Gothic" w:cstheme="majorHAnsi"/>
          <w:color w:val="000000"/>
          <w:sz w:val="18"/>
          <w:szCs w:val="18"/>
        </w:rPr>
        <w:t xml:space="preserve"> do Programa de Iniciação Científica (PIVIC). Universidade Federal do Norte do Tocantins (UFNT), Centro de</w:t>
      </w:r>
      <w:r w:rsidR="00B45639" w:rsidRPr="00792BCF">
        <w:rPr>
          <w:rFonts w:ascii="Century Gothic" w:eastAsia="Arial" w:hAnsi="Century Gothic" w:cstheme="majorHAnsi"/>
          <w:color w:val="000000"/>
          <w:sz w:val="18"/>
          <w:szCs w:val="18"/>
        </w:rPr>
        <w:t xml:space="preserve"> Ciências Integradas – CCI/</w:t>
      </w:r>
      <w:proofErr w:type="gramStart"/>
      <w:r w:rsidR="00B45639" w:rsidRPr="00792BCF">
        <w:rPr>
          <w:rFonts w:ascii="Century Gothic" w:eastAsia="Arial" w:hAnsi="Century Gothic" w:cstheme="majorHAnsi"/>
          <w:color w:val="000000"/>
          <w:sz w:val="18"/>
          <w:szCs w:val="18"/>
        </w:rPr>
        <w:t>CIMBA.</w:t>
      </w:r>
      <w:r w:rsidRPr="00792BCF">
        <w:rPr>
          <w:rFonts w:ascii="Century Gothic" w:eastAsia="Arial" w:hAnsi="Century Gothic" w:cstheme="majorHAnsi"/>
          <w:color w:val="000000"/>
          <w:sz w:val="18"/>
          <w:szCs w:val="18"/>
        </w:rPr>
        <w:t>.</w:t>
      </w:r>
      <w:proofErr w:type="gramEnd"/>
      <w:r w:rsidRPr="00792BCF">
        <w:rPr>
          <w:rFonts w:ascii="Century Gothic" w:eastAsia="Arial" w:hAnsi="Century Gothic" w:cstheme="majorHAnsi"/>
          <w:color w:val="000000"/>
          <w:sz w:val="18"/>
          <w:szCs w:val="18"/>
        </w:rPr>
        <w:t xml:space="preserve"> e-mail</w:t>
      </w:r>
      <w:r w:rsidR="008448C4" w:rsidRPr="00792BCF">
        <w:rPr>
          <w:rFonts w:ascii="Century Gothic" w:eastAsia="Arial" w:hAnsi="Century Gothic" w:cstheme="majorHAnsi"/>
          <w:color w:val="000000"/>
          <w:sz w:val="18"/>
          <w:szCs w:val="18"/>
        </w:rPr>
        <w:t xml:space="preserve">: </w:t>
      </w:r>
      <w:r w:rsidR="00B45639" w:rsidRPr="00792BCF">
        <w:rPr>
          <w:rFonts w:ascii="Century Gothic" w:eastAsia="Arial" w:hAnsi="Century Gothic" w:cstheme="majorHAnsi"/>
          <w:color w:val="000000"/>
          <w:sz w:val="18"/>
          <w:szCs w:val="18"/>
        </w:rPr>
        <w:t>miguel.filho@</w:t>
      </w:r>
      <w:r w:rsidR="008448C4" w:rsidRPr="00792BCF">
        <w:rPr>
          <w:rFonts w:ascii="Century Gothic" w:eastAsia="Arial" w:hAnsi="Century Gothic" w:cstheme="majorHAnsi"/>
          <w:color w:val="000000"/>
          <w:sz w:val="18"/>
          <w:szCs w:val="18"/>
        </w:rPr>
        <w:t>mail.</w:t>
      </w:r>
      <w:r w:rsidR="00B45639" w:rsidRPr="00792BCF">
        <w:rPr>
          <w:rFonts w:ascii="Century Gothic" w:eastAsia="Arial" w:hAnsi="Century Gothic" w:cstheme="majorHAnsi"/>
          <w:color w:val="000000"/>
          <w:sz w:val="18"/>
          <w:szCs w:val="18"/>
        </w:rPr>
        <w:t>ufnt.edu.br</w:t>
      </w:r>
      <w:r w:rsidR="00B45639">
        <w:rPr>
          <w:rFonts w:ascii="Arial" w:eastAsia="Arial" w:hAnsi="Arial" w:cs="Arial"/>
          <w:color w:val="000000"/>
          <w:sz w:val="20"/>
          <w:szCs w:val="20"/>
        </w:rPr>
        <w:t xml:space="preserve"> </w:t>
      </w:r>
      <w:r w:rsidR="008448C4">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7996" w14:textId="04F297C1" w:rsidR="00792BCF" w:rsidRDefault="00792BCF">
    <w:pPr>
      <w:rPr>
        <w:rFonts w:ascii="Century Gothic" w:eastAsia="Century Gothic" w:hAnsi="Century Gothic" w:cs="Century Gothic"/>
        <w:color w:val="C0C0C0"/>
        <w:sz w:val="72"/>
        <w:szCs w:val="72"/>
      </w:rPr>
    </w:pPr>
    <w:r>
      <w:rPr>
        <w:noProof/>
      </w:rPr>
      <w:drawing>
        <wp:anchor distT="114300" distB="114300" distL="114300" distR="114300" simplePos="0" relativeHeight="251658240" behindDoc="0" locked="0" layoutInCell="1" hidden="0" allowOverlap="1" wp14:anchorId="7F0B3A63" wp14:editId="5CAEA33E">
          <wp:simplePos x="0" y="0"/>
          <wp:positionH relativeFrom="column">
            <wp:posOffset>-408940</wp:posOffset>
          </wp:positionH>
          <wp:positionV relativeFrom="paragraph">
            <wp:posOffset>-259715</wp:posOffset>
          </wp:positionV>
          <wp:extent cx="6457950" cy="2149437"/>
          <wp:effectExtent l="0" t="0" r="0" b="0"/>
          <wp:wrapNone/>
          <wp:docPr id="11028739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7950" cy="2149437"/>
                  </a:xfrm>
                  <a:prstGeom prst="rect">
                    <a:avLst/>
                  </a:prstGeom>
                  <a:ln/>
                </pic:spPr>
              </pic:pic>
            </a:graphicData>
          </a:graphic>
        </wp:anchor>
      </w:drawing>
    </w:r>
  </w:p>
  <w:p w14:paraId="62FB8AB3" w14:textId="43D8FB63" w:rsidR="00792BCF" w:rsidRDefault="00792BCF">
    <w:pPr>
      <w:rPr>
        <w:rFonts w:ascii="Century Gothic" w:eastAsia="Century Gothic" w:hAnsi="Century Gothic" w:cs="Century Gothic"/>
        <w:color w:val="C0C0C0"/>
        <w:sz w:val="72"/>
        <w:szCs w:val="72"/>
      </w:rPr>
    </w:pPr>
  </w:p>
  <w:p w14:paraId="139FCBC2" w14:textId="77777777" w:rsidR="00792BCF" w:rsidRDefault="00792BCF">
    <w:pPr>
      <w:rPr>
        <w:rFonts w:ascii="Century Gothic" w:eastAsia="Century Gothic" w:hAnsi="Century Gothic" w:cs="Century Gothic"/>
        <w:color w:val="C0C0C0"/>
        <w:sz w:val="72"/>
        <w:szCs w:val="72"/>
      </w:rPr>
    </w:pPr>
  </w:p>
  <w:p w14:paraId="7F0B3A60" w14:textId="30B0FE4A" w:rsidR="00A92688" w:rsidRDefault="00792BCF" w:rsidP="00792BCF">
    <w:pPr>
      <w:spacing w:after="0"/>
    </w:pPr>
    <w:r>
      <w:rPr>
        <w:rFonts w:ascii="Century Gothic" w:eastAsia="Century Gothic" w:hAnsi="Century Gothic" w:cs="Century Gothic"/>
        <w:color w:val="C0C0C0"/>
        <w:sz w:val="72"/>
        <w:szCs w:val="72"/>
      </w:rPr>
      <w:t>Resultado de Pesquisa</w:t>
    </w:r>
    <w:bookmarkStart w:id="0" w:name="_heading=h.gjdgxs" w:colFirst="0" w:colLast="0"/>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A62" w14:textId="77777777" w:rsidR="00A92688" w:rsidRDefault="00A926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C78EC"/>
    <w:multiLevelType w:val="multilevel"/>
    <w:tmpl w:val="B23E85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BA72FA"/>
    <w:multiLevelType w:val="multilevel"/>
    <w:tmpl w:val="602E1A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619799865">
    <w:abstractNumId w:val="1"/>
  </w:num>
  <w:num w:numId="2" w16cid:durableId="183070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88"/>
    <w:rsid w:val="00016271"/>
    <w:rsid w:val="00045268"/>
    <w:rsid w:val="000565FA"/>
    <w:rsid w:val="00071573"/>
    <w:rsid w:val="00075454"/>
    <w:rsid w:val="00080E8E"/>
    <w:rsid w:val="0009053A"/>
    <w:rsid w:val="000A0E17"/>
    <w:rsid w:val="000A0EEC"/>
    <w:rsid w:val="00132DE7"/>
    <w:rsid w:val="00156197"/>
    <w:rsid w:val="00156932"/>
    <w:rsid w:val="001718C3"/>
    <w:rsid w:val="00184B00"/>
    <w:rsid w:val="00194E88"/>
    <w:rsid w:val="00201732"/>
    <w:rsid w:val="00203535"/>
    <w:rsid w:val="00230313"/>
    <w:rsid w:val="002429E1"/>
    <w:rsid w:val="0025336D"/>
    <w:rsid w:val="00286AB8"/>
    <w:rsid w:val="002A6B17"/>
    <w:rsid w:val="002B2230"/>
    <w:rsid w:val="002D4984"/>
    <w:rsid w:val="002D5521"/>
    <w:rsid w:val="002E54BC"/>
    <w:rsid w:val="00310EEF"/>
    <w:rsid w:val="00311F1E"/>
    <w:rsid w:val="003269D7"/>
    <w:rsid w:val="00334CA3"/>
    <w:rsid w:val="00353ED6"/>
    <w:rsid w:val="00356378"/>
    <w:rsid w:val="003727C6"/>
    <w:rsid w:val="003879E4"/>
    <w:rsid w:val="00397113"/>
    <w:rsid w:val="00397FF7"/>
    <w:rsid w:val="003A722C"/>
    <w:rsid w:val="003C608A"/>
    <w:rsid w:val="003C6231"/>
    <w:rsid w:val="003C7474"/>
    <w:rsid w:val="003D479D"/>
    <w:rsid w:val="003E6B43"/>
    <w:rsid w:val="00404E8D"/>
    <w:rsid w:val="004144F4"/>
    <w:rsid w:val="00445434"/>
    <w:rsid w:val="004474B0"/>
    <w:rsid w:val="004958BF"/>
    <w:rsid w:val="004A3603"/>
    <w:rsid w:val="004A5F65"/>
    <w:rsid w:val="004B76AC"/>
    <w:rsid w:val="004C5798"/>
    <w:rsid w:val="004D5B3E"/>
    <w:rsid w:val="004E79BB"/>
    <w:rsid w:val="00500041"/>
    <w:rsid w:val="00505534"/>
    <w:rsid w:val="0051405C"/>
    <w:rsid w:val="00524472"/>
    <w:rsid w:val="005424A1"/>
    <w:rsid w:val="00554FF7"/>
    <w:rsid w:val="00562B5D"/>
    <w:rsid w:val="005817D3"/>
    <w:rsid w:val="00597AFD"/>
    <w:rsid w:val="005A7EAD"/>
    <w:rsid w:val="00633840"/>
    <w:rsid w:val="00657363"/>
    <w:rsid w:val="00666966"/>
    <w:rsid w:val="00674334"/>
    <w:rsid w:val="006B5261"/>
    <w:rsid w:val="006E7534"/>
    <w:rsid w:val="006F0F73"/>
    <w:rsid w:val="006F1BD4"/>
    <w:rsid w:val="006F615D"/>
    <w:rsid w:val="0070026B"/>
    <w:rsid w:val="00713BE9"/>
    <w:rsid w:val="00741B82"/>
    <w:rsid w:val="007429E4"/>
    <w:rsid w:val="00746FC3"/>
    <w:rsid w:val="007574A8"/>
    <w:rsid w:val="00787B6F"/>
    <w:rsid w:val="00792BCF"/>
    <w:rsid w:val="007F4197"/>
    <w:rsid w:val="00820A5E"/>
    <w:rsid w:val="00826ED8"/>
    <w:rsid w:val="008446E6"/>
    <w:rsid w:val="008448C4"/>
    <w:rsid w:val="00857FDB"/>
    <w:rsid w:val="00875006"/>
    <w:rsid w:val="00880150"/>
    <w:rsid w:val="008B4E34"/>
    <w:rsid w:val="008B6808"/>
    <w:rsid w:val="008E0A10"/>
    <w:rsid w:val="00984CF8"/>
    <w:rsid w:val="009868EC"/>
    <w:rsid w:val="009B3937"/>
    <w:rsid w:val="009C5851"/>
    <w:rsid w:val="009D34D8"/>
    <w:rsid w:val="009E544B"/>
    <w:rsid w:val="009F1230"/>
    <w:rsid w:val="00A05FCF"/>
    <w:rsid w:val="00A11C69"/>
    <w:rsid w:val="00A25CD6"/>
    <w:rsid w:val="00A63C69"/>
    <w:rsid w:val="00A75865"/>
    <w:rsid w:val="00A808F8"/>
    <w:rsid w:val="00A92688"/>
    <w:rsid w:val="00A95431"/>
    <w:rsid w:val="00A9672C"/>
    <w:rsid w:val="00A97E31"/>
    <w:rsid w:val="00AA75B4"/>
    <w:rsid w:val="00AD3F7D"/>
    <w:rsid w:val="00B01DC5"/>
    <w:rsid w:val="00B07859"/>
    <w:rsid w:val="00B20CA2"/>
    <w:rsid w:val="00B2414B"/>
    <w:rsid w:val="00B24C28"/>
    <w:rsid w:val="00B43718"/>
    <w:rsid w:val="00B45639"/>
    <w:rsid w:val="00B52D4B"/>
    <w:rsid w:val="00B72153"/>
    <w:rsid w:val="00B87691"/>
    <w:rsid w:val="00C01287"/>
    <w:rsid w:val="00C04A86"/>
    <w:rsid w:val="00C056DA"/>
    <w:rsid w:val="00C0651D"/>
    <w:rsid w:val="00C34EB3"/>
    <w:rsid w:val="00C4720B"/>
    <w:rsid w:val="00C726B1"/>
    <w:rsid w:val="00C74C6F"/>
    <w:rsid w:val="00C83780"/>
    <w:rsid w:val="00C931C6"/>
    <w:rsid w:val="00C940B4"/>
    <w:rsid w:val="00CA2B89"/>
    <w:rsid w:val="00CA6508"/>
    <w:rsid w:val="00CB1132"/>
    <w:rsid w:val="00CC2071"/>
    <w:rsid w:val="00CF13FA"/>
    <w:rsid w:val="00CF27C8"/>
    <w:rsid w:val="00D1408C"/>
    <w:rsid w:val="00D300AA"/>
    <w:rsid w:val="00D4154E"/>
    <w:rsid w:val="00D508E5"/>
    <w:rsid w:val="00D5237E"/>
    <w:rsid w:val="00D55066"/>
    <w:rsid w:val="00DA3079"/>
    <w:rsid w:val="00DB6021"/>
    <w:rsid w:val="00DD057D"/>
    <w:rsid w:val="00DE05F3"/>
    <w:rsid w:val="00DF0C83"/>
    <w:rsid w:val="00DF3941"/>
    <w:rsid w:val="00DF7973"/>
    <w:rsid w:val="00E276B6"/>
    <w:rsid w:val="00E85904"/>
    <w:rsid w:val="00EA6746"/>
    <w:rsid w:val="00EB01AB"/>
    <w:rsid w:val="00EB2E15"/>
    <w:rsid w:val="00EB469A"/>
    <w:rsid w:val="00ED647A"/>
    <w:rsid w:val="00ED706F"/>
    <w:rsid w:val="00EE12FE"/>
    <w:rsid w:val="00EE25AB"/>
    <w:rsid w:val="00F171FB"/>
    <w:rsid w:val="00F3043B"/>
    <w:rsid w:val="00F32DF9"/>
    <w:rsid w:val="00F3400F"/>
    <w:rsid w:val="00F61028"/>
    <w:rsid w:val="00F80892"/>
    <w:rsid w:val="00F8647E"/>
    <w:rsid w:val="00FD0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39F6"/>
  <w15:docId w15:val="{83DEA1EB-E574-4EC2-9B2E-5D3909CA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3814"/>
    <w:rPr>
      <w:sz w:val="20"/>
      <w:szCs w:val="20"/>
    </w:rPr>
  </w:style>
  <w:style w:type="character" w:styleId="Refdenotaderodap">
    <w:name w:val="footnote reference"/>
    <w:basedOn w:val="Fontepargpadro"/>
    <w:uiPriority w:val="99"/>
    <w:semiHidden/>
    <w:unhideWhenUsed/>
    <w:rsid w:val="00FC3814"/>
    <w:rPr>
      <w:vertAlign w:val="superscript"/>
    </w:rPr>
  </w:style>
  <w:style w:type="paragraph" w:styleId="NormalWeb">
    <w:name w:val="Normal (Web)"/>
    <w:basedOn w:val="Normal"/>
    <w:uiPriority w:val="99"/>
    <w:unhideWhenUsed/>
    <w:rsid w:val="00017C6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97FF7"/>
    <w:pPr>
      <w:ind w:left="720"/>
      <w:contextualSpacing/>
    </w:pPr>
  </w:style>
  <w:style w:type="paragraph" w:styleId="Cabealho">
    <w:name w:val="header"/>
    <w:basedOn w:val="Normal"/>
    <w:link w:val="CabealhoChar"/>
    <w:uiPriority w:val="99"/>
    <w:unhideWhenUsed/>
    <w:rsid w:val="00334C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4CA3"/>
  </w:style>
  <w:style w:type="paragraph" w:styleId="Rodap">
    <w:name w:val="footer"/>
    <w:basedOn w:val="Normal"/>
    <w:link w:val="RodapChar"/>
    <w:uiPriority w:val="99"/>
    <w:unhideWhenUsed/>
    <w:rsid w:val="00334CA3"/>
    <w:pPr>
      <w:tabs>
        <w:tab w:val="center" w:pos="4252"/>
        <w:tab w:val="right" w:pos="8504"/>
      </w:tabs>
      <w:spacing w:after="0" w:line="240" w:lineRule="auto"/>
    </w:pPr>
  </w:style>
  <w:style w:type="character" w:customStyle="1" w:styleId="RodapChar">
    <w:name w:val="Rodapé Char"/>
    <w:basedOn w:val="Fontepargpadro"/>
    <w:link w:val="Rodap"/>
    <w:uiPriority w:val="99"/>
    <w:rsid w:val="00334CA3"/>
  </w:style>
  <w:style w:type="character" w:styleId="Hyperlink">
    <w:name w:val="Hyperlink"/>
    <w:rsid w:val="003C608A"/>
    <w:rPr>
      <w:color w:val="0000FF"/>
      <w:u w:val="single"/>
    </w:rPr>
  </w:style>
  <w:style w:type="character" w:styleId="MenoPendente">
    <w:name w:val="Unresolved Mention"/>
    <w:basedOn w:val="Fontepargpadro"/>
    <w:uiPriority w:val="99"/>
    <w:semiHidden/>
    <w:unhideWhenUsed/>
    <w:rsid w:val="00447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revista.unioeste.br/index.php/geoemquestao/article/view/8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unisc.br/seer/index.php/redes/article/view/151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bndes.gov.br/bib/jspui/bitstream/1408/13900/1/Repensando%20a%20quest%C3%A3o%20regional%20brasileira.%20Tend%C3%AAncias,%20desafios%20e%20caminhos_P.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er.ufu.br/index.php/caminhosdegeografia/article/view/334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eriodicos.ufpa.br/index.php/ncn/article/view/3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ayna.gomes@mail.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2435</Words>
  <Characters>13155</Characters>
  <Application>Microsoft Office Word</Application>
  <DocSecurity>0</DocSecurity>
  <Lines>109</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Anônimo</dc:creator>
  <cp:lastModifiedBy>Joao Victor Ferreira</cp:lastModifiedBy>
  <cp:revision>163</cp:revision>
  <dcterms:created xsi:type="dcterms:W3CDTF">2018-09-07T13:17:00Z</dcterms:created>
  <dcterms:modified xsi:type="dcterms:W3CDTF">2023-10-31T18:44:00Z</dcterms:modified>
</cp:coreProperties>
</file>