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2B764012" w14:textId="600D355A" w:rsidR="00507AC8" w:rsidRDefault="00507AC8" w:rsidP="00945D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Importância da </w:t>
      </w:r>
      <w:r w:rsidR="000625B3">
        <w:rPr>
          <w:rFonts w:ascii="Times New Roman" w:eastAsia="Times New Roman" w:hAnsi="Times New Roman" w:cs="Times New Roman"/>
          <w:b/>
          <w:sz w:val="24"/>
          <w:szCs w:val="24"/>
        </w:rPr>
        <w:t>Monitoria</w:t>
      </w:r>
      <w:r w:rsidR="00077BEA">
        <w:rPr>
          <w:rFonts w:ascii="Times New Roman" w:eastAsia="Times New Roman" w:hAnsi="Times New Roman" w:cs="Times New Roman"/>
          <w:b/>
          <w:sz w:val="24"/>
          <w:szCs w:val="24"/>
        </w:rPr>
        <w:t xml:space="preserve"> </w:t>
      </w:r>
      <w:r w:rsidR="00077BEA" w:rsidRPr="00C04310">
        <w:rPr>
          <w:rFonts w:ascii="Times New Roman" w:eastAsia="Times New Roman" w:hAnsi="Times New Roman" w:cs="Times New Roman"/>
          <w:b/>
          <w:sz w:val="24"/>
          <w:szCs w:val="24"/>
        </w:rPr>
        <w:t>na</w:t>
      </w:r>
      <w:r w:rsidR="000625B3">
        <w:rPr>
          <w:rFonts w:ascii="Times New Roman" w:eastAsia="Times New Roman" w:hAnsi="Times New Roman" w:cs="Times New Roman"/>
          <w:b/>
          <w:sz w:val="24"/>
          <w:szCs w:val="24"/>
        </w:rPr>
        <w:t xml:space="preserve"> </w:t>
      </w:r>
      <w:r w:rsidR="00C53ABF">
        <w:rPr>
          <w:rFonts w:ascii="Times New Roman" w:eastAsia="Times New Roman" w:hAnsi="Times New Roman" w:cs="Times New Roman"/>
          <w:b/>
          <w:sz w:val="24"/>
          <w:szCs w:val="24"/>
        </w:rPr>
        <w:t xml:space="preserve">Formação de Sujeitos Ativos </w:t>
      </w:r>
    </w:p>
    <w:p w14:paraId="3AE18A57" w14:textId="2715C062" w:rsidR="00945DE0" w:rsidRPr="002555DD" w:rsidRDefault="00C53ABF" w:rsidP="00945D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Graduação</w:t>
      </w:r>
      <w:r w:rsidR="00507AC8">
        <w:rPr>
          <w:rFonts w:ascii="Times New Roman" w:eastAsia="Times New Roman" w:hAnsi="Times New Roman" w:cs="Times New Roman"/>
          <w:b/>
          <w:sz w:val="24"/>
          <w:szCs w:val="24"/>
        </w:rPr>
        <w:t xml:space="preserve"> do CERES/UFRN</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619FAB2C" w:rsidR="00FA4A9E" w:rsidRPr="00AD1117" w:rsidRDefault="00C53ABF" w:rsidP="007F5AA8">
      <w:pPr>
        <w:spacing w:after="0" w:line="240" w:lineRule="auto"/>
        <w:ind w:left="280"/>
        <w:jc w:val="center"/>
        <w:rPr>
          <w:rFonts w:ascii="Times New Roman" w:eastAsia="Times New Roman" w:hAnsi="Times New Roman" w:cs="Times New Roman"/>
        </w:rPr>
      </w:pPr>
      <w:r w:rsidRPr="00AD1117">
        <w:rPr>
          <w:rFonts w:ascii="Times New Roman" w:eastAsia="Times New Roman" w:hAnsi="Times New Roman" w:cs="Times New Roman"/>
        </w:rPr>
        <w:t>Celeste Aurora da Nóbrega Calixto - UFRN</w:t>
      </w:r>
    </w:p>
    <w:p w14:paraId="3D7440CD" w14:textId="7C5F5FD8" w:rsidR="00FA4A9E" w:rsidRPr="00AD1117" w:rsidRDefault="00C17CCC" w:rsidP="007F5AA8">
      <w:pPr>
        <w:spacing w:after="0" w:line="240" w:lineRule="auto"/>
        <w:ind w:left="280"/>
        <w:jc w:val="center"/>
        <w:rPr>
          <w:rFonts w:ascii="Times New Roman" w:eastAsia="Times New Roman" w:hAnsi="Times New Roman" w:cs="Times New Roman"/>
        </w:rPr>
      </w:pPr>
      <w:hyperlink r:id="rId8" w:history="1">
        <w:r w:rsidR="00AD1117" w:rsidRPr="00AD1117">
          <w:rPr>
            <w:rStyle w:val="Hyperlink"/>
            <w:rFonts w:ascii="Times New Roman" w:eastAsia="Times New Roman" w:hAnsi="Times New Roman" w:cs="Times New Roman"/>
            <w:color w:val="auto"/>
            <w:u w:val="none"/>
          </w:rPr>
          <w:t>celeste.aurora.144@ufrn.edu.br</w:t>
        </w:r>
      </w:hyperlink>
    </w:p>
    <w:p w14:paraId="49AC7436" w14:textId="77777777" w:rsidR="00AD1117" w:rsidRPr="00AD1117" w:rsidRDefault="00AD1117" w:rsidP="007F5AA8">
      <w:pPr>
        <w:spacing w:after="0" w:line="240" w:lineRule="auto"/>
        <w:ind w:left="280"/>
        <w:jc w:val="center"/>
        <w:rPr>
          <w:rFonts w:ascii="Times New Roman" w:eastAsia="Times New Roman" w:hAnsi="Times New Roman" w:cs="Times New Roman"/>
        </w:rPr>
      </w:pPr>
    </w:p>
    <w:p w14:paraId="6EFC4F16" w14:textId="35450377" w:rsidR="00AD1117" w:rsidRPr="00AD1117" w:rsidRDefault="00AD1117" w:rsidP="007F5AA8">
      <w:pPr>
        <w:spacing w:after="0" w:line="240" w:lineRule="auto"/>
        <w:ind w:left="280"/>
        <w:jc w:val="center"/>
        <w:rPr>
          <w:rFonts w:ascii="Times New Roman" w:eastAsia="Times New Roman" w:hAnsi="Times New Roman" w:cs="Times New Roman"/>
        </w:rPr>
      </w:pPr>
      <w:r w:rsidRPr="00AD1117">
        <w:rPr>
          <w:rFonts w:ascii="Times New Roman" w:eastAsia="Times New Roman" w:hAnsi="Times New Roman" w:cs="Times New Roman"/>
        </w:rPr>
        <w:t>Joyce de Araújo Medeiros – UFRN</w:t>
      </w:r>
    </w:p>
    <w:p w14:paraId="41AF804F" w14:textId="5C69CB63" w:rsidR="00FA4A9E" w:rsidRPr="00AD1117" w:rsidRDefault="00C17CCC" w:rsidP="007F5AA8">
      <w:pPr>
        <w:spacing w:after="0" w:line="240" w:lineRule="auto"/>
        <w:ind w:left="280"/>
        <w:jc w:val="center"/>
        <w:rPr>
          <w:rFonts w:ascii="Times New Roman" w:eastAsia="Times New Roman" w:hAnsi="Times New Roman" w:cs="Times New Roman"/>
        </w:rPr>
      </w:pPr>
      <w:hyperlink r:id="rId9" w:history="1">
        <w:r w:rsidR="00AD1117" w:rsidRPr="00AD1117">
          <w:rPr>
            <w:rStyle w:val="Hyperlink"/>
            <w:rFonts w:ascii="Times New Roman" w:eastAsia="Times New Roman" w:hAnsi="Times New Roman" w:cs="Times New Roman"/>
            <w:color w:val="auto"/>
            <w:u w:val="none"/>
          </w:rPr>
          <w:t>joycearaujom15@gmail.com</w:t>
        </w:r>
      </w:hyperlink>
    </w:p>
    <w:p w14:paraId="285A1845" w14:textId="77777777" w:rsidR="00AD1117" w:rsidRPr="00AD1117" w:rsidRDefault="00AD1117" w:rsidP="007F5AA8">
      <w:pPr>
        <w:spacing w:after="0" w:line="240" w:lineRule="auto"/>
        <w:ind w:left="280"/>
        <w:jc w:val="center"/>
        <w:rPr>
          <w:rFonts w:ascii="Times New Roman" w:eastAsia="Times New Roman" w:hAnsi="Times New Roman" w:cs="Times New Roman"/>
        </w:rPr>
      </w:pPr>
    </w:p>
    <w:p w14:paraId="2022C31A" w14:textId="369E8FF1" w:rsidR="00FA4A9E" w:rsidRPr="00AD1117" w:rsidRDefault="00AD1117" w:rsidP="007F5AA8">
      <w:pPr>
        <w:spacing w:after="0" w:line="240" w:lineRule="auto"/>
        <w:ind w:left="280"/>
        <w:jc w:val="center"/>
        <w:rPr>
          <w:rFonts w:ascii="Times New Roman" w:eastAsia="Times New Roman" w:hAnsi="Times New Roman" w:cs="Times New Roman"/>
        </w:rPr>
      </w:pPr>
      <w:r w:rsidRPr="00AD1117">
        <w:rPr>
          <w:rFonts w:ascii="Times New Roman" w:eastAsia="Times New Roman" w:hAnsi="Times New Roman" w:cs="Times New Roman"/>
        </w:rPr>
        <w:t>Jacicleide Ferreira Targino da Cruz Melo - UFRN</w:t>
      </w:r>
    </w:p>
    <w:p w14:paraId="70A36FB2" w14:textId="49952F78" w:rsidR="00FA4A9E" w:rsidRPr="00AD1117" w:rsidRDefault="00C17CCC" w:rsidP="007F5AA8">
      <w:pPr>
        <w:spacing w:after="0" w:line="240" w:lineRule="auto"/>
        <w:ind w:left="280"/>
        <w:jc w:val="center"/>
        <w:rPr>
          <w:rFonts w:ascii="Times New Roman" w:eastAsia="Times New Roman" w:hAnsi="Times New Roman" w:cs="Times New Roman"/>
          <w:sz w:val="24"/>
          <w:szCs w:val="24"/>
        </w:rPr>
      </w:pPr>
      <w:hyperlink r:id="rId10" w:history="1">
        <w:r w:rsidR="00AD1117" w:rsidRPr="00AD1117">
          <w:rPr>
            <w:rStyle w:val="Hyperlink"/>
            <w:rFonts w:ascii="Times New Roman" w:eastAsia="Times New Roman" w:hAnsi="Times New Roman" w:cs="Times New Roman"/>
            <w:color w:val="auto"/>
            <w:u w:val="none"/>
          </w:rPr>
          <w:t>jacicleidemelo@hotmail.com</w:t>
        </w:r>
      </w:hyperlink>
      <w:r w:rsidR="00AD1117" w:rsidRPr="00AD1117">
        <w:rPr>
          <w:rFonts w:ascii="Times New Roman" w:eastAsia="Times New Roman" w:hAnsi="Times New Roman" w:cs="Times New Roman"/>
          <w:sz w:val="24"/>
          <w:szCs w:val="24"/>
        </w:rPr>
        <w:t xml:space="preserve"> </w:t>
      </w:r>
    </w:p>
    <w:p w14:paraId="5E04BEA1" w14:textId="77777777" w:rsidR="00945DE0" w:rsidRPr="002555DD" w:rsidRDefault="00945DE0" w:rsidP="007F5AA8">
      <w:pPr>
        <w:spacing w:after="0" w:line="240" w:lineRule="auto"/>
        <w:jc w:val="center"/>
        <w:rPr>
          <w:rFonts w:ascii="Times New Roman" w:eastAsia="Times New Roman" w:hAnsi="Times New Roman" w:cs="Times New Roman"/>
          <w:sz w:val="24"/>
          <w:szCs w:val="24"/>
        </w:rPr>
      </w:pPr>
    </w:p>
    <w:p w14:paraId="15E58248" w14:textId="168145DB" w:rsidR="00CE2C3C" w:rsidRPr="002555DD" w:rsidRDefault="0029480D" w:rsidP="007C3059">
      <w:pPr>
        <w:spacing w:before="240" w:after="0" w:line="240" w:lineRule="auto"/>
        <w:ind w:left="2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INTRODUÇÃO</w:t>
      </w:r>
    </w:p>
    <w:p w14:paraId="004CEC4B" w14:textId="250F5D7E" w:rsidR="007A4532" w:rsidRPr="00C04310" w:rsidRDefault="00C912AE" w:rsidP="007C3059">
      <w:pPr>
        <w:spacing w:before="240" w:after="0" w:line="240" w:lineRule="auto"/>
        <w:ind w:left="280" w:firstLine="571"/>
        <w:jc w:val="both"/>
        <w:rPr>
          <w:rFonts w:ascii="Times New Roman" w:eastAsia="Times New Roman" w:hAnsi="Times New Roman" w:cs="Times New Roman"/>
          <w:bCs/>
        </w:rPr>
      </w:pPr>
      <w:r w:rsidRPr="00C04310">
        <w:rPr>
          <w:rFonts w:ascii="Times New Roman" w:eastAsia="Times New Roman" w:hAnsi="Times New Roman" w:cs="Times New Roman"/>
        </w:rPr>
        <w:t xml:space="preserve">A </w:t>
      </w:r>
      <w:r w:rsidR="00077BEA" w:rsidRPr="00C04310">
        <w:rPr>
          <w:rFonts w:ascii="Times New Roman" w:eastAsia="Times New Roman" w:hAnsi="Times New Roman" w:cs="Times New Roman"/>
        </w:rPr>
        <w:t>monitoria pode ser considerada elemento mediador na</w:t>
      </w:r>
      <w:r w:rsidRPr="00C04310">
        <w:rPr>
          <w:rFonts w:ascii="Times New Roman" w:eastAsia="Times New Roman" w:hAnsi="Times New Roman" w:cs="Times New Roman"/>
        </w:rPr>
        <w:t xml:space="preserve"> tríade</w:t>
      </w:r>
      <w:r w:rsidR="00077BEA" w:rsidRPr="00C04310">
        <w:rPr>
          <w:rFonts w:ascii="Times New Roman" w:eastAsia="Times New Roman" w:hAnsi="Times New Roman" w:cs="Times New Roman"/>
        </w:rPr>
        <w:t xml:space="preserve"> -</w:t>
      </w:r>
      <w:r w:rsidRPr="00C04310">
        <w:rPr>
          <w:rFonts w:ascii="Times New Roman" w:eastAsia="Times New Roman" w:hAnsi="Times New Roman" w:cs="Times New Roman"/>
        </w:rPr>
        <w:t xml:space="preserve"> </w:t>
      </w:r>
      <w:r w:rsidR="00077BEA" w:rsidRPr="00C04310">
        <w:rPr>
          <w:rFonts w:ascii="Times New Roman" w:eastAsia="Times New Roman" w:hAnsi="Times New Roman" w:cs="Times New Roman"/>
        </w:rPr>
        <w:t>Ensino</w:t>
      </w:r>
      <w:r w:rsidRPr="00C04310">
        <w:rPr>
          <w:rFonts w:ascii="Times New Roman" w:eastAsia="Times New Roman" w:hAnsi="Times New Roman" w:cs="Times New Roman"/>
        </w:rPr>
        <w:t>, Pesquisa e Extensão</w:t>
      </w:r>
      <w:r w:rsidR="00077BEA" w:rsidRPr="00C04310">
        <w:rPr>
          <w:rFonts w:ascii="Times New Roman" w:eastAsia="Times New Roman" w:hAnsi="Times New Roman" w:cs="Times New Roman"/>
        </w:rPr>
        <w:t xml:space="preserve"> -</w:t>
      </w:r>
      <w:r w:rsidRPr="00C04310">
        <w:rPr>
          <w:rFonts w:ascii="Times New Roman" w:eastAsia="Times New Roman" w:hAnsi="Times New Roman" w:cs="Times New Roman"/>
        </w:rPr>
        <w:t xml:space="preserve"> eixos que </w:t>
      </w:r>
      <w:r w:rsidR="00077BEA" w:rsidRPr="00C04310">
        <w:rPr>
          <w:rFonts w:ascii="Times New Roman" w:eastAsia="Times New Roman" w:hAnsi="Times New Roman" w:cs="Times New Roman"/>
        </w:rPr>
        <w:t>contribuem na formação integral do aluno da graduação</w:t>
      </w:r>
      <w:r w:rsidRPr="00C04310">
        <w:rPr>
          <w:rFonts w:ascii="Times New Roman" w:eastAsia="Times New Roman" w:hAnsi="Times New Roman" w:cs="Times New Roman"/>
        </w:rPr>
        <w:t xml:space="preserve">. </w:t>
      </w:r>
      <w:r w:rsidR="00077BEA" w:rsidRPr="00C04310">
        <w:rPr>
          <w:rFonts w:ascii="Times New Roman" w:eastAsia="Times New Roman" w:hAnsi="Times New Roman" w:cs="Times New Roman"/>
        </w:rPr>
        <w:t>Além disso</w:t>
      </w:r>
      <w:r w:rsidR="007A4532" w:rsidRPr="00C04310">
        <w:rPr>
          <w:rFonts w:ascii="Times New Roman" w:eastAsia="Times New Roman" w:hAnsi="Times New Roman" w:cs="Times New Roman"/>
        </w:rPr>
        <w:t>, o</w:t>
      </w:r>
      <w:r w:rsidR="007A5B0C" w:rsidRPr="00C04310">
        <w:rPr>
          <w:rFonts w:ascii="Times New Roman" w:eastAsia="Times New Roman" w:hAnsi="Times New Roman" w:cs="Times New Roman"/>
        </w:rPr>
        <w:t>s projetos de monitoria</w:t>
      </w:r>
      <w:r w:rsidR="00077BEA" w:rsidRPr="00C04310">
        <w:rPr>
          <w:rFonts w:ascii="Times New Roman" w:eastAsia="Times New Roman" w:hAnsi="Times New Roman" w:cs="Times New Roman"/>
        </w:rPr>
        <w:t>,</w:t>
      </w:r>
      <w:r w:rsidR="007A5B0C" w:rsidRPr="00C04310">
        <w:rPr>
          <w:rFonts w:ascii="Times New Roman" w:eastAsia="Times New Roman" w:hAnsi="Times New Roman" w:cs="Times New Roman"/>
        </w:rPr>
        <w:t xml:space="preserve"> por sua vez</w:t>
      </w:r>
      <w:r w:rsidR="00077BEA" w:rsidRPr="00C04310">
        <w:rPr>
          <w:rFonts w:ascii="Times New Roman" w:eastAsia="Times New Roman" w:hAnsi="Times New Roman" w:cs="Times New Roman"/>
        </w:rPr>
        <w:t>,</w:t>
      </w:r>
      <w:r w:rsidR="007A5B0C" w:rsidRPr="00C04310">
        <w:rPr>
          <w:rFonts w:ascii="Times New Roman" w:eastAsia="Times New Roman" w:hAnsi="Times New Roman" w:cs="Times New Roman"/>
        </w:rPr>
        <w:t xml:space="preserve"> conduzem a um dos exercícios </w:t>
      </w:r>
      <w:r w:rsidR="00077BEA" w:rsidRPr="00C04310">
        <w:rPr>
          <w:rFonts w:ascii="Times New Roman" w:eastAsia="Times New Roman" w:hAnsi="Times New Roman" w:cs="Times New Roman"/>
        </w:rPr>
        <w:t>à</w:t>
      </w:r>
      <w:r w:rsidR="007A5B0C" w:rsidRPr="00C04310">
        <w:rPr>
          <w:rFonts w:ascii="Times New Roman" w:eastAsia="Times New Roman" w:hAnsi="Times New Roman" w:cs="Times New Roman"/>
        </w:rPr>
        <w:t xml:space="preserve"> iniciação docente, com</w:t>
      </w:r>
      <w:r w:rsidR="00463738" w:rsidRPr="00C04310">
        <w:rPr>
          <w:rFonts w:ascii="Times New Roman" w:eastAsia="Times New Roman" w:hAnsi="Times New Roman" w:cs="Times New Roman"/>
        </w:rPr>
        <w:t>o</w:t>
      </w:r>
      <w:r w:rsidR="007A5B0C" w:rsidRPr="00C04310">
        <w:rPr>
          <w:rFonts w:ascii="Times New Roman" w:eastAsia="Times New Roman" w:hAnsi="Times New Roman" w:cs="Times New Roman"/>
        </w:rPr>
        <w:t xml:space="preserve"> processo f</w:t>
      </w:r>
      <w:r w:rsidR="00DB6898" w:rsidRPr="00C04310">
        <w:rPr>
          <w:rFonts w:ascii="Times New Roman" w:eastAsia="Times New Roman" w:hAnsi="Times New Roman" w:cs="Times New Roman"/>
        </w:rPr>
        <w:t>ormativo mais próximo do ser professor</w:t>
      </w:r>
      <w:r w:rsidR="007A5B0C" w:rsidRPr="00C04310">
        <w:rPr>
          <w:rFonts w:ascii="Times New Roman" w:eastAsia="Times New Roman" w:hAnsi="Times New Roman" w:cs="Times New Roman"/>
        </w:rPr>
        <w:t xml:space="preserve"> que traz consigo uma série de possibilidades de aprendizagem </w:t>
      </w:r>
      <w:r w:rsidR="00077BEA" w:rsidRPr="00C04310">
        <w:rPr>
          <w:rFonts w:ascii="Times New Roman" w:eastAsia="Times New Roman" w:hAnsi="Times New Roman" w:cs="Times New Roman"/>
        </w:rPr>
        <w:t>que</w:t>
      </w:r>
      <w:r w:rsidR="007A4532" w:rsidRPr="00C04310">
        <w:rPr>
          <w:rFonts w:ascii="Times New Roman" w:eastAsia="Times New Roman" w:hAnsi="Times New Roman" w:cs="Times New Roman"/>
        </w:rPr>
        <w:t xml:space="preserve"> </w:t>
      </w:r>
      <w:r w:rsidR="007A5B0C" w:rsidRPr="00C04310">
        <w:rPr>
          <w:rFonts w:ascii="Times New Roman" w:eastAsia="Times New Roman" w:hAnsi="Times New Roman" w:cs="Times New Roman"/>
        </w:rPr>
        <w:t>inspira</w:t>
      </w:r>
      <w:r w:rsidR="00077BEA" w:rsidRPr="00C04310">
        <w:rPr>
          <w:rFonts w:ascii="Times New Roman" w:eastAsia="Times New Roman" w:hAnsi="Times New Roman" w:cs="Times New Roman"/>
        </w:rPr>
        <w:t>m</w:t>
      </w:r>
      <w:r w:rsidR="007A5B0C" w:rsidRPr="00C04310">
        <w:rPr>
          <w:rFonts w:ascii="Times New Roman" w:eastAsia="Times New Roman" w:hAnsi="Times New Roman" w:cs="Times New Roman"/>
        </w:rPr>
        <w:t xml:space="preserve"> e amplia</w:t>
      </w:r>
      <w:r w:rsidR="00077BEA" w:rsidRPr="00C04310">
        <w:rPr>
          <w:rFonts w:ascii="Times New Roman" w:eastAsia="Times New Roman" w:hAnsi="Times New Roman" w:cs="Times New Roman"/>
        </w:rPr>
        <w:t>m</w:t>
      </w:r>
      <w:r w:rsidR="007A5B0C" w:rsidRPr="00C04310">
        <w:rPr>
          <w:rFonts w:ascii="Times New Roman" w:eastAsia="Times New Roman" w:hAnsi="Times New Roman" w:cs="Times New Roman"/>
        </w:rPr>
        <w:t xml:space="preserve"> </w:t>
      </w:r>
      <w:r w:rsidR="00077BEA" w:rsidRPr="00C04310">
        <w:rPr>
          <w:rFonts w:ascii="Times New Roman" w:eastAsia="Times New Roman" w:hAnsi="Times New Roman" w:cs="Times New Roman"/>
        </w:rPr>
        <w:t>o conhecimento do graduando</w:t>
      </w:r>
      <w:r w:rsidR="007A5B0C" w:rsidRPr="00C04310">
        <w:rPr>
          <w:rFonts w:ascii="Times New Roman" w:eastAsia="Times New Roman" w:hAnsi="Times New Roman" w:cs="Times New Roman"/>
        </w:rPr>
        <w:t xml:space="preserve">. </w:t>
      </w:r>
      <w:r w:rsidR="009D74ED" w:rsidRPr="00C04310">
        <w:rPr>
          <w:rFonts w:ascii="Times New Roman" w:eastAsia="Times New Roman" w:hAnsi="Times New Roman" w:cs="Times New Roman"/>
          <w:bCs/>
        </w:rPr>
        <w:t>Como diz, Garcia (2013), a monitoria pode ser compreendida como uma modalidade de ensino-aprendizagem, as quais atendem as necessidades dos discentes nas atividades de organização e execução de trabalhos</w:t>
      </w:r>
      <w:r w:rsidR="007A4532" w:rsidRPr="00C04310">
        <w:rPr>
          <w:rFonts w:ascii="Times New Roman" w:eastAsia="Times New Roman" w:hAnsi="Times New Roman" w:cs="Times New Roman"/>
          <w:bCs/>
        </w:rPr>
        <w:t xml:space="preserve"> e </w:t>
      </w:r>
      <w:r w:rsidR="009D74ED" w:rsidRPr="00C04310">
        <w:rPr>
          <w:rFonts w:ascii="Times New Roman" w:eastAsia="Times New Roman" w:hAnsi="Times New Roman" w:cs="Times New Roman"/>
          <w:bCs/>
        </w:rPr>
        <w:t xml:space="preserve">projetos. </w:t>
      </w:r>
    </w:p>
    <w:p w14:paraId="55334872" w14:textId="5982696A" w:rsidR="00DD0896" w:rsidRPr="00C04310" w:rsidRDefault="007A4532" w:rsidP="00DD0896">
      <w:pPr>
        <w:spacing w:after="0" w:line="240" w:lineRule="auto"/>
        <w:ind w:left="280" w:firstLine="571"/>
        <w:jc w:val="both"/>
        <w:rPr>
          <w:rFonts w:ascii="Times New Roman" w:hAnsi="Times New Roman" w:cs="Times New Roman"/>
        </w:rPr>
      </w:pPr>
      <w:r w:rsidRPr="00C04310">
        <w:rPr>
          <w:rFonts w:ascii="Times New Roman" w:eastAsia="Times New Roman" w:hAnsi="Times New Roman" w:cs="Times New Roman"/>
        </w:rPr>
        <w:t xml:space="preserve">Conquanto, o Projeto </w:t>
      </w:r>
      <w:r w:rsidR="00771D9E" w:rsidRPr="00C04310">
        <w:rPr>
          <w:rFonts w:ascii="Times New Roman" w:eastAsia="Times New Roman" w:hAnsi="Times New Roman" w:cs="Times New Roman"/>
        </w:rPr>
        <w:t>de Monitoria no qual estamos vinculados</w:t>
      </w:r>
      <w:r w:rsidRPr="00C04310">
        <w:rPr>
          <w:rFonts w:ascii="Times New Roman" w:eastAsia="Times New Roman" w:hAnsi="Times New Roman" w:cs="Times New Roman"/>
        </w:rPr>
        <w:t>,</w:t>
      </w:r>
      <w:r w:rsidR="00771D9E" w:rsidRPr="00C04310">
        <w:rPr>
          <w:rFonts w:ascii="Times New Roman" w:hAnsi="Times New Roman" w:cs="Times New Roman"/>
        </w:rPr>
        <w:t xml:space="preserve"> se propõe a orientar e articular as ações de Ensino, Pesquisa e Extensão desenvolvidas de forma interdisciplinar, envolvendo os componentes dos 1º e 2º períodos do curso de Pedagogia</w:t>
      </w:r>
      <w:r w:rsidR="006D635D" w:rsidRPr="00C04310">
        <w:rPr>
          <w:rFonts w:ascii="Times New Roman" w:hAnsi="Times New Roman" w:cs="Times New Roman"/>
        </w:rPr>
        <w:t xml:space="preserve"> do Centro de Ensino Superior do Seridó – CERES, na Universidade Federal do Rio Grande do Norte (UFRN)</w:t>
      </w:r>
      <w:r w:rsidR="00771D9E" w:rsidRPr="00C04310">
        <w:rPr>
          <w:rFonts w:ascii="Times New Roman" w:hAnsi="Times New Roman" w:cs="Times New Roman"/>
        </w:rPr>
        <w:t>, durante os semestres letivos de 2023-1 e 2023-2</w:t>
      </w:r>
      <w:r w:rsidR="006D635D" w:rsidRPr="00C04310">
        <w:rPr>
          <w:rFonts w:ascii="Times New Roman" w:hAnsi="Times New Roman" w:cs="Times New Roman"/>
        </w:rPr>
        <w:t>. Cabe ressaltar que a proposta se ancora numa perspectiva de aprendizagem colaborativa</w:t>
      </w:r>
      <w:r w:rsidRPr="00C04310">
        <w:rPr>
          <w:rFonts w:ascii="Times New Roman" w:hAnsi="Times New Roman" w:cs="Times New Roman"/>
        </w:rPr>
        <w:t xml:space="preserve"> </w:t>
      </w:r>
      <w:r w:rsidR="006D635D" w:rsidRPr="00C04310">
        <w:rPr>
          <w:rFonts w:ascii="Times New Roman" w:hAnsi="Times New Roman" w:cs="Times New Roman"/>
        </w:rPr>
        <w:t>que visa estimular o desenvolvimento de competências nos estudantes, para que obtenham uma </w:t>
      </w:r>
      <w:bookmarkStart w:id="0" w:name="_Hlk119341556"/>
      <w:bookmarkEnd w:id="0"/>
      <w:r w:rsidR="006D635D" w:rsidRPr="00C04310">
        <w:rPr>
          <w:rFonts w:ascii="Times New Roman" w:hAnsi="Times New Roman" w:cs="Times New Roman"/>
        </w:rPr>
        <w:t>aprendizagem mais significativa e efetiva.</w:t>
      </w:r>
    </w:p>
    <w:p w14:paraId="2CA6350E" w14:textId="01FD467E" w:rsidR="00DD0896" w:rsidRPr="00C04310" w:rsidRDefault="007A4532" w:rsidP="00885627">
      <w:pPr>
        <w:spacing w:after="0" w:line="240" w:lineRule="auto"/>
        <w:ind w:left="280" w:firstLine="571"/>
        <w:jc w:val="both"/>
        <w:rPr>
          <w:rFonts w:ascii="Times New Roman" w:hAnsi="Times New Roman" w:cs="Times New Roman"/>
        </w:rPr>
      </w:pPr>
      <w:r w:rsidRPr="00C04310">
        <w:rPr>
          <w:rFonts w:ascii="Times New Roman" w:eastAsia="Times New Roman" w:hAnsi="Times New Roman" w:cs="Times New Roman"/>
          <w:bCs/>
        </w:rPr>
        <w:t xml:space="preserve">Desse modo, </w:t>
      </w:r>
      <w:r w:rsidR="006D635D" w:rsidRPr="00C04310">
        <w:rPr>
          <w:rFonts w:ascii="Times New Roman" w:hAnsi="Times New Roman" w:cs="Times New Roman"/>
        </w:rPr>
        <w:t>este</w:t>
      </w:r>
      <w:r w:rsidRPr="00C04310">
        <w:rPr>
          <w:rFonts w:ascii="Times New Roman" w:hAnsi="Times New Roman" w:cs="Times New Roman"/>
        </w:rPr>
        <w:t xml:space="preserve"> trabalho, </w:t>
      </w:r>
      <w:r w:rsidR="00570CB1" w:rsidRPr="00C04310">
        <w:rPr>
          <w:rFonts w:ascii="Times New Roman" w:hAnsi="Times New Roman" w:cs="Times New Roman"/>
        </w:rPr>
        <w:t xml:space="preserve">tem como objetivo </w:t>
      </w:r>
      <w:r w:rsidRPr="00C04310">
        <w:rPr>
          <w:rFonts w:ascii="Times New Roman" w:hAnsi="Times New Roman" w:cs="Times New Roman"/>
        </w:rPr>
        <w:t>ressalta</w:t>
      </w:r>
      <w:r w:rsidR="00570CB1" w:rsidRPr="00C04310">
        <w:rPr>
          <w:rFonts w:ascii="Times New Roman" w:hAnsi="Times New Roman" w:cs="Times New Roman"/>
        </w:rPr>
        <w:t>r</w:t>
      </w:r>
      <w:r w:rsidRPr="00C04310">
        <w:rPr>
          <w:rFonts w:ascii="Times New Roman" w:hAnsi="Times New Roman" w:cs="Times New Roman"/>
        </w:rPr>
        <w:t xml:space="preserve"> a importância da monitoria para a formação acadêmica, </w:t>
      </w:r>
      <w:r w:rsidR="00570CB1" w:rsidRPr="00C04310">
        <w:rPr>
          <w:rFonts w:ascii="Times New Roman" w:hAnsi="Times New Roman" w:cs="Times New Roman"/>
        </w:rPr>
        <w:t>analisando</w:t>
      </w:r>
      <w:r w:rsidRPr="00C04310">
        <w:rPr>
          <w:rFonts w:ascii="Times New Roman" w:hAnsi="Times New Roman" w:cs="Times New Roman"/>
        </w:rPr>
        <w:t xml:space="preserve"> as principais contribuições </w:t>
      </w:r>
      <w:r w:rsidR="00570CB1" w:rsidRPr="00C04310">
        <w:rPr>
          <w:rFonts w:ascii="Times New Roman" w:hAnsi="Times New Roman" w:cs="Times New Roman"/>
        </w:rPr>
        <w:t>para o</w:t>
      </w:r>
      <w:r w:rsidR="007D5353" w:rsidRPr="00C04310">
        <w:rPr>
          <w:rFonts w:ascii="Times New Roman" w:eastAsia="Times New Roman" w:hAnsi="Times New Roman" w:cs="Times New Roman"/>
        </w:rPr>
        <w:t xml:space="preserve"> processo formativo</w:t>
      </w:r>
      <w:r w:rsidR="00570CB1" w:rsidRPr="00C04310">
        <w:rPr>
          <w:rFonts w:ascii="Times New Roman" w:eastAsia="Times New Roman" w:hAnsi="Times New Roman" w:cs="Times New Roman"/>
        </w:rPr>
        <w:t xml:space="preserve"> dos graduandos</w:t>
      </w:r>
      <w:r w:rsidR="00C04310" w:rsidRPr="00C04310">
        <w:rPr>
          <w:rFonts w:ascii="Times New Roman" w:eastAsia="Times New Roman" w:hAnsi="Times New Roman" w:cs="Times New Roman"/>
        </w:rPr>
        <w:t>.</w:t>
      </w:r>
      <w:r w:rsidR="007D5353" w:rsidRPr="00C04310">
        <w:rPr>
          <w:rFonts w:ascii="Times New Roman" w:eastAsia="Times New Roman" w:hAnsi="Times New Roman" w:cs="Times New Roman"/>
        </w:rPr>
        <w:t xml:space="preserve"> </w:t>
      </w:r>
      <w:r w:rsidR="00AD6A7C" w:rsidRPr="00C04310">
        <w:rPr>
          <w:rFonts w:ascii="Times New Roman" w:hAnsi="Times New Roman" w:cs="Times New Roman"/>
        </w:rPr>
        <w:t>Destaca-se</w:t>
      </w:r>
      <w:r w:rsidR="00570CB1" w:rsidRPr="00C04310">
        <w:rPr>
          <w:rFonts w:ascii="Times New Roman" w:hAnsi="Times New Roman" w:cs="Times New Roman"/>
        </w:rPr>
        <w:t>,</w:t>
      </w:r>
      <w:r w:rsidR="00AD6A7C" w:rsidRPr="00C04310">
        <w:rPr>
          <w:rFonts w:ascii="Times New Roman" w:hAnsi="Times New Roman" w:cs="Times New Roman"/>
        </w:rPr>
        <w:t xml:space="preserve"> em especial</w:t>
      </w:r>
      <w:r w:rsidR="00570CB1" w:rsidRPr="00C04310">
        <w:rPr>
          <w:rFonts w:ascii="Times New Roman" w:hAnsi="Times New Roman" w:cs="Times New Roman"/>
        </w:rPr>
        <w:t>,</w:t>
      </w:r>
      <w:r w:rsidR="00AD6A7C" w:rsidRPr="00C04310">
        <w:rPr>
          <w:rFonts w:ascii="Times New Roman" w:hAnsi="Times New Roman" w:cs="Times New Roman"/>
        </w:rPr>
        <w:t xml:space="preserve"> </w:t>
      </w:r>
      <w:r w:rsidR="00DD0896" w:rsidRPr="00C04310">
        <w:rPr>
          <w:rFonts w:ascii="Times New Roman" w:hAnsi="Times New Roman" w:cs="Times New Roman"/>
        </w:rPr>
        <w:t xml:space="preserve">a monitoria como uma iniciativa marcante no seio do </w:t>
      </w:r>
      <w:r w:rsidR="00C04310" w:rsidRPr="00C04310">
        <w:rPr>
          <w:rFonts w:ascii="Times New Roman" w:hAnsi="Times New Roman" w:cs="Times New Roman"/>
        </w:rPr>
        <w:t>ensino</w:t>
      </w:r>
      <w:r w:rsidR="00C04310">
        <w:rPr>
          <w:rFonts w:ascii="Times New Roman" w:hAnsi="Times New Roman" w:cs="Times New Roman"/>
        </w:rPr>
        <w:t xml:space="preserve"> universitário, pela </w:t>
      </w:r>
      <w:proofErr w:type="gramStart"/>
      <w:r w:rsidR="00DD0896" w:rsidRPr="00C04310">
        <w:rPr>
          <w:rFonts w:ascii="Times New Roman" w:hAnsi="Times New Roman" w:cs="Times New Roman"/>
        </w:rPr>
        <w:t>chance  de</w:t>
      </w:r>
      <w:proofErr w:type="gramEnd"/>
      <w:r w:rsidR="00DD0896" w:rsidRPr="00C04310">
        <w:rPr>
          <w:rFonts w:ascii="Times New Roman" w:hAnsi="Times New Roman" w:cs="Times New Roman"/>
        </w:rPr>
        <w:t xml:space="preserve">  ampliar  as  experiências </w:t>
      </w:r>
      <w:r w:rsidR="00AD6A7C" w:rsidRPr="00C04310">
        <w:rPr>
          <w:rFonts w:ascii="Times New Roman" w:eastAsia="Times New Roman" w:hAnsi="Times New Roman" w:cs="Times New Roman"/>
        </w:rPr>
        <w:t>no processo de ensino-aprendizagem</w:t>
      </w:r>
      <w:r w:rsidR="00DD0896" w:rsidRPr="00C04310">
        <w:rPr>
          <w:rFonts w:ascii="Times New Roman" w:eastAsia="Times New Roman" w:hAnsi="Times New Roman" w:cs="Times New Roman"/>
        </w:rPr>
        <w:t xml:space="preserve">, contribuindo para maior </w:t>
      </w:r>
      <w:r w:rsidR="00AD6A7C" w:rsidRPr="00C04310">
        <w:rPr>
          <w:rFonts w:ascii="Times New Roman" w:eastAsia="Times New Roman" w:hAnsi="Times New Roman" w:cs="Times New Roman"/>
        </w:rPr>
        <w:t xml:space="preserve">autonomia, uma vez que </w:t>
      </w:r>
      <w:r w:rsidR="00DD0896" w:rsidRPr="00C04310">
        <w:rPr>
          <w:rFonts w:ascii="Times New Roman" w:eastAsia="Times New Roman" w:hAnsi="Times New Roman" w:cs="Times New Roman"/>
        </w:rPr>
        <w:t xml:space="preserve">aumenta a </w:t>
      </w:r>
      <w:r w:rsidR="00AD6A7C" w:rsidRPr="00C04310">
        <w:rPr>
          <w:rFonts w:ascii="Times New Roman" w:eastAsia="Times New Roman" w:hAnsi="Times New Roman" w:cs="Times New Roman"/>
        </w:rPr>
        <w:t xml:space="preserve">responsabilidade na execução de atividades entre ambas as partes integrantes: </w:t>
      </w:r>
      <w:r w:rsidR="0030660D" w:rsidRPr="00C04310">
        <w:rPr>
          <w:rFonts w:ascii="Times New Roman" w:eastAsia="Times New Roman" w:hAnsi="Times New Roman" w:cs="Times New Roman"/>
        </w:rPr>
        <w:t xml:space="preserve">professor, monitor e discentes, </w:t>
      </w:r>
      <w:r w:rsidR="00CD60CE" w:rsidRPr="00C04310">
        <w:rPr>
          <w:rFonts w:ascii="Times New Roman" w:hAnsi="Times New Roman" w:cs="Times New Roman"/>
        </w:rPr>
        <w:t>torna</w:t>
      </w:r>
      <w:r w:rsidR="00C2759B" w:rsidRPr="00C04310">
        <w:rPr>
          <w:rFonts w:ascii="Times New Roman" w:hAnsi="Times New Roman" w:cs="Times New Roman"/>
        </w:rPr>
        <w:t>ndo</w:t>
      </w:r>
      <w:r w:rsidR="00CD60CE" w:rsidRPr="00C04310">
        <w:rPr>
          <w:rFonts w:ascii="Times New Roman" w:hAnsi="Times New Roman" w:cs="Times New Roman"/>
        </w:rPr>
        <w:t>-se um facilit</w:t>
      </w:r>
      <w:r w:rsidR="0030660D" w:rsidRPr="00C04310">
        <w:rPr>
          <w:rFonts w:ascii="Times New Roman" w:hAnsi="Times New Roman" w:cs="Times New Roman"/>
        </w:rPr>
        <w:t>ador e mediador da aprendizagem.</w:t>
      </w:r>
      <w:r w:rsidR="00DD0896" w:rsidRPr="00C04310">
        <w:rPr>
          <w:rFonts w:ascii="Times New Roman" w:hAnsi="Times New Roman" w:cs="Times New Roman"/>
        </w:rPr>
        <w:t xml:space="preserve"> </w:t>
      </w:r>
    </w:p>
    <w:p w14:paraId="69A9AA66" w14:textId="508B864A" w:rsidR="00CD60CE" w:rsidRPr="00C04310" w:rsidRDefault="00463738" w:rsidP="00463738">
      <w:pPr>
        <w:spacing w:after="0" w:line="240" w:lineRule="auto"/>
        <w:ind w:left="280" w:firstLine="571"/>
        <w:jc w:val="both"/>
        <w:rPr>
          <w:rFonts w:ascii="Times New Roman" w:hAnsi="Times New Roman" w:cs="Times New Roman"/>
        </w:rPr>
      </w:pPr>
      <w:r w:rsidRPr="00C04310">
        <w:rPr>
          <w:rFonts w:ascii="Times New Roman" w:eastAsia="Times New Roman" w:hAnsi="Times New Roman" w:cs="Times New Roman"/>
          <w:bCs/>
        </w:rPr>
        <w:t>Isto posto, este trabalho evidencia que a monitoria contribui para a formação de estudantes e para o desenvolvimento da docência, pelas possibilidades</w:t>
      </w:r>
      <w:r w:rsidRPr="00C04310">
        <w:rPr>
          <w:rFonts w:ascii="Times New Roman" w:hAnsi="Times New Roman" w:cs="Times New Roman"/>
        </w:rPr>
        <w:t xml:space="preserve"> </w:t>
      </w:r>
      <w:r w:rsidR="00DD0896" w:rsidRPr="00C04310">
        <w:rPr>
          <w:rFonts w:ascii="Times New Roman" w:hAnsi="Times New Roman" w:cs="Times New Roman"/>
        </w:rPr>
        <w:t xml:space="preserve">de planejar, organizar e executar </w:t>
      </w:r>
      <w:r w:rsidRPr="00C04310">
        <w:rPr>
          <w:rFonts w:ascii="Times New Roman" w:hAnsi="Times New Roman" w:cs="Times New Roman"/>
        </w:rPr>
        <w:t>atividades de ensino, além do</w:t>
      </w:r>
      <w:r w:rsidR="00DD0896" w:rsidRPr="00C04310">
        <w:rPr>
          <w:rFonts w:ascii="Times New Roman" w:hAnsi="Times New Roman" w:cs="Times New Roman"/>
        </w:rPr>
        <w:t xml:space="preserve"> desenvolvimento da oratória e desperta</w:t>
      </w:r>
      <w:r w:rsidR="002E43C1" w:rsidRPr="00C04310">
        <w:rPr>
          <w:rFonts w:ascii="Times New Roman" w:hAnsi="Times New Roman" w:cs="Times New Roman"/>
        </w:rPr>
        <w:t>mento</w:t>
      </w:r>
      <w:r w:rsidR="00DD0896" w:rsidRPr="00C04310">
        <w:rPr>
          <w:rFonts w:ascii="Times New Roman" w:hAnsi="Times New Roman" w:cs="Times New Roman"/>
        </w:rPr>
        <w:t xml:space="preserve"> vocacional</w:t>
      </w:r>
      <w:r w:rsidR="002E43C1" w:rsidRPr="00C04310">
        <w:rPr>
          <w:rFonts w:ascii="Times New Roman" w:hAnsi="Times New Roman" w:cs="Times New Roman"/>
        </w:rPr>
        <w:t xml:space="preserve"> pela docência</w:t>
      </w:r>
      <w:r w:rsidR="00DD0896" w:rsidRPr="00C04310">
        <w:rPr>
          <w:rFonts w:ascii="Times New Roman" w:hAnsi="Times New Roman" w:cs="Times New Roman"/>
        </w:rPr>
        <w:t>.</w:t>
      </w:r>
    </w:p>
    <w:p w14:paraId="428AFBB8" w14:textId="6F31C59D" w:rsidR="007F5AA8" w:rsidRPr="0030660D" w:rsidRDefault="007F5AA8" w:rsidP="0030660D">
      <w:pPr>
        <w:spacing w:after="0" w:line="240" w:lineRule="auto"/>
        <w:jc w:val="both"/>
        <w:rPr>
          <w:rFonts w:ascii="Times New Roman" w:eastAsia="Times New Roman" w:hAnsi="Times New Roman" w:cs="Times New Roman"/>
          <w:sz w:val="24"/>
          <w:szCs w:val="24"/>
        </w:rPr>
      </w:pPr>
    </w:p>
    <w:p w14:paraId="68DF2C93" w14:textId="56046391" w:rsidR="00CE2C3C" w:rsidRPr="002555DD" w:rsidRDefault="00FA4A9E" w:rsidP="007C3059">
      <w:pPr>
        <w:spacing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6862A7B1" w14:textId="787A4F3F" w:rsidR="008F5D7E" w:rsidRPr="00187615" w:rsidRDefault="002E43C1" w:rsidP="0086497F">
      <w:pPr>
        <w:spacing w:after="0" w:line="240" w:lineRule="auto"/>
        <w:ind w:left="280" w:firstLine="571"/>
        <w:jc w:val="both"/>
        <w:rPr>
          <w:rFonts w:ascii="Times New Roman" w:hAnsi="Times New Roman" w:cs="Times New Roman"/>
          <w:color w:val="000000"/>
        </w:rPr>
      </w:pPr>
      <w:r w:rsidRPr="009460B1">
        <w:rPr>
          <w:rFonts w:ascii="Times New Roman" w:eastAsia="Times New Roman" w:hAnsi="Times New Roman" w:cs="Times New Roman"/>
        </w:rPr>
        <w:t>As análises empreendidas nesse estudo, t</w:t>
      </w:r>
      <w:r w:rsidR="00FF7D2B" w:rsidRPr="009460B1">
        <w:rPr>
          <w:rFonts w:ascii="Times New Roman" w:eastAsia="Times New Roman" w:hAnsi="Times New Roman" w:cs="Times New Roman"/>
        </w:rPr>
        <w:t xml:space="preserve">rata-se de um estudo descritivo </w:t>
      </w:r>
      <w:r w:rsidRPr="009460B1">
        <w:rPr>
          <w:rFonts w:ascii="Times New Roman" w:eastAsia="Times New Roman" w:hAnsi="Times New Roman" w:cs="Times New Roman"/>
        </w:rPr>
        <w:t>de cunho qualitativo, realizado a partir das anotações de alunos monitores quanto as aprendizagens desenvolvidas por meio do Projeto de Monitoria “</w:t>
      </w:r>
      <w:r w:rsidRPr="009460B1">
        <w:rPr>
          <w:rFonts w:ascii="Times New Roman" w:hAnsi="Times New Roman" w:cs="Times New Roman"/>
        </w:rPr>
        <w:t>Monitoria e Interdisciplinaridade na Promoção da Aprendizagem Colaborativa”</w:t>
      </w:r>
      <w:r w:rsidR="00885627" w:rsidRPr="009460B1">
        <w:rPr>
          <w:rFonts w:ascii="Times New Roman" w:hAnsi="Times New Roman" w:cs="Times New Roman"/>
        </w:rPr>
        <w:t>.</w:t>
      </w:r>
      <w:r w:rsidR="00FC039B" w:rsidRPr="009460B1">
        <w:rPr>
          <w:rFonts w:ascii="Times New Roman" w:eastAsia="Times New Roman" w:hAnsi="Times New Roman" w:cs="Times New Roman"/>
        </w:rPr>
        <w:t xml:space="preserve"> </w:t>
      </w:r>
      <w:r w:rsidR="00885627" w:rsidRPr="009460B1">
        <w:rPr>
          <w:rFonts w:ascii="Times New Roman" w:eastAsia="Times New Roman" w:hAnsi="Times New Roman" w:cs="Times New Roman"/>
        </w:rPr>
        <w:t>Os participantes do estudo são os dois monitores que desenvolvem as ações do Projeto em execução no ano de 2023.</w:t>
      </w:r>
      <w:r w:rsidR="00FF7D2B" w:rsidRPr="009460B1">
        <w:rPr>
          <w:rFonts w:ascii="Times New Roman" w:eastAsia="Times New Roman" w:hAnsi="Times New Roman" w:cs="Times New Roman"/>
        </w:rPr>
        <w:t xml:space="preserve"> </w:t>
      </w:r>
      <w:r w:rsidR="00885627" w:rsidRPr="009460B1">
        <w:rPr>
          <w:rFonts w:ascii="Times New Roman" w:eastAsia="Times New Roman" w:hAnsi="Times New Roman" w:cs="Times New Roman"/>
        </w:rPr>
        <w:t xml:space="preserve">Além das anotações do </w:t>
      </w:r>
      <w:r w:rsidR="00885627" w:rsidRPr="009460B1">
        <w:rPr>
          <w:rFonts w:ascii="Times New Roman" w:eastAsia="Times New Roman" w:hAnsi="Times New Roman" w:cs="Times New Roman"/>
        </w:rPr>
        <w:lastRenderedPageBreak/>
        <w:t xml:space="preserve">diário de campo dos monitores, as análises deste trabalho se fundamentam nos </w:t>
      </w:r>
      <w:r w:rsidR="00885627" w:rsidRPr="009460B1">
        <w:rPr>
          <w:rFonts w:ascii="Times New Roman" w:hAnsi="Times New Roman" w:cs="Times New Roman"/>
        </w:rPr>
        <w:t>preceitos de Vygotsky (</w:t>
      </w:r>
      <w:r w:rsidR="002A3F4E" w:rsidRPr="009460B1">
        <w:rPr>
          <w:rFonts w:ascii="Times New Roman" w:hAnsi="Times New Roman" w:cs="Times New Roman"/>
        </w:rPr>
        <w:t>1998</w:t>
      </w:r>
      <w:r w:rsidR="00885627" w:rsidRPr="009460B1">
        <w:rPr>
          <w:rFonts w:ascii="Times New Roman" w:hAnsi="Times New Roman" w:cs="Times New Roman"/>
        </w:rPr>
        <w:t>), quando defende que a força propulsora do desenvolvimento cognitivo é a própria aprendizagem, capaz de otimizar as funções psicológicas necessárias para aprendizagens mais complexas, num movimento que se retroalimenta. </w:t>
      </w:r>
    </w:p>
    <w:p w14:paraId="24093CD8" w14:textId="5C546FA6" w:rsidR="007E1759" w:rsidRPr="00187615" w:rsidRDefault="008F5D7E" w:rsidP="0086497F">
      <w:pPr>
        <w:spacing w:after="0" w:line="240" w:lineRule="auto"/>
        <w:ind w:left="280" w:firstLine="571"/>
        <w:jc w:val="both"/>
        <w:rPr>
          <w:rFonts w:ascii="Times New Roman" w:hAnsi="Times New Roman" w:cs="Times New Roman"/>
          <w:color w:val="000000"/>
        </w:rPr>
      </w:pPr>
      <w:r w:rsidRPr="009460B1">
        <w:rPr>
          <w:rFonts w:ascii="Times New Roman" w:eastAsia="Times New Roman" w:hAnsi="Times New Roman" w:cs="Times New Roman"/>
        </w:rPr>
        <w:t xml:space="preserve">Além desse aparato teórico, as atividades da monitoria se basearam na perspectiva de </w:t>
      </w:r>
      <w:r w:rsidRPr="009460B1">
        <w:rPr>
          <w:rFonts w:ascii="Times New Roman" w:hAnsi="Times New Roman" w:cs="Times New Roman"/>
        </w:rPr>
        <w:t>trabalho colaborativo</w:t>
      </w:r>
      <w:r w:rsidR="00CE2052" w:rsidRPr="009460B1">
        <w:rPr>
          <w:rFonts w:ascii="Times New Roman" w:hAnsi="Times New Roman" w:cs="Times New Roman"/>
        </w:rPr>
        <w:t xml:space="preserve"> que </w:t>
      </w:r>
      <w:r w:rsidR="00CE2052" w:rsidRPr="009460B1">
        <w:rPr>
          <w:rFonts w:ascii="Times New Roman" w:hAnsi="Times New Roman" w:cs="Times New Roman"/>
          <w:shd w:val="clear" w:color="auto" w:fill="FFFFFF"/>
        </w:rPr>
        <w:t xml:space="preserve">segundo </w:t>
      </w:r>
      <w:proofErr w:type="spellStart"/>
      <w:r w:rsidR="00CE2052" w:rsidRPr="009460B1">
        <w:rPr>
          <w:rFonts w:ascii="Times New Roman" w:hAnsi="Times New Roman" w:cs="Times New Roman"/>
          <w:shd w:val="clear" w:color="auto" w:fill="FFFFFF"/>
        </w:rPr>
        <w:t>Parrilla</w:t>
      </w:r>
      <w:proofErr w:type="spellEnd"/>
      <w:r w:rsidR="00CE2052" w:rsidRPr="009460B1">
        <w:rPr>
          <w:rFonts w:ascii="Times New Roman" w:hAnsi="Times New Roman" w:cs="Times New Roman"/>
          <w:shd w:val="clear" w:color="auto" w:fill="FFFFFF"/>
        </w:rPr>
        <w:t xml:space="preserve"> (1996, </w:t>
      </w:r>
      <w:r w:rsidR="00CE2052" w:rsidRPr="009460B1">
        <w:rPr>
          <w:rFonts w:ascii="Times New Roman" w:hAnsi="Times New Roman" w:cs="Times New Roman"/>
          <w:i/>
          <w:iCs/>
          <w:shd w:val="clear" w:color="auto" w:fill="FFFFFF"/>
        </w:rPr>
        <w:t>apud </w:t>
      </w:r>
      <w:r w:rsidR="00CE2052" w:rsidRPr="009460B1">
        <w:rPr>
          <w:rFonts w:ascii="Times New Roman" w:hAnsi="Times New Roman" w:cs="Times New Roman"/>
          <w:shd w:val="clear" w:color="auto" w:fill="FFFFFF"/>
        </w:rPr>
        <w:t>ARNAIZ, HERRERO, GARRIDO e DE HARO, 1999), grupos colaborativos são aqueles em que todos os componentes compartilham as decisões tomadas e são responsáveis pela qualidade do que é produzido em conjunto, conforme suas possibilidades e interesses.</w:t>
      </w:r>
    </w:p>
    <w:p w14:paraId="3F93F015" w14:textId="440F18F0" w:rsidR="00617A71" w:rsidRPr="009460B1" w:rsidRDefault="00CE2052" w:rsidP="00617A71">
      <w:pPr>
        <w:spacing w:after="0" w:line="240" w:lineRule="auto"/>
        <w:ind w:left="280" w:firstLine="571"/>
        <w:jc w:val="both"/>
        <w:rPr>
          <w:rFonts w:ascii="Times New Roman" w:hAnsi="Times New Roman" w:cs="Times New Roman"/>
        </w:rPr>
      </w:pPr>
      <w:r w:rsidRPr="009460B1">
        <w:rPr>
          <w:rFonts w:ascii="Times New Roman" w:eastAsia="Times New Roman" w:hAnsi="Times New Roman" w:cs="Times New Roman"/>
        </w:rPr>
        <w:t>Isto posto</w:t>
      </w:r>
      <w:r w:rsidR="00617A71" w:rsidRPr="009460B1">
        <w:rPr>
          <w:rFonts w:ascii="Times New Roman" w:eastAsia="Times New Roman" w:hAnsi="Times New Roman" w:cs="Times New Roman"/>
        </w:rPr>
        <w:t xml:space="preserve">, empiricamente, </w:t>
      </w:r>
      <w:r w:rsidRPr="009460B1">
        <w:rPr>
          <w:rFonts w:ascii="Times New Roman" w:eastAsia="Times New Roman" w:hAnsi="Times New Roman" w:cs="Times New Roman"/>
        </w:rPr>
        <w:t xml:space="preserve">este trabalho </w:t>
      </w:r>
      <w:r w:rsidR="00617A71" w:rsidRPr="009460B1">
        <w:rPr>
          <w:rFonts w:ascii="Times New Roman" w:eastAsia="Times New Roman" w:hAnsi="Times New Roman" w:cs="Times New Roman"/>
        </w:rPr>
        <w:t>an</w:t>
      </w:r>
      <w:r w:rsidRPr="009460B1">
        <w:rPr>
          <w:rFonts w:ascii="Times New Roman" w:eastAsia="Times New Roman" w:hAnsi="Times New Roman" w:cs="Times New Roman"/>
        </w:rPr>
        <w:t xml:space="preserve">alisa </w:t>
      </w:r>
      <w:r w:rsidR="00617A71" w:rsidRPr="009460B1">
        <w:rPr>
          <w:rFonts w:ascii="Times New Roman" w:eastAsia="Times New Roman" w:hAnsi="Times New Roman" w:cs="Times New Roman"/>
        </w:rPr>
        <w:t xml:space="preserve">as experiências da monitoria realizadas a partir da participação, como monitor, nas atividades do Projeto interdisciplinar desenvolvido pelos componentes curriculares do 1º período de Pedagogia (semestre 2023.1), à saber: </w:t>
      </w:r>
      <w:r w:rsidR="00617A71" w:rsidRPr="009460B1">
        <w:rPr>
          <w:rFonts w:ascii="Times New Roman" w:hAnsi="Times New Roman" w:cs="Times New Roman"/>
        </w:rPr>
        <w:t xml:space="preserve">Estudos Histórico-Filosóficos da Educação; Estudos Sociológicos e Antropológicos da Educação; Produção de Texto; Pedagogia e Educação e Psicologia e Educação I. As atividades realizadas foram reuniões de orientação junto aos alunos referente a produção de um documentário baseado no livro, “O que é Educação”, de Carlos Rodrigues Brandão, como leitura acadêmica para o desenvolvimento do Projeto Interdisciplinar. </w:t>
      </w:r>
    </w:p>
    <w:p w14:paraId="296E1A91" w14:textId="553D5E54" w:rsidR="00617A71" w:rsidRPr="009460B1" w:rsidRDefault="00617A71" w:rsidP="00617A71">
      <w:pPr>
        <w:spacing w:after="0" w:line="240" w:lineRule="auto"/>
        <w:ind w:left="280" w:firstLine="571"/>
        <w:jc w:val="both"/>
        <w:rPr>
          <w:rFonts w:ascii="Times New Roman" w:hAnsi="Times New Roman" w:cs="Times New Roman"/>
        </w:rPr>
      </w:pPr>
      <w:r w:rsidRPr="009460B1">
        <w:rPr>
          <w:rFonts w:ascii="Times New Roman" w:hAnsi="Times New Roman" w:cs="Times New Roman"/>
        </w:rPr>
        <w:t>Neste sentido, cada encontro dos monitores com os discentes da turma do 1º período de Pedagogia</w:t>
      </w:r>
      <w:r w:rsidR="008F5D7E" w:rsidRPr="009460B1">
        <w:rPr>
          <w:rFonts w:ascii="Times New Roman" w:hAnsi="Times New Roman" w:cs="Times New Roman"/>
        </w:rPr>
        <w:t xml:space="preserve">, </w:t>
      </w:r>
      <w:r w:rsidRPr="009460B1">
        <w:rPr>
          <w:rFonts w:ascii="Times New Roman" w:hAnsi="Times New Roman" w:cs="Times New Roman"/>
        </w:rPr>
        <w:t xml:space="preserve">teve o intuito de orientar a respeito do planejamento (produção de roteiro) para realizar as gravações </w:t>
      </w:r>
      <w:r w:rsidR="008F5D7E" w:rsidRPr="009460B1">
        <w:rPr>
          <w:rFonts w:ascii="Times New Roman" w:hAnsi="Times New Roman" w:cs="Times New Roman"/>
        </w:rPr>
        <w:t>d</w:t>
      </w:r>
      <w:r w:rsidR="00CF538B" w:rsidRPr="009460B1">
        <w:rPr>
          <w:rFonts w:ascii="Times New Roman" w:hAnsi="Times New Roman" w:cs="Times New Roman"/>
        </w:rPr>
        <w:t xml:space="preserve">e dois </w:t>
      </w:r>
      <w:r w:rsidR="008F5D7E" w:rsidRPr="009460B1">
        <w:rPr>
          <w:rFonts w:ascii="Times New Roman" w:hAnsi="Times New Roman" w:cs="Times New Roman"/>
        </w:rPr>
        <w:t>documentário</w:t>
      </w:r>
      <w:r w:rsidR="00CF538B" w:rsidRPr="009460B1">
        <w:rPr>
          <w:rFonts w:ascii="Times New Roman" w:hAnsi="Times New Roman" w:cs="Times New Roman"/>
        </w:rPr>
        <w:t>s</w:t>
      </w:r>
      <w:r w:rsidR="008F5D7E" w:rsidRPr="009460B1">
        <w:rPr>
          <w:rFonts w:ascii="Times New Roman" w:hAnsi="Times New Roman" w:cs="Times New Roman"/>
        </w:rPr>
        <w:t xml:space="preserve"> </w:t>
      </w:r>
      <w:r w:rsidR="00CF538B" w:rsidRPr="009460B1">
        <w:rPr>
          <w:rFonts w:ascii="Times New Roman" w:hAnsi="Times New Roman" w:cs="Times New Roman"/>
        </w:rPr>
        <w:t xml:space="preserve">- </w:t>
      </w:r>
      <w:r w:rsidR="008F5D7E" w:rsidRPr="009460B1">
        <w:rPr>
          <w:rFonts w:ascii="Times New Roman" w:hAnsi="Times New Roman" w:cs="Times New Roman"/>
        </w:rPr>
        <w:t>“</w:t>
      </w:r>
      <w:r w:rsidR="00CF538B" w:rsidRPr="009460B1">
        <w:rPr>
          <w:rFonts w:ascii="Times New Roman" w:eastAsia="Times New Roman" w:hAnsi="Times New Roman" w:cs="Times New Roman"/>
        </w:rPr>
        <w:t>A esperança na educação” e “As diferentes óticas da educação</w:t>
      </w:r>
      <w:r w:rsidR="00CF538B" w:rsidRPr="009460B1">
        <w:rPr>
          <w:rFonts w:ascii="Times New Roman" w:hAnsi="Times New Roman" w:cs="Times New Roman"/>
        </w:rPr>
        <w:t xml:space="preserve">” </w:t>
      </w:r>
      <w:r w:rsidR="008F5D7E" w:rsidRPr="009460B1">
        <w:rPr>
          <w:rFonts w:ascii="Times New Roman" w:hAnsi="Times New Roman" w:cs="Times New Roman"/>
        </w:rPr>
        <w:t>e</w:t>
      </w:r>
      <w:r w:rsidR="00CF538B" w:rsidRPr="009460B1">
        <w:rPr>
          <w:rFonts w:ascii="Times New Roman" w:hAnsi="Times New Roman" w:cs="Times New Roman"/>
        </w:rPr>
        <w:t xml:space="preserve"> -</w:t>
      </w:r>
      <w:r w:rsidRPr="009460B1">
        <w:rPr>
          <w:rFonts w:ascii="Times New Roman" w:hAnsi="Times New Roman" w:cs="Times New Roman"/>
        </w:rPr>
        <w:t xml:space="preserve"> </w:t>
      </w:r>
      <w:r w:rsidR="008F5D7E" w:rsidRPr="009460B1">
        <w:rPr>
          <w:rFonts w:ascii="Times New Roman" w:hAnsi="Times New Roman" w:cs="Times New Roman"/>
        </w:rPr>
        <w:t xml:space="preserve">em seguida a </w:t>
      </w:r>
      <w:r w:rsidRPr="009460B1">
        <w:rPr>
          <w:rFonts w:ascii="Times New Roman" w:hAnsi="Times New Roman" w:cs="Times New Roman"/>
        </w:rPr>
        <w:t xml:space="preserve">edição em torno </w:t>
      </w:r>
      <w:r w:rsidR="008F5D7E" w:rsidRPr="009460B1">
        <w:rPr>
          <w:rFonts w:ascii="Times New Roman" w:hAnsi="Times New Roman" w:cs="Times New Roman"/>
        </w:rPr>
        <w:t>da gravação</w:t>
      </w:r>
      <w:r w:rsidRPr="009460B1">
        <w:rPr>
          <w:rFonts w:ascii="Times New Roman" w:hAnsi="Times New Roman" w:cs="Times New Roman"/>
        </w:rPr>
        <w:t>, além de</w:t>
      </w:r>
      <w:r w:rsidR="008F5D7E" w:rsidRPr="009460B1">
        <w:rPr>
          <w:rFonts w:ascii="Times New Roman" w:hAnsi="Times New Roman" w:cs="Times New Roman"/>
        </w:rPr>
        <w:t xml:space="preserve"> assessoria junto aos docentes das disciplinas supramencionadas (quanto a organização de socialização dos documentários).</w:t>
      </w:r>
    </w:p>
    <w:p w14:paraId="2FF15B33" w14:textId="2310F39A" w:rsidR="007F5AA8" w:rsidRDefault="008F5D7E" w:rsidP="008F5D7E">
      <w:pPr>
        <w:spacing w:after="0" w:line="240" w:lineRule="auto"/>
        <w:ind w:left="280" w:firstLine="571"/>
        <w:jc w:val="both"/>
        <w:rPr>
          <w:rFonts w:ascii="Times New Roman" w:hAnsi="Times New Roman" w:cs="Times New Roman"/>
        </w:rPr>
      </w:pPr>
      <w:r w:rsidRPr="009460B1">
        <w:rPr>
          <w:rFonts w:ascii="Times New Roman" w:hAnsi="Times New Roman" w:cs="Times New Roman"/>
        </w:rPr>
        <w:t xml:space="preserve">Para facilitar as orientações foi utilizado </w:t>
      </w:r>
      <w:r w:rsidR="00617A71" w:rsidRPr="009460B1">
        <w:rPr>
          <w:rFonts w:ascii="Times New Roman" w:hAnsi="Times New Roman" w:cs="Times New Roman"/>
        </w:rPr>
        <w:t xml:space="preserve">o Google Drive, o qual proporcionou a todos os envolvidos o acesso contínuo e de fácil manejo ao material disponibilizado de leitura, roteiro, slides e banners com dicas </w:t>
      </w:r>
      <w:r w:rsidRPr="009460B1">
        <w:rPr>
          <w:rFonts w:ascii="Times New Roman" w:hAnsi="Times New Roman" w:cs="Times New Roman"/>
        </w:rPr>
        <w:t>para a feitura da atividade. Consideramos que a</w:t>
      </w:r>
      <w:r w:rsidR="00617A71" w:rsidRPr="009460B1">
        <w:rPr>
          <w:rFonts w:ascii="Times New Roman" w:hAnsi="Times New Roman" w:cs="Times New Roman"/>
        </w:rPr>
        <w:t xml:space="preserve"> aplicação de ferramentas digitais aliado ao ambiente virtual, possibilitaram as monitoras uma intervenção mais rápida na</w:t>
      </w:r>
      <w:r w:rsidRPr="009460B1">
        <w:rPr>
          <w:rFonts w:ascii="Times New Roman" w:hAnsi="Times New Roman" w:cs="Times New Roman"/>
        </w:rPr>
        <w:t>s orientações e</w:t>
      </w:r>
      <w:r w:rsidR="00617A71" w:rsidRPr="009460B1">
        <w:rPr>
          <w:rFonts w:ascii="Times New Roman" w:hAnsi="Times New Roman" w:cs="Times New Roman"/>
        </w:rPr>
        <w:t xml:space="preserve"> troca de informações. </w:t>
      </w:r>
    </w:p>
    <w:p w14:paraId="24DF7769" w14:textId="77777777" w:rsidR="008F5D7E" w:rsidRPr="002555DD" w:rsidRDefault="008F5D7E" w:rsidP="008F5D7E">
      <w:pPr>
        <w:spacing w:after="0" w:line="240" w:lineRule="auto"/>
        <w:ind w:left="280" w:firstLine="571"/>
        <w:jc w:val="both"/>
        <w:rPr>
          <w:rFonts w:ascii="Times New Roman" w:eastAsia="Times New Roman" w:hAnsi="Times New Roman" w:cs="Times New Roman"/>
          <w:b/>
          <w:bCs/>
          <w:sz w:val="24"/>
          <w:szCs w:val="24"/>
        </w:rPr>
      </w:pPr>
    </w:p>
    <w:p w14:paraId="47BD05F2" w14:textId="3BE09C3F" w:rsidR="00CE2C3C" w:rsidRPr="002555DD" w:rsidRDefault="00FA4A9E" w:rsidP="007C3059">
      <w:pPr>
        <w:spacing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1CA27F0A" w14:textId="77777777" w:rsidR="0016268E" w:rsidRPr="00EC1B25" w:rsidRDefault="007C3059" w:rsidP="0016268E">
      <w:pPr>
        <w:shd w:val="clear" w:color="auto" w:fill="FFFFFF"/>
        <w:spacing w:after="0" w:line="240" w:lineRule="auto"/>
        <w:ind w:left="284" w:firstLine="851"/>
        <w:jc w:val="both"/>
        <w:rPr>
          <w:rFonts w:ascii="Times New Roman" w:eastAsia="Times New Roman" w:hAnsi="Times New Roman" w:cs="Times New Roman"/>
        </w:rPr>
      </w:pPr>
      <w:r w:rsidRPr="00EC1B25">
        <w:rPr>
          <w:rFonts w:ascii="Times New Roman" w:eastAsia="Times New Roman" w:hAnsi="Times New Roman" w:cs="Times New Roman"/>
        </w:rPr>
        <w:t>A monitoria tem um papel fundamental na vida do acadêmico.  Sua importância é percebida seja no aspecto pessoal de ganho intelectual do monitor, seja na contribuição dada aos alunos monitorados e, principalmente, na relação de troca de conhecimentos, por meio de uma perspectiva colaborativa.</w:t>
      </w:r>
    </w:p>
    <w:p w14:paraId="798E83D8" w14:textId="1FEB3023" w:rsidR="004A62D4" w:rsidRPr="00EC1B25" w:rsidRDefault="0095412F" w:rsidP="0016268E">
      <w:pPr>
        <w:shd w:val="clear" w:color="auto" w:fill="FFFFFF"/>
        <w:spacing w:after="0" w:line="240" w:lineRule="auto"/>
        <w:ind w:left="284" w:firstLine="851"/>
        <w:jc w:val="both"/>
        <w:rPr>
          <w:rFonts w:ascii="Times New Roman" w:eastAsia="Times New Roman" w:hAnsi="Times New Roman" w:cs="Times New Roman"/>
        </w:rPr>
      </w:pPr>
      <w:r w:rsidRPr="00EC1B25">
        <w:rPr>
          <w:rFonts w:ascii="Times New Roman" w:eastAsia="Times New Roman" w:hAnsi="Times New Roman" w:cs="Times New Roman"/>
        </w:rPr>
        <w:t>Como afirma Freire (1996),</w:t>
      </w:r>
      <w:r w:rsidR="00A13E8E" w:rsidRPr="00EC1B25">
        <w:rPr>
          <w:rFonts w:ascii="Times New Roman" w:eastAsia="Times New Roman" w:hAnsi="Times New Roman" w:cs="Times New Roman"/>
        </w:rPr>
        <w:t xml:space="preserve"> o educador </w:t>
      </w:r>
      <w:r w:rsidR="00CE7302" w:rsidRPr="00EC1B25">
        <w:rPr>
          <w:rFonts w:ascii="Times New Roman" w:eastAsia="Times New Roman" w:hAnsi="Times New Roman" w:cs="Times New Roman"/>
        </w:rPr>
        <w:t xml:space="preserve">não </w:t>
      </w:r>
      <w:r w:rsidR="00A13E8E" w:rsidRPr="00EC1B25">
        <w:rPr>
          <w:rFonts w:ascii="Times New Roman" w:eastAsia="Times New Roman" w:hAnsi="Times New Roman" w:cs="Times New Roman"/>
        </w:rPr>
        <w:t>exerce</w:t>
      </w:r>
      <w:r w:rsidR="00CE7302" w:rsidRPr="00EC1B25">
        <w:rPr>
          <w:rFonts w:ascii="Times New Roman" w:eastAsia="Times New Roman" w:hAnsi="Times New Roman" w:cs="Times New Roman"/>
        </w:rPr>
        <w:t>, apenas,</w:t>
      </w:r>
      <w:r w:rsidR="00A13E8E" w:rsidRPr="00EC1B25">
        <w:rPr>
          <w:rFonts w:ascii="Times New Roman" w:eastAsia="Times New Roman" w:hAnsi="Times New Roman" w:cs="Times New Roman"/>
        </w:rPr>
        <w:t xml:space="preserve"> o papel de simplesmente treinar habilidades das quais o aluno já sabe, </w:t>
      </w:r>
      <w:r w:rsidR="00CE7302" w:rsidRPr="00EC1B25">
        <w:rPr>
          <w:rFonts w:ascii="Times New Roman" w:eastAsia="Times New Roman" w:hAnsi="Times New Roman" w:cs="Times New Roman"/>
        </w:rPr>
        <w:t>mas sim,</w:t>
      </w:r>
      <w:r w:rsidR="00A13E8E" w:rsidRPr="00EC1B25">
        <w:rPr>
          <w:rFonts w:ascii="Times New Roman" w:eastAsia="Times New Roman" w:hAnsi="Times New Roman" w:cs="Times New Roman"/>
        </w:rPr>
        <w:t xml:space="preserve"> desencadeia o pensamento reflexivo e crítico, estimulando, consequentemente, a construção pessoal e criativa</w:t>
      </w:r>
      <w:r w:rsidR="00CE2C3C" w:rsidRPr="00EC1B25">
        <w:rPr>
          <w:rFonts w:ascii="Times New Roman" w:eastAsia="Times New Roman" w:hAnsi="Times New Roman" w:cs="Times New Roman"/>
        </w:rPr>
        <w:t xml:space="preserve">. </w:t>
      </w:r>
      <w:r w:rsidR="00A13E8E" w:rsidRPr="00EC1B25">
        <w:rPr>
          <w:rFonts w:ascii="Times New Roman" w:eastAsia="Times New Roman" w:hAnsi="Times New Roman" w:cs="Times New Roman"/>
        </w:rPr>
        <w:t xml:space="preserve">Dessa forma, </w:t>
      </w:r>
      <w:r w:rsidR="00BB610E" w:rsidRPr="00EC1B25">
        <w:rPr>
          <w:rFonts w:ascii="Times New Roman" w:eastAsia="Times New Roman" w:hAnsi="Times New Roman" w:cs="Times New Roman"/>
        </w:rPr>
        <w:t xml:space="preserve">a monitoria proporcionou a retomada de saberes e o aprimoramento </w:t>
      </w:r>
      <w:r w:rsidR="00150280" w:rsidRPr="00EC1B25">
        <w:rPr>
          <w:rFonts w:ascii="Times New Roman" w:eastAsia="Times New Roman" w:hAnsi="Times New Roman" w:cs="Times New Roman"/>
        </w:rPr>
        <w:t>dos conhecimentos, com isso</w:t>
      </w:r>
      <w:r w:rsidR="004A62D4" w:rsidRPr="00EC1B25">
        <w:rPr>
          <w:rFonts w:ascii="Times New Roman" w:eastAsia="Times New Roman" w:hAnsi="Times New Roman" w:cs="Times New Roman"/>
        </w:rPr>
        <w:t xml:space="preserve">, </w:t>
      </w:r>
      <w:r w:rsidR="00150280" w:rsidRPr="00EC1B25">
        <w:rPr>
          <w:rFonts w:ascii="Times New Roman" w:eastAsia="Times New Roman" w:hAnsi="Times New Roman" w:cs="Times New Roman"/>
        </w:rPr>
        <w:t>contribui com o desenvolvimento da competência pedagógica</w:t>
      </w:r>
      <w:r w:rsidR="004A62D4" w:rsidRPr="00EC1B25">
        <w:rPr>
          <w:rFonts w:ascii="Times New Roman" w:eastAsia="Times New Roman" w:hAnsi="Times New Roman" w:cs="Times New Roman"/>
        </w:rPr>
        <w:t>, auxiliou a se identificar com a carreira acadêmica, também, despertou o hábito de leitura</w:t>
      </w:r>
      <w:r w:rsidR="0016268E" w:rsidRPr="00EC1B25">
        <w:rPr>
          <w:rFonts w:ascii="Times New Roman" w:eastAsia="Times New Roman" w:hAnsi="Times New Roman" w:cs="Times New Roman"/>
        </w:rPr>
        <w:t xml:space="preserve">, </w:t>
      </w:r>
      <w:r w:rsidR="0016268E" w:rsidRPr="00EC1B25">
        <w:rPr>
          <w:rFonts w:ascii="Times New Roman" w:hAnsi="Times New Roman" w:cs="Times New Roman"/>
          <w:shd w:val="clear" w:color="auto" w:fill="FFFFFF"/>
        </w:rPr>
        <w:t>permite que o aluno compreenda mais o mundo da docência e esteja cada vez mais em contato com a iniciação e a pesquisa científica.</w:t>
      </w:r>
    </w:p>
    <w:p w14:paraId="0FEED12D" w14:textId="6EFC4CC5" w:rsidR="00FA4A9E" w:rsidRPr="00187615" w:rsidRDefault="00150280" w:rsidP="0016268E">
      <w:pPr>
        <w:shd w:val="clear" w:color="auto" w:fill="FFFFFF"/>
        <w:spacing w:after="0" w:line="240" w:lineRule="auto"/>
        <w:ind w:left="284" w:firstLine="851"/>
        <w:jc w:val="both"/>
        <w:rPr>
          <w:rFonts w:ascii="Times New Roman" w:eastAsia="Times New Roman" w:hAnsi="Times New Roman" w:cs="Times New Roman"/>
          <w:color w:val="FF0000"/>
        </w:rPr>
      </w:pPr>
      <w:r w:rsidRPr="00150280">
        <w:rPr>
          <w:rFonts w:ascii="Times New Roman" w:eastAsia="Times New Roman" w:hAnsi="Times New Roman" w:cs="Times New Roman"/>
          <w:color w:val="FF0000"/>
        </w:rPr>
        <w:t xml:space="preserve">  </w:t>
      </w:r>
      <w:r w:rsidR="00E35EA0" w:rsidRPr="00EC1B25">
        <w:rPr>
          <w:rFonts w:ascii="Times New Roman" w:eastAsia="Times New Roman" w:hAnsi="Times New Roman" w:cs="Times New Roman"/>
        </w:rPr>
        <w:t xml:space="preserve">Ademais, </w:t>
      </w:r>
      <w:r w:rsidR="0016268E" w:rsidRPr="00EC1B25">
        <w:rPr>
          <w:rFonts w:ascii="Times New Roman" w:eastAsia="Times New Roman" w:hAnsi="Times New Roman" w:cs="Times New Roman"/>
        </w:rPr>
        <w:t>vale</w:t>
      </w:r>
      <w:r w:rsidR="00E35EA0" w:rsidRPr="00EC1B25">
        <w:rPr>
          <w:rFonts w:ascii="Times New Roman" w:eastAsia="Times New Roman" w:hAnsi="Times New Roman" w:cs="Times New Roman"/>
        </w:rPr>
        <w:t xml:space="preserve"> ressaltar </w:t>
      </w:r>
      <w:r w:rsidR="00C27F62" w:rsidRPr="00EC1B25">
        <w:rPr>
          <w:rFonts w:ascii="Times New Roman" w:eastAsia="Times New Roman" w:hAnsi="Times New Roman" w:cs="Times New Roman"/>
        </w:rPr>
        <w:t>que a monitoria melhora a qualidade do ensino ao incentivar o enriquecimento da vida acadêmica dos alunos, visto que gera autonomia no processo de ensino-aprendizagem</w:t>
      </w:r>
      <w:r w:rsidR="00187615" w:rsidRPr="00EC1B25">
        <w:rPr>
          <w:rFonts w:ascii="Times New Roman" w:eastAsia="Times New Roman" w:hAnsi="Times New Roman" w:cs="Times New Roman"/>
        </w:rPr>
        <w:t xml:space="preserve"> a partir da </w:t>
      </w:r>
      <w:r w:rsidR="00C27F62" w:rsidRPr="00EC1B25">
        <w:rPr>
          <w:rFonts w:ascii="Times New Roman" w:eastAsia="Times New Roman" w:hAnsi="Times New Roman" w:cs="Times New Roman"/>
        </w:rPr>
        <w:t>ação colaborativa que ocorre professor-monitor, monitor-alunos</w:t>
      </w:r>
      <w:r w:rsidR="00187615" w:rsidRPr="00EC1B25">
        <w:rPr>
          <w:rFonts w:ascii="Times New Roman" w:eastAsia="Times New Roman" w:hAnsi="Times New Roman" w:cs="Times New Roman"/>
        </w:rPr>
        <w:t>. Contudo, oferece</w:t>
      </w:r>
      <w:r w:rsidR="00187615" w:rsidRPr="00EC1B25">
        <w:rPr>
          <w:rFonts w:ascii="Times New Roman" w:hAnsi="Times New Roman" w:cs="Times New Roman"/>
        </w:rPr>
        <w:t xml:space="preserve"> diversas situações que testam a criatividade, dedicação e a competência do monitor e, o aproxima da teoria e prática ao incentivá-lo a ser mais autocrítico e ter que aprimorar seus conhecimentos, suas habilidades, reconhecer suas limitações e aperfeiçoá-las</w:t>
      </w:r>
      <w:r w:rsidR="00187615" w:rsidRPr="00EC1B25">
        <w:rPr>
          <w:rFonts w:ascii="Times New Roman" w:eastAsia="Times New Roman" w:hAnsi="Times New Roman" w:cs="Times New Roman"/>
        </w:rPr>
        <w:t>.</w:t>
      </w:r>
    </w:p>
    <w:p w14:paraId="5B75DBC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47EFBFC6" w14:textId="7BBE5AF6" w:rsidR="005C5E94" w:rsidRPr="002555DD" w:rsidRDefault="00FA4A9E" w:rsidP="0029480D">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lastRenderedPageBreak/>
        <w:t xml:space="preserve">CONSIDERAÇÕES FINAIS </w:t>
      </w:r>
    </w:p>
    <w:p w14:paraId="723462F1" w14:textId="386F6DBE" w:rsidR="00CE7302" w:rsidRPr="00780B17" w:rsidRDefault="0086497F" w:rsidP="005044D9">
      <w:pPr>
        <w:spacing w:before="240" w:after="0" w:line="240" w:lineRule="auto"/>
        <w:ind w:left="280" w:firstLine="571"/>
        <w:jc w:val="both"/>
        <w:rPr>
          <w:rFonts w:ascii="Times New Roman" w:hAnsi="Times New Roman" w:cs="Times New Roman"/>
        </w:rPr>
      </w:pPr>
      <w:r w:rsidRPr="00780B17">
        <w:rPr>
          <w:rFonts w:ascii="Times New Roman" w:hAnsi="Times New Roman" w:cs="Times New Roman"/>
        </w:rPr>
        <w:t>Considerando as análises realizadas nos resultados da investigação, é perceptível que a monitoria, nos cursos de licenciaturas,</w:t>
      </w:r>
      <w:r w:rsidR="00C97504" w:rsidRPr="00780B17">
        <w:rPr>
          <w:rFonts w:ascii="Times New Roman" w:hAnsi="Times New Roman" w:cs="Times New Roman"/>
        </w:rPr>
        <w:t xml:space="preserve"> agrega </w:t>
      </w:r>
      <w:r w:rsidRPr="00780B17">
        <w:rPr>
          <w:rFonts w:ascii="Times New Roman" w:hAnsi="Times New Roman" w:cs="Times New Roman"/>
        </w:rPr>
        <w:t xml:space="preserve">conhecimentos tanto pessoal como profissional </w:t>
      </w:r>
      <w:r w:rsidR="00C97504" w:rsidRPr="00780B17">
        <w:rPr>
          <w:rFonts w:ascii="Times New Roman" w:hAnsi="Times New Roman" w:cs="Times New Roman"/>
        </w:rPr>
        <w:t xml:space="preserve">na formação </w:t>
      </w:r>
      <w:r w:rsidRPr="00780B17">
        <w:rPr>
          <w:rFonts w:ascii="Times New Roman" w:hAnsi="Times New Roman" w:cs="Times New Roman"/>
        </w:rPr>
        <w:t>dos graduandos, visto que além de aprimorar fundamentações teóricas já estudadas, desenvolve bases</w:t>
      </w:r>
      <w:r w:rsidR="00C97504" w:rsidRPr="00780B17">
        <w:rPr>
          <w:rFonts w:ascii="Times New Roman" w:hAnsi="Times New Roman" w:cs="Times New Roman"/>
        </w:rPr>
        <w:t xml:space="preserve"> </w:t>
      </w:r>
      <w:r w:rsidR="00C2759B" w:rsidRPr="00780B17">
        <w:rPr>
          <w:rFonts w:ascii="Times New Roman" w:hAnsi="Times New Roman" w:cs="Times New Roman"/>
        </w:rPr>
        <w:t>metodológicas</w:t>
      </w:r>
      <w:r w:rsidRPr="00780B17">
        <w:rPr>
          <w:rFonts w:ascii="Times New Roman" w:hAnsi="Times New Roman" w:cs="Times New Roman"/>
        </w:rPr>
        <w:t xml:space="preserve"> para a prática da docência. Desse modo,</w:t>
      </w:r>
      <w:r w:rsidR="00C97504" w:rsidRPr="00780B17">
        <w:rPr>
          <w:rFonts w:ascii="Times New Roman" w:hAnsi="Times New Roman" w:cs="Times New Roman"/>
        </w:rPr>
        <w:t xml:space="preserve"> os projetos de monitoria</w:t>
      </w:r>
      <w:r w:rsidRPr="00780B17">
        <w:rPr>
          <w:rFonts w:ascii="Times New Roman" w:hAnsi="Times New Roman" w:cs="Times New Roman"/>
        </w:rPr>
        <w:t xml:space="preserve"> se constituem como</w:t>
      </w:r>
      <w:r w:rsidR="00C97504" w:rsidRPr="00780B17">
        <w:rPr>
          <w:rFonts w:ascii="Times New Roman" w:hAnsi="Times New Roman" w:cs="Times New Roman"/>
        </w:rPr>
        <w:t xml:space="preserve"> um dos pilares primordiais para o </w:t>
      </w:r>
      <w:r w:rsidRPr="00780B17">
        <w:rPr>
          <w:rFonts w:ascii="Times New Roman" w:hAnsi="Times New Roman" w:cs="Times New Roman"/>
        </w:rPr>
        <w:t>ensino acadêmic</w:t>
      </w:r>
      <w:r w:rsidR="003434FB" w:rsidRPr="00780B17">
        <w:rPr>
          <w:rFonts w:ascii="Times New Roman" w:hAnsi="Times New Roman" w:cs="Times New Roman"/>
        </w:rPr>
        <w:t>o</w:t>
      </w:r>
      <w:r w:rsidRPr="00780B17">
        <w:rPr>
          <w:rFonts w:ascii="Times New Roman" w:hAnsi="Times New Roman" w:cs="Times New Roman"/>
        </w:rPr>
        <w:t xml:space="preserve">, </w:t>
      </w:r>
      <w:r w:rsidR="003434FB" w:rsidRPr="00780B17">
        <w:rPr>
          <w:rFonts w:ascii="Times New Roman" w:hAnsi="Times New Roman" w:cs="Times New Roman"/>
        </w:rPr>
        <w:t>visto que,</w:t>
      </w:r>
      <w:r w:rsidRPr="00780B17">
        <w:rPr>
          <w:rFonts w:ascii="Times New Roman" w:hAnsi="Times New Roman" w:cs="Times New Roman"/>
        </w:rPr>
        <w:t xml:space="preserve"> fortalece a associação entre teoria e prática com finalidade de promover o </w:t>
      </w:r>
      <w:r w:rsidR="00D133AD" w:rsidRPr="00780B17">
        <w:rPr>
          <w:rFonts w:ascii="Times New Roman" w:hAnsi="Times New Roman" w:cs="Times New Roman"/>
        </w:rPr>
        <w:t>incentivo vocacional pela docência,</w:t>
      </w:r>
      <w:r w:rsidR="00C97504" w:rsidRPr="00780B17">
        <w:rPr>
          <w:rFonts w:ascii="Times New Roman" w:hAnsi="Times New Roman" w:cs="Times New Roman"/>
        </w:rPr>
        <w:t xml:space="preserve"> já que terá contato direto com </w:t>
      </w:r>
      <w:r w:rsidR="00D133AD" w:rsidRPr="00780B17">
        <w:rPr>
          <w:rFonts w:ascii="Times New Roman" w:hAnsi="Times New Roman" w:cs="Times New Roman"/>
        </w:rPr>
        <w:t>técnicas de planejamento, produção de recursos didático pedagógico para as aulas, como é o caso da nossa participação n</w:t>
      </w:r>
      <w:r w:rsidR="00C97504" w:rsidRPr="00780B17">
        <w:rPr>
          <w:rFonts w:ascii="Times New Roman" w:hAnsi="Times New Roman" w:cs="Times New Roman"/>
        </w:rPr>
        <w:t>o Projeto Interdisciplinar</w:t>
      </w:r>
      <w:r w:rsidR="00AC6FF8" w:rsidRPr="00780B17">
        <w:rPr>
          <w:rFonts w:ascii="Times New Roman" w:hAnsi="Times New Roman" w:cs="Times New Roman"/>
        </w:rPr>
        <w:t xml:space="preserve"> </w:t>
      </w:r>
      <w:r w:rsidR="00AC6FF8" w:rsidRPr="00780B17">
        <w:rPr>
          <w:rFonts w:ascii="Times New Roman" w:eastAsia="Times New Roman" w:hAnsi="Times New Roman" w:cs="Times New Roman"/>
        </w:rPr>
        <w:t xml:space="preserve">desenvolvido pelos componentes curriculares do 1º período de Pedagogia (semestre 2023.1), o qual se tornou um </w:t>
      </w:r>
      <w:r w:rsidR="00C97504" w:rsidRPr="00780B17">
        <w:rPr>
          <w:rFonts w:ascii="Times New Roman" w:hAnsi="Times New Roman" w:cs="Times New Roman"/>
        </w:rPr>
        <w:t xml:space="preserve"> espaço de monitoramento e meio de intervenção </w:t>
      </w:r>
      <w:r w:rsidR="00AC6FF8" w:rsidRPr="00780B17">
        <w:rPr>
          <w:rFonts w:ascii="Times New Roman" w:hAnsi="Times New Roman" w:cs="Times New Roman"/>
        </w:rPr>
        <w:t>colaborativa</w:t>
      </w:r>
      <w:r w:rsidR="00C97504" w:rsidRPr="00780B17">
        <w:rPr>
          <w:rFonts w:ascii="Times New Roman" w:hAnsi="Times New Roman" w:cs="Times New Roman"/>
        </w:rPr>
        <w:t xml:space="preserve">. </w:t>
      </w:r>
    </w:p>
    <w:p w14:paraId="3A877606" w14:textId="132E1E12" w:rsidR="007F5AA8" w:rsidRPr="00402A84" w:rsidRDefault="00C97504" w:rsidP="001F1754">
      <w:pPr>
        <w:spacing w:after="0" w:line="240" w:lineRule="auto"/>
        <w:ind w:left="280" w:firstLine="571"/>
        <w:jc w:val="both"/>
        <w:rPr>
          <w:rFonts w:ascii="Times New Roman" w:hAnsi="Times New Roman" w:cs="Times New Roman"/>
        </w:rPr>
      </w:pPr>
      <w:r w:rsidRPr="00402A84">
        <w:rPr>
          <w:rFonts w:ascii="Times New Roman" w:hAnsi="Times New Roman" w:cs="Times New Roman"/>
        </w:rPr>
        <w:t>Logo, a monitoria é uma oportunidade importan</w:t>
      </w:r>
      <w:r w:rsidR="00CE7302" w:rsidRPr="00402A84">
        <w:rPr>
          <w:rFonts w:ascii="Times New Roman" w:hAnsi="Times New Roman" w:cs="Times New Roman"/>
        </w:rPr>
        <w:t>tíssima</w:t>
      </w:r>
      <w:r w:rsidR="00CD3C23" w:rsidRPr="00402A84">
        <w:rPr>
          <w:rFonts w:ascii="Times New Roman" w:hAnsi="Times New Roman" w:cs="Times New Roman"/>
        </w:rPr>
        <w:t xml:space="preserve"> para</w:t>
      </w:r>
      <w:r w:rsidR="00CE7302" w:rsidRPr="00402A84">
        <w:rPr>
          <w:rFonts w:ascii="Times New Roman" w:hAnsi="Times New Roman" w:cs="Times New Roman"/>
        </w:rPr>
        <w:t xml:space="preserve"> </w:t>
      </w:r>
      <w:r w:rsidRPr="00402A84">
        <w:rPr>
          <w:rFonts w:ascii="Times New Roman" w:hAnsi="Times New Roman" w:cs="Times New Roman"/>
        </w:rPr>
        <w:t>a formação acadêmica</w:t>
      </w:r>
      <w:r w:rsidR="00CE7302" w:rsidRPr="00402A84">
        <w:rPr>
          <w:rFonts w:ascii="Times New Roman" w:hAnsi="Times New Roman" w:cs="Times New Roman"/>
        </w:rPr>
        <w:t xml:space="preserve"> dos graduandos</w:t>
      </w:r>
      <w:r w:rsidR="00AC6FF8" w:rsidRPr="00402A84">
        <w:rPr>
          <w:rFonts w:ascii="Times New Roman" w:hAnsi="Times New Roman" w:cs="Times New Roman"/>
        </w:rPr>
        <w:t xml:space="preserve"> à medida que </w:t>
      </w:r>
      <w:r w:rsidR="001F1754" w:rsidRPr="00402A84">
        <w:rPr>
          <w:rFonts w:ascii="Times New Roman" w:hAnsi="Times New Roman" w:cs="Times New Roman"/>
        </w:rPr>
        <w:t xml:space="preserve">reforça a importância da busca constante de informações, retomada de saberes, aquisição de competências e habilidades para desenvolver as atividades acadêmicas, </w:t>
      </w:r>
      <w:r w:rsidRPr="00402A84">
        <w:rPr>
          <w:rFonts w:ascii="Times New Roman" w:hAnsi="Times New Roman" w:cs="Times New Roman"/>
        </w:rPr>
        <w:t xml:space="preserve">estimula a autonomia do graduando </w:t>
      </w:r>
      <w:r w:rsidR="001F1754" w:rsidRPr="00402A84">
        <w:rPr>
          <w:rFonts w:ascii="Times New Roman" w:hAnsi="Times New Roman" w:cs="Times New Roman"/>
        </w:rPr>
        <w:t>dando-lhe</w:t>
      </w:r>
      <w:r w:rsidRPr="00402A84">
        <w:rPr>
          <w:rFonts w:ascii="Times New Roman" w:hAnsi="Times New Roman" w:cs="Times New Roman"/>
        </w:rPr>
        <w:t xml:space="preserve"> protagonismo </w:t>
      </w:r>
      <w:r w:rsidR="001F1754" w:rsidRPr="00402A84">
        <w:rPr>
          <w:rFonts w:ascii="Times New Roman" w:hAnsi="Times New Roman" w:cs="Times New Roman"/>
        </w:rPr>
        <w:t>diante</w:t>
      </w:r>
      <w:r w:rsidRPr="00402A84">
        <w:rPr>
          <w:rFonts w:ascii="Times New Roman" w:hAnsi="Times New Roman" w:cs="Times New Roman"/>
        </w:rPr>
        <w:t xml:space="preserve"> ação de interagir, informar e acompanhar o projeto de monitoramento, </w:t>
      </w:r>
      <w:r w:rsidR="001F1754" w:rsidRPr="00402A84">
        <w:rPr>
          <w:rFonts w:ascii="Times New Roman" w:hAnsi="Times New Roman" w:cs="Times New Roman"/>
        </w:rPr>
        <w:t>além de despertar</w:t>
      </w:r>
      <w:r w:rsidR="00AC6FF8" w:rsidRPr="00402A84">
        <w:rPr>
          <w:rFonts w:ascii="Times New Roman" w:hAnsi="Times New Roman" w:cs="Times New Roman"/>
        </w:rPr>
        <w:t xml:space="preserve"> o interesse pela docência</w:t>
      </w:r>
      <w:r w:rsidR="001F1754" w:rsidRPr="00402A84">
        <w:rPr>
          <w:rFonts w:ascii="Times New Roman" w:hAnsi="Times New Roman" w:cs="Times New Roman"/>
        </w:rPr>
        <w:t>.</w:t>
      </w:r>
    </w:p>
    <w:p w14:paraId="66F4D884" w14:textId="77777777" w:rsidR="001F1754" w:rsidRPr="001F1754" w:rsidRDefault="001F1754" w:rsidP="001F1754">
      <w:pPr>
        <w:spacing w:after="0" w:line="240" w:lineRule="auto"/>
        <w:ind w:left="280" w:firstLine="571"/>
        <w:jc w:val="both"/>
        <w:rPr>
          <w:rFonts w:ascii="Times New Roman" w:eastAsia="Times New Roman" w:hAnsi="Times New Roman" w:cs="Times New Roman"/>
          <w:b/>
          <w:bCs/>
          <w:color w:val="FF0000"/>
          <w:sz w:val="24"/>
          <w:szCs w:val="24"/>
        </w:rPr>
      </w:pPr>
    </w:p>
    <w:p w14:paraId="68EA7C51" w14:textId="723DC6C8" w:rsidR="00FA4A9E" w:rsidRPr="00402A84" w:rsidRDefault="00FA4A9E" w:rsidP="00BE4EB5">
      <w:pPr>
        <w:spacing w:after="0" w:line="240" w:lineRule="auto"/>
        <w:ind w:left="280"/>
        <w:jc w:val="both"/>
        <w:rPr>
          <w:rFonts w:ascii="Times New Roman" w:eastAsia="Times New Roman" w:hAnsi="Times New Roman" w:cs="Times New Roman"/>
        </w:rPr>
      </w:pPr>
      <w:r w:rsidRPr="00AC6FF8">
        <w:rPr>
          <w:rFonts w:ascii="Times New Roman" w:eastAsia="Times New Roman" w:hAnsi="Times New Roman" w:cs="Times New Roman"/>
          <w:b/>
          <w:bCs/>
          <w:sz w:val="24"/>
          <w:szCs w:val="24"/>
        </w:rPr>
        <w:t xml:space="preserve">PALAVRAS-CHAVE: </w:t>
      </w:r>
      <w:r w:rsidR="00C97504" w:rsidRPr="00AC6FF8">
        <w:rPr>
          <w:rFonts w:ascii="Times New Roman" w:eastAsia="Times New Roman" w:hAnsi="Times New Roman" w:cs="Times New Roman"/>
        </w:rPr>
        <w:t xml:space="preserve">Monitoria. Autonomia. Sujeitos Ativos.  </w:t>
      </w:r>
      <w:r w:rsidR="00AC6FF8" w:rsidRPr="00402A84">
        <w:rPr>
          <w:rFonts w:ascii="Times New Roman" w:eastAsia="Times New Roman" w:hAnsi="Times New Roman" w:cs="Times New Roman"/>
        </w:rPr>
        <w:t>Aprendizagem Colaborativa.</w:t>
      </w:r>
      <w:r w:rsidR="00C97504" w:rsidRPr="00402A84">
        <w:rPr>
          <w:rFonts w:ascii="Times New Roman" w:eastAsia="Times New Roman" w:hAnsi="Times New Roman" w:cs="Times New Roman"/>
        </w:rPr>
        <w:t xml:space="preserve"> </w:t>
      </w:r>
      <w:r w:rsidR="003434FB" w:rsidRPr="00402A84">
        <w:rPr>
          <w:rFonts w:ascii="Times New Roman" w:eastAsia="Times New Roman" w:hAnsi="Times New Roman" w:cs="Times New Roman"/>
        </w:rPr>
        <w:t>Docência.</w:t>
      </w:r>
    </w:p>
    <w:p w14:paraId="491BC489" w14:textId="77777777" w:rsidR="007F5AA8" w:rsidRPr="002555DD" w:rsidRDefault="007F5AA8" w:rsidP="00BE4EB5">
      <w:pPr>
        <w:spacing w:after="0" w:line="240" w:lineRule="auto"/>
        <w:ind w:left="280"/>
        <w:jc w:val="both"/>
        <w:rPr>
          <w:rFonts w:ascii="Times New Roman" w:eastAsia="Times New Roman" w:hAnsi="Times New Roman" w:cs="Times New Roman"/>
          <w:b/>
          <w:bCs/>
          <w:sz w:val="24"/>
          <w:szCs w:val="24"/>
        </w:rPr>
      </w:pPr>
      <w:bookmarkStart w:id="1" w:name="_GoBack"/>
      <w:bookmarkEnd w:id="1"/>
    </w:p>
    <w:p w14:paraId="1BC0B6F0" w14:textId="39EC0619" w:rsidR="00590E97" w:rsidRPr="0029480D" w:rsidRDefault="00FA4A9E" w:rsidP="0029480D">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p>
    <w:p w14:paraId="12AFCE00" w14:textId="6045CEBE" w:rsidR="00CE7302" w:rsidRPr="003434FB" w:rsidRDefault="00BE4EB5" w:rsidP="005044D9">
      <w:pPr>
        <w:spacing w:before="240" w:after="0" w:line="240" w:lineRule="auto"/>
        <w:ind w:left="280" w:firstLine="571"/>
        <w:jc w:val="both"/>
        <w:rPr>
          <w:rFonts w:ascii="Times New Roman" w:eastAsia="Times New Roman" w:hAnsi="Times New Roman" w:cs="Times New Roman"/>
          <w:b/>
          <w:bCs/>
        </w:rPr>
      </w:pPr>
      <w:r w:rsidRPr="003434FB">
        <w:rPr>
          <w:rFonts w:ascii="Times New Roman" w:eastAsia="Times New Roman" w:hAnsi="Times New Roman" w:cs="Times New Roman"/>
        </w:rPr>
        <w:t>Agradecemos a ag</w:t>
      </w:r>
      <w:r w:rsidR="003434FB" w:rsidRPr="003434FB">
        <w:rPr>
          <w:rFonts w:ascii="Times New Roman" w:eastAsia="Times New Roman" w:hAnsi="Times New Roman" w:cs="Times New Roman"/>
        </w:rPr>
        <w:t>ê</w:t>
      </w:r>
      <w:r w:rsidRPr="003434FB">
        <w:rPr>
          <w:rFonts w:ascii="Times New Roman" w:eastAsia="Times New Roman" w:hAnsi="Times New Roman" w:cs="Times New Roman"/>
        </w:rPr>
        <w:t>ncia de financiamento do projeto</w:t>
      </w:r>
      <w:r w:rsidR="00CD3C23" w:rsidRPr="003434FB">
        <w:rPr>
          <w:rFonts w:ascii="Times New Roman" w:eastAsia="Times New Roman" w:hAnsi="Times New Roman" w:cs="Times New Roman"/>
        </w:rPr>
        <w:t xml:space="preserve"> </w:t>
      </w:r>
      <w:r w:rsidR="00A94E0C" w:rsidRPr="003434FB">
        <w:rPr>
          <w:rFonts w:ascii="Times New Roman" w:eastAsia="Times New Roman" w:hAnsi="Times New Roman" w:cs="Times New Roman"/>
        </w:rPr>
        <w:t xml:space="preserve">a </w:t>
      </w:r>
      <w:proofErr w:type="spellStart"/>
      <w:r w:rsidR="00A94E0C" w:rsidRPr="003434FB">
        <w:rPr>
          <w:rFonts w:ascii="Times New Roman" w:eastAsia="Times New Roman" w:hAnsi="Times New Roman" w:cs="Times New Roman"/>
        </w:rPr>
        <w:t>Pró-Reitoria</w:t>
      </w:r>
      <w:proofErr w:type="spellEnd"/>
      <w:r w:rsidR="00A94E0C" w:rsidRPr="003434FB">
        <w:rPr>
          <w:rFonts w:ascii="Times New Roman" w:eastAsia="Times New Roman" w:hAnsi="Times New Roman" w:cs="Times New Roman"/>
        </w:rPr>
        <w:t xml:space="preserve"> de Graduação - PROGRAD/UFRN</w:t>
      </w:r>
      <w:r w:rsidRPr="003434FB">
        <w:rPr>
          <w:rFonts w:ascii="Times New Roman" w:eastAsia="Times New Roman" w:hAnsi="Times New Roman" w:cs="Times New Roman"/>
        </w:rPr>
        <w:t>, pela disponibilidade da bolsa remunerada. Outrossim, agradecemos a orientadora Professora Dra. Jacicleide Ferreira Targino da Cruz Melo, pelas orientações e contribuições para a construção deste trabalho. Como também, estendemos os agradecemos a todos os participantes e envolvidos com o projeto</w:t>
      </w:r>
      <w:r w:rsidR="003C3FF4" w:rsidRPr="003434FB">
        <w:rPr>
          <w:rFonts w:ascii="Times New Roman" w:eastAsia="Times New Roman" w:hAnsi="Times New Roman" w:cs="Times New Roman"/>
        </w:rPr>
        <w:t>.</w:t>
      </w:r>
    </w:p>
    <w:p w14:paraId="6AB27C5D" w14:textId="77777777" w:rsidR="007F5AA8" w:rsidRPr="003434FB" w:rsidRDefault="007F5AA8" w:rsidP="00BE4EB5">
      <w:pPr>
        <w:spacing w:after="0" w:line="240" w:lineRule="auto"/>
        <w:ind w:left="280" w:firstLine="428"/>
        <w:jc w:val="both"/>
        <w:rPr>
          <w:rFonts w:ascii="Times New Roman" w:eastAsia="Times New Roman" w:hAnsi="Times New Roman" w:cs="Times New Roman"/>
          <w:sz w:val="24"/>
          <w:szCs w:val="24"/>
        </w:rPr>
      </w:pPr>
    </w:p>
    <w:p w14:paraId="668A7563" w14:textId="417CB577" w:rsidR="00A13E8E" w:rsidRPr="003434FB" w:rsidRDefault="00FA4A9E" w:rsidP="00F915F4">
      <w:pPr>
        <w:spacing w:after="0" w:line="240" w:lineRule="auto"/>
        <w:ind w:left="280"/>
        <w:jc w:val="both"/>
        <w:rPr>
          <w:rFonts w:ascii="Times New Roman" w:eastAsia="Times New Roman" w:hAnsi="Times New Roman" w:cs="Times New Roman"/>
          <w:sz w:val="24"/>
          <w:szCs w:val="24"/>
        </w:rPr>
      </w:pPr>
      <w:r w:rsidRPr="003434FB">
        <w:rPr>
          <w:rFonts w:ascii="Times New Roman" w:eastAsia="Times New Roman" w:hAnsi="Times New Roman" w:cs="Times New Roman"/>
          <w:b/>
          <w:bCs/>
          <w:sz w:val="24"/>
          <w:szCs w:val="24"/>
        </w:rPr>
        <w:t xml:space="preserve">Referências </w:t>
      </w:r>
      <w:r w:rsidRPr="003434FB">
        <w:rPr>
          <w:rFonts w:ascii="Times New Roman" w:eastAsia="Times New Roman" w:hAnsi="Times New Roman" w:cs="Times New Roman"/>
          <w:sz w:val="24"/>
          <w:szCs w:val="24"/>
        </w:rPr>
        <w:t>(</w:t>
      </w:r>
      <w:r w:rsidRPr="003434FB">
        <w:rPr>
          <w:rFonts w:ascii="Times New Roman" w:eastAsia="Times New Roman" w:hAnsi="Times New Roman" w:cs="Times New Roman"/>
          <w:b/>
          <w:bCs/>
          <w:sz w:val="24"/>
          <w:szCs w:val="24"/>
        </w:rPr>
        <w:t xml:space="preserve">NBR 6023) </w:t>
      </w:r>
    </w:p>
    <w:p w14:paraId="68C65777" w14:textId="77777777" w:rsidR="00A13E8E" w:rsidRPr="003434FB" w:rsidRDefault="00A13E8E" w:rsidP="00BE4EB5">
      <w:pPr>
        <w:spacing w:after="0" w:line="240" w:lineRule="auto"/>
        <w:ind w:left="280" w:firstLine="428"/>
        <w:jc w:val="both"/>
        <w:rPr>
          <w:rFonts w:ascii="Times New Roman" w:eastAsia="Times New Roman" w:hAnsi="Times New Roman" w:cs="Times New Roman"/>
          <w:color w:val="000000" w:themeColor="text1"/>
        </w:rPr>
      </w:pPr>
    </w:p>
    <w:p w14:paraId="50D14770" w14:textId="57AE5D0D" w:rsidR="00A13E8E" w:rsidRPr="003434FB" w:rsidRDefault="00A13E8E" w:rsidP="002A3F4E">
      <w:pPr>
        <w:spacing w:after="0" w:line="240" w:lineRule="auto"/>
        <w:ind w:left="280"/>
        <w:jc w:val="both"/>
        <w:rPr>
          <w:rFonts w:ascii="Times New Roman" w:eastAsia="Times New Roman" w:hAnsi="Times New Roman" w:cs="Times New Roman"/>
          <w:color w:val="000000" w:themeColor="text1"/>
        </w:rPr>
      </w:pPr>
      <w:r w:rsidRPr="003434FB">
        <w:rPr>
          <w:rFonts w:ascii="Times New Roman" w:eastAsia="Times New Roman" w:hAnsi="Times New Roman" w:cs="Times New Roman"/>
          <w:color w:val="000000" w:themeColor="text1"/>
        </w:rPr>
        <w:t xml:space="preserve">FREIRE, Paulo. </w:t>
      </w:r>
      <w:r w:rsidRPr="003434FB">
        <w:rPr>
          <w:rFonts w:ascii="Times New Roman" w:eastAsia="Times New Roman" w:hAnsi="Times New Roman" w:cs="Times New Roman"/>
          <w:b/>
          <w:color w:val="000000" w:themeColor="text1"/>
        </w:rPr>
        <w:t>Pedagogia da Autonomia: saberes necessários à prática educativa</w:t>
      </w:r>
      <w:r w:rsidRPr="003434FB">
        <w:rPr>
          <w:rFonts w:ascii="Times New Roman" w:eastAsia="Times New Roman" w:hAnsi="Times New Roman" w:cs="Times New Roman"/>
          <w:color w:val="000000" w:themeColor="text1"/>
        </w:rPr>
        <w:t>. São Paulo: Paz e Terra, 1996.</w:t>
      </w:r>
    </w:p>
    <w:p w14:paraId="21186433" w14:textId="15C31674" w:rsidR="00A13E8E" w:rsidRPr="003434FB" w:rsidRDefault="00A13E8E" w:rsidP="00D41E5D">
      <w:pPr>
        <w:spacing w:after="0" w:line="240" w:lineRule="auto"/>
        <w:ind w:left="280"/>
        <w:jc w:val="both"/>
        <w:rPr>
          <w:rFonts w:ascii="Times New Roman" w:eastAsia="Times New Roman" w:hAnsi="Times New Roman" w:cs="Times New Roman"/>
          <w:color w:val="000000" w:themeColor="text1"/>
        </w:rPr>
      </w:pPr>
      <w:r w:rsidRPr="003434FB">
        <w:rPr>
          <w:rFonts w:ascii="Times New Roman" w:eastAsia="Times New Roman" w:hAnsi="Times New Roman" w:cs="Times New Roman"/>
          <w:color w:val="000000" w:themeColor="text1"/>
        </w:rPr>
        <w:t xml:space="preserve">GARCIA, L. T. S.; FILHO, L. G. S.; SILVA, M. V. G. </w:t>
      </w:r>
      <w:r w:rsidRPr="003434FB">
        <w:rPr>
          <w:rFonts w:ascii="Times New Roman" w:eastAsia="Times New Roman" w:hAnsi="Times New Roman" w:cs="Times New Roman"/>
          <w:b/>
          <w:bCs/>
        </w:rPr>
        <w:t>Monitoria e avaliação formativa em nível universitário: desafios e conquistas.</w:t>
      </w:r>
      <w:r w:rsidRPr="003434FB">
        <w:rPr>
          <w:rFonts w:ascii="Times New Roman" w:eastAsia="Times New Roman" w:hAnsi="Times New Roman" w:cs="Times New Roman"/>
          <w:color w:val="000000" w:themeColor="text1"/>
        </w:rPr>
        <w:t xml:space="preserve"> Perspectiva, Florianópolis. v. 31, n.3, p.973-1003, set./dez., 2013</w:t>
      </w:r>
    </w:p>
    <w:p w14:paraId="1050D548" w14:textId="7067EB83" w:rsidR="00D41E5D" w:rsidRPr="003434FB" w:rsidRDefault="002A3F4E" w:rsidP="002A3F4E">
      <w:pPr>
        <w:spacing w:after="0" w:line="240" w:lineRule="auto"/>
        <w:ind w:left="280"/>
        <w:jc w:val="both"/>
        <w:rPr>
          <w:rFonts w:ascii="Times New Roman" w:eastAsia="Times New Roman" w:hAnsi="Times New Roman" w:cs="Times New Roman"/>
          <w:color w:val="000000" w:themeColor="text1"/>
        </w:rPr>
      </w:pPr>
      <w:r w:rsidRPr="003434FB">
        <w:rPr>
          <w:rFonts w:ascii="Times New Roman" w:hAnsi="Times New Roman" w:cs="Times New Roman"/>
          <w:color w:val="000000" w:themeColor="text1"/>
          <w:shd w:val="clear" w:color="auto" w:fill="FFFFFF"/>
        </w:rPr>
        <w:t>PARRILLA, A.; DANIELS, H. </w:t>
      </w:r>
      <w:r w:rsidRPr="003434FB">
        <w:rPr>
          <w:rFonts w:ascii="Times New Roman" w:hAnsi="Times New Roman" w:cs="Times New Roman"/>
          <w:b/>
          <w:bCs/>
          <w:color w:val="000000" w:themeColor="text1"/>
          <w:shd w:val="clear" w:color="auto" w:fill="FFFFFF"/>
        </w:rPr>
        <w:t>Criação e desenvolvimento de grupos de apoio para professores.</w:t>
      </w:r>
      <w:r w:rsidRPr="003434FB">
        <w:rPr>
          <w:rFonts w:ascii="Times New Roman" w:hAnsi="Times New Roman" w:cs="Times New Roman"/>
          <w:color w:val="000000" w:themeColor="text1"/>
          <w:shd w:val="clear" w:color="auto" w:fill="FFFFFF"/>
        </w:rPr>
        <w:t xml:space="preserve"> São Paulo: Loyola, 2004.</w:t>
      </w:r>
    </w:p>
    <w:p w14:paraId="3F99905E" w14:textId="77777777" w:rsidR="00CE2052" w:rsidRPr="003434FB" w:rsidRDefault="00A13E8E" w:rsidP="00CE2052">
      <w:pPr>
        <w:spacing w:after="0" w:line="240" w:lineRule="auto"/>
        <w:ind w:left="280"/>
        <w:jc w:val="both"/>
        <w:rPr>
          <w:rFonts w:ascii="Times New Roman" w:eastAsia="Times New Roman" w:hAnsi="Times New Roman" w:cs="Times New Roman"/>
          <w:color w:val="000000" w:themeColor="text1"/>
        </w:rPr>
      </w:pPr>
      <w:r w:rsidRPr="003434FB">
        <w:rPr>
          <w:rFonts w:ascii="Times New Roman" w:eastAsia="Times New Roman" w:hAnsi="Times New Roman" w:cs="Times New Roman"/>
          <w:color w:val="000000" w:themeColor="text1"/>
        </w:rPr>
        <w:t xml:space="preserve">PIAGET, J. </w:t>
      </w:r>
      <w:proofErr w:type="spellStart"/>
      <w:r w:rsidRPr="003434FB">
        <w:rPr>
          <w:rFonts w:ascii="Times New Roman" w:eastAsia="Times New Roman" w:hAnsi="Times New Roman" w:cs="Times New Roman"/>
          <w:color w:val="000000" w:themeColor="text1"/>
        </w:rPr>
        <w:t>Problémes</w:t>
      </w:r>
      <w:proofErr w:type="spellEnd"/>
      <w:r w:rsidRPr="003434FB">
        <w:rPr>
          <w:rFonts w:ascii="Times New Roman" w:eastAsia="Times New Roman" w:hAnsi="Times New Roman" w:cs="Times New Roman"/>
          <w:color w:val="000000" w:themeColor="text1"/>
        </w:rPr>
        <w:t xml:space="preserve"> </w:t>
      </w:r>
      <w:proofErr w:type="spellStart"/>
      <w:r w:rsidRPr="003434FB">
        <w:rPr>
          <w:rFonts w:ascii="Times New Roman" w:eastAsia="Times New Roman" w:hAnsi="Times New Roman" w:cs="Times New Roman"/>
          <w:color w:val="000000" w:themeColor="text1"/>
        </w:rPr>
        <w:t>Géneraux</w:t>
      </w:r>
      <w:proofErr w:type="spellEnd"/>
      <w:r w:rsidRPr="003434FB">
        <w:rPr>
          <w:rFonts w:ascii="Times New Roman" w:eastAsia="Times New Roman" w:hAnsi="Times New Roman" w:cs="Times New Roman"/>
          <w:color w:val="000000" w:themeColor="text1"/>
        </w:rPr>
        <w:t xml:space="preserve"> de </w:t>
      </w:r>
      <w:proofErr w:type="spellStart"/>
      <w:r w:rsidRPr="003434FB">
        <w:rPr>
          <w:rFonts w:ascii="Times New Roman" w:eastAsia="Times New Roman" w:hAnsi="Times New Roman" w:cs="Times New Roman"/>
          <w:color w:val="000000" w:themeColor="text1"/>
        </w:rPr>
        <w:t>la</w:t>
      </w:r>
      <w:proofErr w:type="spellEnd"/>
      <w:r w:rsidRPr="003434FB">
        <w:rPr>
          <w:rFonts w:ascii="Times New Roman" w:eastAsia="Times New Roman" w:hAnsi="Times New Roman" w:cs="Times New Roman"/>
          <w:color w:val="000000" w:themeColor="text1"/>
        </w:rPr>
        <w:t xml:space="preserve"> </w:t>
      </w:r>
      <w:proofErr w:type="spellStart"/>
      <w:r w:rsidRPr="003434FB">
        <w:rPr>
          <w:rFonts w:ascii="Times New Roman" w:eastAsia="Times New Roman" w:hAnsi="Times New Roman" w:cs="Times New Roman"/>
          <w:color w:val="000000" w:themeColor="text1"/>
        </w:rPr>
        <w:t>Recherche</w:t>
      </w:r>
      <w:proofErr w:type="spellEnd"/>
      <w:r w:rsidRPr="003434FB">
        <w:rPr>
          <w:rFonts w:ascii="Times New Roman" w:eastAsia="Times New Roman" w:hAnsi="Times New Roman" w:cs="Times New Roman"/>
          <w:color w:val="000000" w:themeColor="text1"/>
        </w:rPr>
        <w:t xml:space="preserve"> </w:t>
      </w:r>
      <w:proofErr w:type="spellStart"/>
      <w:r w:rsidRPr="003434FB">
        <w:rPr>
          <w:rFonts w:ascii="Times New Roman" w:eastAsia="Times New Roman" w:hAnsi="Times New Roman" w:cs="Times New Roman"/>
          <w:color w:val="000000" w:themeColor="text1"/>
        </w:rPr>
        <w:t>Interdisciplinaire</w:t>
      </w:r>
      <w:proofErr w:type="spellEnd"/>
      <w:r w:rsidRPr="003434FB">
        <w:rPr>
          <w:rFonts w:ascii="Times New Roman" w:eastAsia="Times New Roman" w:hAnsi="Times New Roman" w:cs="Times New Roman"/>
          <w:color w:val="000000" w:themeColor="text1"/>
        </w:rPr>
        <w:t xml:space="preserve"> et </w:t>
      </w:r>
      <w:proofErr w:type="spellStart"/>
      <w:r w:rsidRPr="003434FB">
        <w:rPr>
          <w:rFonts w:ascii="Times New Roman" w:eastAsia="Times New Roman" w:hAnsi="Times New Roman" w:cs="Times New Roman"/>
          <w:color w:val="000000" w:themeColor="text1"/>
        </w:rPr>
        <w:t>Mécanixmes</w:t>
      </w:r>
      <w:proofErr w:type="spellEnd"/>
      <w:r w:rsidRPr="003434FB">
        <w:rPr>
          <w:rFonts w:ascii="Times New Roman" w:eastAsia="Times New Roman" w:hAnsi="Times New Roman" w:cs="Times New Roman"/>
          <w:color w:val="000000" w:themeColor="text1"/>
        </w:rPr>
        <w:t xml:space="preserve"> </w:t>
      </w:r>
      <w:proofErr w:type="spellStart"/>
      <w:r w:rsidRPr="003434FB">
        <w:rPr>
          <w:rFonts w:ascii="Times New Roman" w:eastAsia="Times New Roman" w:hAnsi="Times New Roman" w:cs="Times New Roman"/>
          <w:color w:val="000000" w:themeColor="text1"/>
        </w:rPr>
        <w:t>Communs</w:t>
      </w:r>
      <w:proofErr w:type="spellEnd"/>
      <w:r w:rsidRPr="003434FB">
        <w:rPr>
          <w:rFonts w:ascii="Times New Roman" w:eastAsia="Times New Roman" w:hAnsi="Times New Roman" w:cs="Times New Roman"/>
          <w:color w:val="000000" w:themeColor="text1"/>
        </w:rPr>
        <w:t xml:space="preserve">. In: PIAGET, J. </w:t>
      </w:r>
      <w:proofErr w:type="spellStart"/>
      <w:r w:rsidRPr="003434FB">
        <w:rPr>
          <w:rFonts w:ascii="Times New Roman" w:eastAsia="Times New Roman" w:hAnsi="Times New Roman" w:cs="Times New Roman"/>
          <w:b/>
          <w:color w:val="000000" w:themeColor="text1"/>
        </w:rPr>
        <w:t>Epistémologie</w:t>
      </w:r>
      <w:proofErr w:type="spellEnd"/>
      <w:r w:rsidRPr="003434FB">
        <w:rPr>
          <w:rFonts w:ascii="Times New Roman" w:eastAsia="Times New Roman" w:hAnsi="Times New Roman" w:cs="Times New Roman"/>
          <w:b/>
          <w:color w:val="000000" w:themeColor="text1"/>
        </w:rPr>
        <w:t xml:space="preserve"> </w:t>
      </w:r>
      <w:proofErr w:type="spellStart"/>
      <w:r w:rsidRPr="003434FB">
        <w:rPr>
          <w:rFonts w:ascii="Times New Roman" w:eastAsia="Times New Roman" w:hAnsi="Times New Roman" w:cs="Times New Roman"/>
          <w:b/>
          <w:color w:val="000000" w:themeColor="text1"/>
        </w:rPr>
        <w:t>des</w:t>
      </w:r>
      <w:proofErr w:type="spellEnd"/>
      <w:r w:rsidRPr="003434FB">
        <w:rPr>
          <w:rFonts w:ascii="Times New Roman" w:eastAsia="Times New Roman" w:hAnsi="Times New Roman" w:cs="Times New Roman"/>
          <w:b/>
          <w:color w:val="000000" w:themeColor="text1"/>
        </w:rPr>
        <w:t xml:space="preserve"> </w:t>
      </w:r>
      <w:proofErr w:type="spellStart"/>
      <w:r w:rsidRPr="003434FB">
        <w:rPr>
          <w:rFonts w:ascii="Times New Roman" w:eastAsia="Times New Roman" w:hAnsi="Times New Roman" w:cs="Times New Roman"/>
          <w:b/>
          <w:color w:val="000000" w:themeColor="text1"/>
        </w:rPr>
        <w:t>Sciences</w:t>
      </w:r>
      <w:proofErr w:type="spellEnd"/>
      <w:r w:rsidRPr="003434FB">
        <w:rPr>
          <w:rFonts w:ascii="Times New Roman" w:eastAsia="Times New Roman" w:hAnsi="Times New Roman" w:cs="Times New Roman"/>
          <w:b/>
          <w:color w:val="000000" w:themeColor="text1"/>
        </w:rPr>
        <w:t xml:space="preserve"> de </w:t>
      </w:r>
      <w:proofErr w:type="spellStart"/>
      <w:r w:rsidRPr="003434FB">
        <w:rPr>
          <w:rFonts w:ascii="Times New Roman" w:eastAsia="Times New Roman" w:hAnsi="Times New Roman" w:cs="Times New Roman"/>
          <w:b/>
          <w:color w:val="000000" w:themeColor="text1"/>
        </w:rPr>
        <w:t>I’Homme</w:t>
      </w:r>
      <w:proofErr w:type="spellEnd"/>
      <w:r w:rsidRPr="003434FB">
        <w:rPr>
          <w:rFonts w:ascii="Times New Roman" w:eastAsia="Times New Roman" w:hAnsi="Times New Roman" w:cs="Times New Roman"/>
          <w:color w:val="000000" w:themeColor="text1"/>
        </w:rPr>
        <w:t>. Paris: Gallimard, 1981.</w:t>
      </w:r>
    </w:p>
    <w:p w14:paraId="4DF2700B" w14:textId="6C690150" w:rsidR="00CE2052" w:rsidRPr="003434FB" w:rsidRDefault="00CE2052" w:rsidP="002A3F4E">
      <w:pPr>
        <w:spacing w:after="0" w:line="240" w:lineRule="auto"/>
        <w:ind w:left="280"/>
        <w:jc w:val="both"/>
        <w:rPr>
          <w:rFonts w:ascii="Times New Roman" w:hAnsi="Times New Roman" w:cs="Times New Roman"/>
          <w:color w:val="000000" w:themeColor="text1"/>
        </w:rPr>
      </w:pPr>
      <w:r w:rsidRPr="003434FB">
        <w:rPr>
          <w:rFonts w:ascii="Times New Roman" w:hAnsi="Times New Roman" w:cs="Times New Roman"/>
          <w:color w:val="000000" w:themeColor="text1"/>
        </w:rPr>
        <w:t>VYGOTSKY, L. S. </w:t>
      </w:r>
      <w:r w:rsidRPr="003434FB">
        <w:rPr>
          <w:rFonts w:ascii="Times New Roman" w:hAnsi="Times New Roman" w:cs="Times New Roman"/>
          <w:b/>
          <w:bCs/>
          <w:color w:val="000000" w:themeColor="text1"/>
        </w:rPr>
        <w:t>A formação social da mente.</w:t>
      </w:r>
      <w:r w:rsidRPr="003434FB">
        <w:rPr>
          <w:rFonts w:ascii="Times New Roman" w:hAnsi="Times New Roman" w:cs="Times New Roman"/>
          <w:color w:val="000000" w:themeColor="text1"/>
        </w:rPr>
        <w:t xml:space="preserve"> 6. ed. São Paulo: Martins Fontes, 1998.</w:t>
      </w:r>
    </w:p>
    <w:p w14:paraId="383C1963" w14:textId="77777777" w:rsidR="00CE2052" w:rsidRPr="003434FB" w:rsidRDefault="00CE2052" w:rsidP="00CE2052">
      <w:pPr>
        <w:spacing w:after="0" w:line="240" w:lineRule="auto"/>
        <w:ind w:left="280" w:firstLine="4"/>
        <w:jc w:val="both"/>
        <w:rPr>
          <w:rFonts w:ascii="Times New Roman" w:eastAsia="Times New Roman" w:hAnsi="Times New Roman" w:cs="Times New Roman"/>
        </w:rPr>
      </w:pPr>
    </w:p>
    <w:p w14:paraId="7B121059" w14:textId="77777777" w:rsidR="007E1759" w:rsidRDefault="007E1759" w:rsidP="007E1759">
      <w:pPr>
        <w:spacing w:after="0" w:line="240" w:lineRule="auto"/>
        <w:ind w:left="280"/>
        <w:jc w:val="both"/>
        <w:rPr>
          <w:rFonts w:ascii="Verdana" w:hAnsi="Verdana"/>
          <w:color w:val="770000"/>
          <w:spacing w:val="15"/>
          <w:sz w:val="17"/>
          <w:szCs w:val="17"/>
          <w:shd w:val="clear" w:color="auto" w:fill="FFCC66"/>
        </w:rPr>
      </w:pPr>
    </w:p>
    <w:p w14:paraId="121AB42E" w14:textId="77777777" w:rsidR="00FA4A9E" w:rsidRPr="00FA4A9E" w:rsidRDefault="00FA4A9E" w:rsidP="00FA4A9E">
      <w:pPr>
        <w:spacing w:after="0" w:line="240" w:lineRule="auto"/>
        <w:rPr>
          <w:rFonts w:ascii="Times New Roman" w:eastAsia="Times New Roman" w:hAnsi="Times New Roman" w:cs="Times New Roman"/>
          <w:sz w:val="24"/>
          <w:szCs w:val="24"/>
        </w:rPr>
      </w:pPr>
    </w:p>
    <w:p w14:paraId="5793FC1E" w14:textId="77777777" w:rsidR="00FA4A9E" w:rsidRPr="00FA4A9E" w:rsidRDefault="00FA4A9E" w:rsidP="00FA4A9E">
      <w:pPr>
        <w:spacing w:after="0" w:line="240" w:lineRule="auto"/>
        <w:ind w:left="567" w:firstLine="42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w:t>
      </w:r>
    </w:p>
    <w:sectPr w:rsidR="00FA4A9E" w:rsidRPr="00FA4A9E" w:rsidSect="00CE50BA">
      <w:headerReference w:type="default" r:id="rId11"/>
      <w:footerReference w:type="default" r:id="rId12"/>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07FD" w14:textId="77777777" w:rsidR="00C17CCC" w:rsidRDefault="00C17CCC" w:rsidP="00066031">
      <w:pPr>
        <w:spacing w:after="0" w:line="240" w:lineRule="auto"/>
      </w:pPr>
      <w:r>
        <w:separator/>
      </w:r>
    </w:p>
  </w:endnote>
  <w:endnote w:type="continuationSeparator" w:id="0">
    <w:p w14:paraId="172088E6" w14:textId="77777777" w:rsidR="00C17CCC" w:rsidRDefault="00C17CCC"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828D" w14:textId="3BE462C4" w:rsidR="00020032" w:rsidRPr="009C4C8B" w:rsidRDefault="00EB1A7D" w:rsidP="00CE50BA">
    <w:pPr>
      <w:pStyle w:val="Rodap"/>
      <w:ind w:left="-1701"/>
      <w:jc w:val="right"/>
    </w:pPr>
    <w:r w:rsidRPr="00EB1A7D">
      <w:t xml:space="preserve"> </w:t>
    </w:r>
    <w:r w:rsidR="00CE50BA">
      <w:rPr>
        <w:noProof/>
        <w:lang w:eastAsia="pt-BR"/>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D1B58" w14:textId="77777777" w:rsidR="00C17CCC" w:rsidRDefault="00C17CCC" w:rsidP="00066031">
      <w:pPr>
        <w:spacing w:after="0" w:line="240" w:lineRule="auto"/>
      </w:pPr>
      <w:r>
        <w:separator/>
      </w:r>
    </w:p>
  </w:footnote>
  <w:footnote w:type="continuationSeparator" w:id="0">
    <w:p w14:paraId="755C0897" w14:textId="77777777" w:rsidR="00C17CCC" w:rsidRDefault="00C17CCC"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F8CB" w14:textId="55F3C2FD" w:rsidR="00066031" w:rsidRPr="002555DD" w:rsidRDefault="002555DD" w:rsidP="002555DD">
    <w:pPr>
      <w:pStyle w:val="Cabealho"/>
      <w:jc w:val="center"/>
    </w:pPr>
    <w:r>
      <w:rPr>
        <w:noProof/>
        <w:lang w:eastAsia="pt-BR"/>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6E130B"/>
    <w:multiLevelType w:val="multilevel"/>
    <w:tmpl w:val="810C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13"/>
    <w:rsid w:val="000052B9"/>
    <w:rsid w:val="00020032"/>
    <w:rsid w:val="00023895"/>
    <w:rsid w:val="000258A2"/>
    <w:rsid w:val="000625B3"/>
    <w:rsid w:val="00066031"/>
    <w:rsid w:val="00077BEA"/>
    <w:rsid w:val="000B61D3"/>
    <w:rsid w:val="00122AEF"/>
    <w:rsid w:val="00131679"/>
    <w:rsid w:val="00150280"/>
    <w:rsid w:val="0016268E"/>
    <w:rsid w:val="00167AC9"/>
    <w:rsid w:val="00175E1A"/>
    <w:rsid w:val="00176295"/>
    <w:rsid w:val="00180386"/>
    <w:rsid w:val="00187615"/>
    <w:rsid w:val="001C0159"/>
    <w:rsid w:val="001D188A"/>
    <w:rsid w:val="001E5DA0"/>
    <w:rsid w:val="001F103F"/>
    <w:rsid w:val="001F1754"/>
    <w:rsid w:val="002555DD"/>
    <w:rsid w:val="00261183"/>
    <w:rsid w:val="0027019D"/>
    <w:rsid w:val="0027028C"/>
    <w:rsid w:val="00280F1C"/>
    <w:rsid w:val="0029480D"/>
    <w:rsid w:val="00295D38"/>
    <w:rsid w:val="002A3F4E"/>
    <w:rsid w:val="002E43C1"/>
    <w:rsid w:val="002E7FBB"/>
    <w:rsid w:val="0030660D"/>
    <w:rsid w:val="003434FB"/>
    <w:rsid w:val="00357059"/>
    <w:rsid w:val="00360CAF"/>
    <w:rsid w:val="003648B4"/>
    <w:rsid w:val="00365AC7"/>
    <w:rsid w:val="003B0E64"/>
    <w:rsid w:val="003B185E"/>
    <w:rsid w:val="003C3FF4"/>
    <w:rsid w:val="003E3604"/>
    <w:rsid w:val="0040184D"/>
    <w:rsid w:val="00402A84"/>
    <w:rsid w:val="00417198"/>
    <w:rsid w:val="00440777"/>
    <w:rsid w:val="0044369C"/>
    <w:rsid w:val="00463738"/>
    <w:rsid w:val="004816ED"/>
    <w:rsid w:val="004956F8"/>
    <w:rsid w:val="004A16FC"/>
    <w:rsid w:val="004A62D4"/>
    <w:rsid w:val="004A65C2"/>
    <w:rsid w:val="004B1090"/>
    <w:rsid w:val="004D43AA"/>
    <w:rsid w:val="004D788B"/>
    <w:rsid w:val="005008CE"/>
    <w:rsid w:val="005044D9"/>
    <w:rsid w:val="00507AC8"/>
    <w:rsid w:val="005559C0"/>
    <w:rsid w:val="00570CB1"/>
    <w:rsid w:val="00590E97"/>
    <w:rsid w:val="005C5E94"/>
    <w:rsid w:val="00601CDB"/>
    <w:rsid w:val="00617A71"/>
    <w:rsid w:val="0063645E"/>
    <w:rsid w:val="00637E69"/>
    <w:rsid w:val="006452B1"/>
    <w:rsid w:val="0066051A"/>
    <w:rsid w:val="00674E5F"/>
    <w:rsid w:val="006956FE"/>
    <w:rsid w:val="006B277F"/>
    <w:rsid w:val="006B76F7"/>
    <w:rsid w:val="006C49D4"/>
    <w:rsid w:val="006D635D"/>
    <w:rsid w:val="006E3032"/>
    <w:rsid w:val="006E364C"/>
    <w:rsid w:val="0070319B"/>
    <w:rsid w:val="00720CA7"/>
    <w:rsid w:val="007262CB"/>
    <w:rsid w:val="00733EEC"/>
    <w:rsid w:val="00746F6D"/>
    <w:rsid w:val="007718AB"/>
    <w:rsid w:val="00771D9E"/>
    <w:rsid w:val="00780B17"/>
    <w:rsid w:val="007A4532"/>
    <w:rsid w:val="007A5B0C"/>
    <w:rsid w:val="007C3059"/>
    <w:rsid w:val="007D0AB2"/>
    <w:rsid w:val="007D5353"/>
    <w:rsid w:val="007E1759"/>
    <w:rsid w:val="007F5AA8"/>
    <w:rsid w:val="0083025C"/>
    <w:rsid w:val="00834849"/>
    <w:rsid w:val="00836B56"/>
    <w:rsid w:val="0086497F"/>
    <w:rsid w:val="00882A5B"/>
    <w:rsid w:val="00885627"/>
    <w:rsid w:val="008A74C2"/>
    <w:rsid w:val="008C3D4B"/>
    <w:rsid w:val="008D6D2E"/>
    <w:rsid w:val="008F5D7E"/>
    <w:rsid w:val="009167FE"/>
    <w:rsid w:val="00932DA5"/>
    <w:rsid w:val="00934D16"/>
    <w:rsid w:val="00945DE0"/>
    <w:rsid w:val="009460B1"/>
    <w:rsid w:val="00946B99"/>
    <w:rsid w:val="0095412F"/>
    <w:rsid w:val="00955FEC"/>
    <w:rsid w:val="00983681"/>
    <w:rsid w:val="009B08B2"/>
    <w:rsid w:val="009C4C8B"/>
    <w:rsid w:val="009D74ED"/>
    <w:rsid w:val="009F08CF"/>
    <w:rsid w:val="00A13E8E"/>
    <w:rsid w:val="00A2011C"/>
    <w:rsid w:val="00A23AAB"/>
    <w:rsid w:val="00A470AD"/>
    <w:rsid w:val="00A63C05"/>
    <w:rsid w:val="00A93F32"/>
    <w:rsid w:val="00A94E0C"/>
    <w:rsid w:val="00A95389"/>
    <w:rsid w:val="00AC2ABF"/>
    <w:rsid w:val="00AC3889"/>
    <w:rsid w:val="00AC6FF8"/>
    <w:rsid w:val="00AD1117"/>
    <w:rsid w:val="00AD6A7C"/>
    <w:rsid w:val="00AF6C9D"/>
    <w:rsid w:val="00B10DC6"/>
    <w:rsid w:val="00B23978"/>
    <w:rsid w:val="00B472E2"/>
    <w:rsid w:val="00B67ADE"/>
    <w:rsid w:val="00B720A8"/>
    <w:rsid w:val="00BA6279"/>
    <w:rsid w:val="00BB610E"/>
    <w:rsid w:val="00BB6763"/>
    <w:rsid w:val="00BE4EB5"/>
    <w:rsid w:val="00C04310"/>
    <w:rsid w:val="00C134CA"/>
    <w:rsid w:val="00C17CCC"/>
    <w:rsid w:val="00C2759B"/>
    <w:rsid w:val="00C27F62"/>
    <w:rsid w:val="00C53ABF"/>
    <w:rsid w:val="00C717D1"/>
    <w:rsid w:val="00C83EDF"/>
    <w:rsid w:val="00C912AE"/>
    <w:rsid w:val="00C95D9D"/>
    <w:rsid w:val="00C97504"/>
    <w:rsid w:val="00CA6C8F"/>
    <w:rsid w:val="00CD3C23"/>
    <w:rsid w:val="00CD60CE"/>
    <w:rsid w:val="00CE006C"/>
    <w:rsid w:val="00CE2052"/>
    <w:rsid w:val="00CE2C3C"/>
    <w:rsid w:val="00CE50BA"/>
    <w:rsid w:val="00CE7302"/>
    <w:rsid w:val="00CF538B"/>
    <w:rsid w:val="00D133AD"/>
    <w:rsid w:val="00D1605F"/>
    <w:rsid w:val="00D27D15"/>
    <w:rsid w:val="00D40D68"/>
    <w:rsid w:val="00D41E5D"/>
    <w:rsid w:val="00D94C8E"/>
    <w:rsid w:val="00DB1206"/>
    <w:rsid w:val="00DB2D21"/>
    <w:rsid w:val="00DB3396"/>
    <w:rsid w:val="00DB6898"/>
    <w:rsid w:val="00DC07D2"/>
    <w:rsid w:val="00DD0896"/>
    <w:rsid w:val="00E35EA0"/>
    <w:rsid w:val="00E56ABE"/>
    <w:rsid w:val="00E6273D"/>
    <w:rsid w:val="00E8411A"/>
    <w:rsid w:val="00EB1A7D"/>
    <w:rsid w:val="00EC1B25"/>
    <w:rsid w:val="00EC6B02"/>
    <w:rsid w:val="00ED7AC7"/>
    <w:rsid w:val="00EE6B4C"/>
    <w:rsid w:val="00F86E5B"/>
    <w:rsid w:val="00F915F4"/>
    <w:rsid w:val="00FA0F13"/>
    <w:rsid w:val="00FA4A9E"/>
    <w:rsid w:val="00FC039B"/>
    <w:rsid w:val="00FE52DA"/>
    <w:rsid w:val="00FF7D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customStyle="1" w:styleId="MenoPendente1">
    <w:name w:val="Menção Pendente1"/>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7E1759"/>
    <w:rPr>
      <w:i/>
      <w:iCs/>
    </w:rPr>
  </w:style>
  <w:style w:type="character" w:styleId="Refdecomentrio">
    <w:name w:val="annotation reference"/>
    <w:basedOn w:val="Fontepargpadro"/>
    <w:uiPriority w:val="99"/>
    <w:semiHidden/>
    <w:unhideWhenUsed/>
    <w:rsid w:val="00CE7302"/>
    <w:rPr>
      <w:sz w:val="16"/>
      <w:szCs w:val="16"/>
    </w:rPr>
  </w:style>
  <w:style w:type="paragraph" w:styleId="Textodecomentrio">
    <w:name w:val="annotation text"/>
    <w:basedOn w:val="Normal"/>
    <w:link w:val="TextodecomentrioChar"/>
    <w:uiPriority w:val="99"/>
    <w:semiHidden/>
    <w:unhideWhenUsed/>
    <w:rsid w:val="00CE73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7302"/>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E7302"/>
    <w:rPr>
      <w:b/>
      <w:bCs/>
    </w:rPr>
  </w:style>
  <w:style w:type="character" w:customStyle="1" w:styleId="AssuntodocomentrioChar">
    <w:name w:val="Assunto do comentário Char"/>
    <w:basedOn w:val="TextodecomentrioChar"/>
    <w:link w:val="Assuntodocomentrio"/>
    <w:uiPriority w:val="99"/>
    <w:semiHidden/>
    <w:rsid w:val="00CE7302"/>
    <w:rPr>
      <w:rFonts w:ascii="Calibri" w:eastAsia="Calibri" w:hAnsi="Calibri" w:cs="Calibri"/>
      <w:b/>
      <w:bCs/>
      <w:sz w:val="20"/>
      <w:szCs w:val="20"/>
      <w:lang w:eastAsia="pt-BR"/>
    </w:rPr>
  </w:style>
  <w:style w:type="character" w:customStyle="1" w:styleId="MenoPendente2">
    <w:name w:val="Menção Pendente2"/>
    <w:basedOn w:val="Fontepargpadro"/>
    <w:uiPriority w:val="99"/>
    <w:semiHidden/>
    <w:unhideWhenUsed/>
    <w:rsid w:val="00AD1117"/>
    <w:rPr>
      <w:color w:val="605E5C"/>
      <w:shd w:val="clear" w:color="auto" w:fill="E1DFDD"/>
    </w:rPr>
  </w:style>
  <w:style w:type="paragraph" w:styleId="Textodebalo">
    <w:name w:val="Balloon Text"/>
    <w:basedOn w:val="Normal"/>
    <w:link w:val="TextodebaloChar"/>
    <w:uiPriority w:val="99"/>
    <w:semiHidden/>
    <w:unhideWhenUsed/>
    <w:rsid w:val="00F915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15F4"/>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1081">
      <w:bodyDiv w:val="1"/>
      <w:marLeft w:val="0"/>
      <w:marRight w:val="0"/>
      <w:marTop w:val="0"/>
      <w:marBottom w:val="0"/>
      <w:divBdr>
        <w:top w:val="none" w:sz="0" w:space="0" w:color="auto"/>
        <w:left w:val="none" w:sz="0" w:space="0" w:color="auto"/>
        <w:bottom w:val="none" w:sz="0" w:space="0" w:color="auto"/>
        <w:right w:val="none" w:sz="0" w:space="0" w:color="auto"/>
      </w:divBdr>
      <w:divsChild>
        <w:div w:id="673344021">
          <w:marLeft w:val="0"/>
          <w:marRight w:val="0"/>
          <w:marTop w:val="0"/>
          <w:marBottom w:val="0"/>
          <w:divBdr>
            <w:top w:val="none" w:sz="0" w:space="0" w:color="auto"/>
            <w:left w:val="none" w:sz="0" w:space="0" w:color="auto"/>
            <w:bottom w:val="none" w:sz="0" w:space="0" w:color="auto"/>
            <w:right w:val="none" w:sz="0" w:space="0" w:color="auto"/>
          </w:divBdr>
        </w:div>
        <w:div w:id="1348753009">
          <w:marLeft w:val="0"/>
          <w:marRight w:val="0"/>
          <w:marTop w:val="0"/>
          <w:marBottom w:val="0"/>
          <w:divBdr>
            <w:top w:val="none" w:sz="0" w:space="0" w:color="auto"/>
            <w:left w:val="none" w:sz="0" w:space="0" w:color="auto"/>
            <w:bottom w:val="none" w:sz="0" w:space="0" w:color="auto"/>
            <w:right w:val="none" w:sz="0" w:space="0" w:color="auto"/>
          </w:divBdr>
        </w:div>
        <w:div w:id="1371760562">
          <w:marLeft w:val="0"/>
          <w:marRight w:val="0"/>
          <w:marTop w:val="0"/>
          <w:marBottom w:val="0"/>
          <w:divBdr>
            <w:top w:val="none" w:sz="0" w:space="0" w:color="auto"/>
            <w:left w:val="none" w:sz="0" w:space="0" w:color="auto"/>
            <w:bottom w:val="none" w:sz="0" w:space="0" w:color="auto"/>
            <w:right w:val="none" w:sz="0" w:space="0" w:color="auto"/>
          </w:divBdr>
        </w:div>
        <w:div w:id="999230770">
          <w:marLeft w:val="0"/>
          <w:marRight w:val="0"/>
          <w:marTop w:val="0"/>
          <w:marBottom w:val="0"/>
          <w:divBdr>
            <w:top w:val="none" w:sz="0" w:space="0" w:color="auto"/>
            <w:left w:val="none" w:sz="0" w:space="0" w:color="auto"/>
            <w:bottom w:val="none" w:sz="0" w:space="0" w:color="auto"/>
            <w:right w:val="none" w:sz="0" w:space="0" w:color="auto"/>
          </w:divBdr>
        </w:div>
        <w:div w:id="1061295471">
          <w:marLeft w:val="0"/>
          <w:marRight w:val="0"/>
          <w:marTop w:val="0"/>
          <w:marBottom w:val="0"/>
          <w:divBdr>
            <w:top w:val="none" w:sz="0" w:space="0" w:color="auto"/>
            <w:left w:val="none" w:sz="0" w:space="0" w:color="auto"/>
            <w:bottom w:val="none" w:sz="0" w:space="0" w:color="auto"/>
            <w:right w:val="none" w:sz="0" w:space="0" w:color="auto"/>
          </w:divBdr>
        </w:div>
        <w:div w:id="1458059562">
          <w:marLeft w:val="0"/>
          <w:marRight w:val="0"/>
          <w:marTop w:val="0"/>
          <w:marBottom w:val="0"/>
          <w:divBdr>
            <w:top w:val="none" w:sz="0" w:space="0" w:color="auto"/>
            <w:left w:val="none" w:sz="0" w:space="0" w:color="auto"/>
            <w:bottom w:val="none" w:sz="0" w:space="0" w:color="auto"/>
            <w:right w:val="none" w:sz="0" w:space="0" w:color="auto"/>
          </w:divBdr>
        </w:div>
      </w:divsChild>
    </w:div>
    <w:div w:id="280916427">
      <w:bodyDiv w:val="1"/>
      <w:marLeft w:val="0"/>
      <w:marRight w:val="0"/>
      <w:marTop w:val="0"/>
      <w:marBottom w:val="0"/>
      <w:divBdr>
        <w:top w:val="none" w:sz="0" w:space="0" w:color="auto"/>
        <w:left w:val="none" w:sz="0" w:space="0" w:color="auto"/>
        <w:bottom w:val="none" w:sz="0" w:space="0" w:color="auto"/>
        <w:right w:val="none" w:sz="0" w:space="0" w:color="auto"/>
      </w:divBdr>
      <w:divsChild>
        <w:div w:id="2129470305">
          <w:marLeft w:val="0"/>
          <w:marRight w:val="0"/>
          <w:marTop w:val="0"/>
          <w:marBottom w:val="0"/>
          <w:divBdr>
            <w:top w:val="none" w:sz="0" w:space="0" w:color="auto"/>
            <w:left w:val="none" w:sz="0" w:space="0" w:color="auto"/>
            <w:bottom w:val="none" w:sz="0" w:space="0" w:color="auto"/>
            <w:right w:val="none" w:sz="0" w:space="0" w:color="auto"/>
          </w:divBdr>
        </w:div>
        <w:div w:id="1526361084">
          <w:marLeft w:val="0"/>
          <w:marRight w:val="0"/>
          <w:marTop w:val="0"/>
          <w:marBottom w:val="0"/>
          <w:divBdr>
            <w:top w:val="none" w:sz="0" w:space="0" w:color="auto"/>
            <w:left w:val="none" w:sz="0" w:space="0" w:color="auto"/>
            <w:bottom w:val="none" w:sz="0" w:space="0" w:color="auto"/>
            <w:right w:val="none" w:sz="0" w:space="0" w:color="auto"/>
          </w:divBdr>
        </w:div>
        <w:div w:id="1443770651">
          <w:marLeft w:val="0"/>
          <w:marRight w:val="0"/>
          <w:marTop w:val="0"/>
          <w:marBottom w:val="0"/>
          <w:divBdr>
            <w:top w:val="none" w:sz="0" w:space="0" w:color="auto"/>
            <w:left w:val="none" w:sz="0" w:space="0" w:color="auto"/>
            <w:bottom w:val="none" w:sz="0" w:space="0" w:color="auto"/>
            <w:right w:val="none" w:sz="0" w:space="0" w:color="auto"/>
          </w:divBdr>
        </w:div>
        <w:div w:id="1830166921">
          <w:marLeft w:val="0"/>
          <w:marRight w:val="0"/>
          <w:marTop w:val="0"/>
          <w:marBottom w:val="0"/>
          <w:divBdr>
            <w:top w:val="none" w:sz="0" w:space="0" w:color="auto"/>
            <w:left w:val="none" w:sz="0" w:space="0" w:color="auto"/>
            <w:bottom w:val="none" w:sz="0" w:space="0" w:color="auto"/>
            <w:right w:val="none" w:sz="0" w:space="0" w:color="auto"/>
          </w:divBdr>
        </w:div>
      </w:divsChild>
    </w:div>
    <w:div w:id="553586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1126">
          <w:marLeft w:val="0"/>
          <w:marRight w:val="0"/>
          <w:marTop w:val="0"/>
          <w:marBottom w:val="0"/>
          <w:divBdr>
            <w:top w:val="none" w:sz="0" w:space="0" w:color="auto"/>
            <w:left w:val="none" w:sz="0" w:space="0" w:color="auto"/>
            <w:bottom w:val="none" w:sz="0" w:space="0" w:color="auto"/>
            <w:right w:val="none" w:sz="0" w:space="0" w:color="auto"/>
          </w:divBdr>
        </w:div>
        <w:div w:id="1912930615">
          <w:marLeft w:val="0"/>
          <w:marRight w:val="0"/>
          <w:marTop w:val="0"/>
          <w:marBottom w:val="0"/>
          <w:divBdr>
            <w:top w:val="none" w:sz="0" w:space="0" w:color="auto"/>
            <w:left w:val="none" w:sz="0" w:space="0" w:color="auto"/>
            <w:bottom w:val="none" w:sz="0" w:space="0" w:color="auto"/>
            <w:right w:val="none" w:sz="0" w:space="0" w:color="auto"/>
          </w:divBdr>
        </w:div>
      </w:divsChild>
    </w:div>
    <w:div w:id="571240926">
      <w:bodyDiv w:val="1"/>
      <w:marLeft w:val="0"/>
      <w:marRight w:val="0"/>
      <w:marTop w:val="0"/>
      <w:marBottom w:val="0"/>
      <w:divBdr>
        <w:top w:val="none" w:sz="0" w:space="0" w:color="auto"/>
        <w:left w:val="none" w:sz="0" w:space="0" w:color="auto"/>
        <w:bottom w:val="none" w:sz="0" w:space="0" w:color="auto"/>
        <w:right w:val="none" w:sz="0" w:space="0" w:color="auto"/>
      </w:divBdr>
    </w:div>
    <w:div w:id="587275302">
      <w:bodyDiv w:val="1"/>
      <w:marLeft w:val="0"/>
      <w:marRight w:val="0"/>
      <w:marTop w:val="0"/>
      <w:marBottom w:val="0"/>
      <w:divBdr>
        <w:top w:val="none" w:sz="0" w:space="0" w:color="auto"/>
        <w:left w:val="none" w:sz="0" w:space="0" w:color="auto"/>
        <w:bottom w:val="none" w:sz="0" w:space="0" w:color="auto"/>
        <w:right w:val="none" w:sz="0" w:space="0" w:color="auto"/>
      </w:divBdr>
    </w:div>
    <w:div w:id="1737509504">
      <w:bodyDiv w:val="1"/>
      <w:marLeft w:val="0"/>
      <w:marRight w:val="0"/>
      <w:marTop w:val="0"/>
      <w:marBottom w:val="0"/>
      <w:divBdr>
        <w:top w:val="none" w:sz="0" w:space="0" w:color="auto"/>
        <w:left w:val="none" w:sz="0" w:space="0" w:color="auto"/>
        <w:bottom w:val="none" w:sz="0" w:space="0" w:color="auto"/>
        <w:right w:val="none" w:sz="0" w:space="0" w:color="auto"/>
      </w:divBdr>
      <w:divsChild>
        <w:div w:id="510872108">
          <w:marLeft w:val="0"/>
          <w:marRight w:val="0"/>
          <w:marTop w:val="0"/>
          <w:marBottom w:val="0"/>
          <w:divBdr>
            <w:top w:val="none" w:sz="0" w:space="0" w:color="auto"/>
            <w:left w:val="none" w:sz="0" w:space="0" w:color="auto"/>
            <w:bottom w:val="none" w:sz="0" w:space="0" w:color="auto"/>
            <w:right w:val="none" w:sz="0" w:space="0" w:color="auto"/>
          </w:divBdr>
        </w:div>
        <w:div w:id="316306716">
          <w:marLeft w:val="0"/>
          <w:marRight w:val="0"/>
          <w:marTop w:val="0"/>
          <w:marBottom w:val="0"/>
          <w:divBdr>
            <w:top w:val="none" w:sz="0" w:space="0" w:color="auto"/>
            <w:left w:val="none" w:sz="0" w:space="0" w:color="auto"/>
            <w:bottom w:val="none" w:sz="0" w:space="0" w:color="auto"/>
            <w:right w:val="none" w:sz="0" w:space="0" w:color="auto"/>
          </w:divBdr>
        </w:div>
      </w:divsChild>
    </w:div>
    <w:div w:id="20817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e.aurora.144@ufrn.edu.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cicleidemelo@hotmail.com" TargetMode="External"/><Relationship Id="rId4" Type="http://schemas.openxmlformats.org/officeDocument/2006/relationships/settings" Target="settings.xml"/><Relationship Id="rId9" Type="http://schemas.openxmlformats.org/officeDocument/2006/relationships/hyperlink" Target="mailto:joycearaujom15@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678AC54B-758E-4F0A-8532-7EB51195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1469</Words>
  <Characters>7935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Celeste Aurora</cp:lastModifiedBy>
  <cp:revision>26</cp:revision>
  <dcterms:created xsi:type="dcterms:W3CDTF">2023-09-20T23:47:00Z</dcterms:created>
  <dcterms:modified xsi:type="dcterms:W3CDTF">2023-09-21T14:17:00Z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77c5439d024574d9ba372d8d05527b87ad9a42dc0e87f7261216d72c9e4b6796</vt:lpwstr>
  </property>
</Properties>
</file>