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79" w:rsidRPr="00916B79" w:rsidRDefault="00916B79" w:rsidP="00916B79">
      <w:pPr>
        <w:jc w:val="both"/>
        <w:rPr>
          <w:b/>
          <w:color w:val="000000"/>
        </w:rPr>
      </w:pPr>
      <w:r w:rsidRPr="00916B79">
        <w:rPr>
          <w:b/>
          <w:color w:val="000000"/>
        </w:rPr>
        <w:t>EDUCAÇÃO ESPECIAL</w:t>
      </w:r>
      <w:r w:rsidRPr="00916B79">
        <w:rPr>
          <w:b/>
          <w:color w:val="000000"/>
        </w:rPr>
        <w:tab/>
      </w:r>
      <w:r w:rsidR="00472BC8">
        <w:rPr>
          <w:b/>
          <w:color w:val="000000"/>
        </w:rPr>
        <w:t>E</w:t>
      </w:r>
      <w:r w:rsidRPr="00916B79">
        <w:rPr>
          <w:b/>
          <w:color w:val="000000"/>
        </w:rPr>
        <w:t xml:space="preserve"> EDUCAÇÃO </w:t>
      </w:r>
      <w:r>
        <w:rPr>
          <w:b/>
          <w:color w:val="000000"/>
        </w:rPr>
        <w:t>INCLUSIVA NO CONTEXTO AMAZÔNICO</w:t>
      </w:r>
      <w:r w:rsidR="00CE1711">
        <w:rPr>
          <w:b/>
          <w:color w:val="000000"/>
        </w:rPr>
        <w:t>: UMA REVISÃO INTEGRATIVA</w:t>
      </w:r>
    </w:p>
    <w:p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:rsidR="00B337D8" w:rsidRPr="00916B79" w:rsidRDefault="00916B79" w:rsidP="004548A7">
      <w:pPr>
        <w:jc w:val="right"/>
        <w:rPr>
          <w:vertAlign w:val="superscript"/>
        </w:rPr>
      </w:pPr>
      <w:r w:rsidRPr="00916B79">
        <w:rPr>
          <w:sz w:val="20"/>
          <w:szCs w:val="20"/>
        </w:rPr>
        <w:t>Jessica Silvia dos Santos Vieira</w:t>
      </w:r>
      <w:r w:rsidR="00A204F8">
        <w:rPr>
          <w:sz w:val="20"/>
          <w:szCs w:val="20"/>
          <w:vertAlign w:val="superscript"/>
        </w:rPr>
        <w:footnoteReference w:id="2"/>
      </w:r>
    </w:p>
    <w:p w:rsidR="00ED1F7B" w:rsidRDefault="00CE1711" w:rsidP="00ED1F7B">
      <w:pPr>
        <w:jc w:val="right"/>
        <w:rPr>
          <w:color w:val="000000" w:themeColor="text1"/>
          <w:sz w:val="20"/>
          <w:szCs w:val="20"/>
        </w:rPr>
      </w:pPr>
      <w:r w:rsidRPr="00CE1711">
        <w:rPr>
          <w:color w:val="000000" w:themeColor="text1"/>
          <w:sz w:val="20"/>
          <w:szCs w:val="20"/>
        </w:rPr>
        <w:t>Thiago da Cruz de Almeida</w:t>
      </w:r>
      <w:r w:rsidR="00A204F8" w:rsidRPr="00CE1711">
        <w:rPr>
          <w:color w:val="000000" w:themeColor="text1"/>
          <w:sz w:val="20"/>
          <w:szCs w:val="20"/>
          <w:vertAlign w:val="superscript"/>
        </w:rPr>
        <w:footnoteReference w:id="3"/>
      </w:r>
    </w:p>
    <w:p w:rsidR="00ED1F7B" w:rsidRPr="00ED1F7B" w:rsidRDefault="00ED1F7B" w:rsidP="00ED1F7B">
      <w:pPr>
        <w:jc w:val="right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Lúcio Fernandes Ferreira</w:t>
      </w:r>
      <w:r w:rsidRPr="004548A7">
        <w:rPr>
          <w:vertAlign w:val="superscript"/>
        </w:rPr>
        <w:footnoteReference w:id="4"/>
      </w:r>
    </w:p>
    <w:p w:rsidR="00ED1F7B" w:rsidRPr="00ED1F7B" w:rsidRDefault="00A204F8" w:rsidP="00ED1F7B">
      <w:pPr>
        <w:jc w:val="right"/>
        <w:rPr>
          <w:sz w:val="20"/>
          <w:szCs w:val="20"/>
        </w:rPr>
      </w:pPr>
      <w:r w:rsidRPr="004548A7">
        <w:rPr>
          <w:sz w:val="20"/>
          <w:szCs w:val="20"/>
        </w:rPr>
        <w:t>C</w:t>
      </w:r>
      <w:r w:rsidR="004548A7">
        <w:rPr>
          <w:sz w:val="20"/>
          <w:szCs w:val="20"/>
        </w:rPr>
        <w:t>leverton José Farias de Souza</w:t>
      </w:r>
      <w:r w:rsidRPr="004548A7">
        <w:rPr>
          <w:vertAlign w:val="superscript"/>
        </w:rPr>
        <w:footnoteReference w:id="5"/>
      </w:r>
    </w:p>
    <w:p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916B79">
        <w:rPr>
          <w:sz w:val="20"/>
          <w:szCs w:val="20"/>
        </w:rPr>
        <w:t>profjessicasilvia@gmail.com</w:t>
      </w:r>
      <w:r>
        <w:rPr>
          <w:sz w:val="20"/>
          <w:szCs w:val="20"/>
        </w:rPr>
        <w:t>)</w:t>
      </w:r>
    </w:p>
    <w:p w:rsidR="00B337D8" w:rsidRDefault="00ED1F7B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3</w:t>
      </w:r>
      <w:r w:rsidR="00A204F8">
        <w:rPr>
          <w:b/>
          <w:sz w:val="20"/>
          <w:szCs w:val="20"/>
        </w:rPr>
        <w:t>:</w:t>
      </w:r>
      <w:r w:rsidR="00916B79">
        <w:rPr>
          <w:sz w:val="20"/>
          <w:szCs w:val="20"/>
        </w:rPr>
        <w:t xml:space="preserve"> (</w:t>
      </w:r>
      <w:r w:rsidR="007D42F2" w:rsidRPr="00916B79">
        <w:rPr>
          <w:sz w:val="20"/>
          <w:szCs w:val="20"/>
        </w:rPr>
        <w:t>Educação Inclusiva</w:t>
      </w:r>
      <w:r w:rsidR="00916B79" w:rsidRPr="00916B79">
        <w:rPr>
          <w:sz w:val="20"/>
          <w:szCs w:val="20"/>
        </w:rPr>
        <w:t>, Educação Especial e Direitos Humanos na Amazônia</w:t>
      </w:r>
      <w:r w:rsidR="00A204F8">
        <w:rPr>
          <w:sz w:val="20"/>
          <w:szCs w:val="20"/>
        </w:rPr>
        <w:t>)</w:t>
      </w:r>
    </w:p>
    <w:p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 w:rsidR="00FF7F0F">
        <w:rPr>
          <w:b/>
          <w:sz w:val="20"/>
          <w:szCs w:val="20"/>
        </w:rPr>
        <w:t xml:space="preserve"> </w:t>
      </w:r>
      <w:r w:rsidR="004548A7">
        <w:rPr>
          <w:sz w:val="20"/>
          <w:szCs w:val="20"/>
        </w:rPr>
        <w:t xml:space="preserve">Fundação de Amparo </w:t>
      </w:r>
      <w:r w:rsidR="00C86DBF">
        <w:rPr>
          <w:sz w:val="20"/>
          <w:szCs w:val="20"/>
        </w:rPr>
        <w:t>à</w:t>
      </w:r>
      <w:r w:rsidR="004548A7">
        <w:rPr>
          <w:sz w:val="20"/>
          <w:szCs w:val="20"/>
        </w:rPr>
        <w:t xml:space="preserve"> Pesquisa</w:t>
      </w:r>
      <w:r w:rsidR="007862C1">
        <w:rPr>
          <w:sz w:val="20"/>
          <w:szCs w:val="20"/>
        </w:rPr>
        <w:t xml:space="preserve"> do Esta</w:t>
      </w:r>
      <w:r w:rsidR="00C86DBF">
        <w:rPr>
          <w:sz w:val="20"/>
          <w:szCs w:val="20"/>
        </w:rPr>
        <w:t>do do Amazonas</w:t>
      </w:r>
    </w:p>
    <w:p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B337D8" w:rsidRDefault="00A204F8" w:rsidP="004D181E">
      <w:pPr>
        <w:jc w:val="both"/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BC6B35" w:rsidRPr="00C25954">
        <w:t xml:space="preserve">Este </w:t>
      </w:r>
      <w:r w:rsidR="004548A7">
        <w:t>trabalho</w:t>
      </w:r>
      <w:r w:rsidR="007862C1">
        <w:t xml:space="preserve"> </w:t>
      </w:r>
      <w:r w:rsidR="004548A7">
        <w:t>apresenta dados parciais</w:t>
      </w:r>
      <w:r w:rsidR="00BC6B35" w:rsidRPr="00C25954">
        <w:t xml:space="preserve"> de uma revisão integrativa que tem como objetivo </w:t>
      </w:r>
      <w:r w:rsidR="00BC6B35">
        <w:t>analisar</w:t>
      </w:r>
      <w:r w:rsidR="00BC6B35" w:rsidRPr="00647FB4">
        <w:t xml:space="preserve"> a produção científica </w:t>
      </w:r>
      <w:r w:rsidR="004548A7">
        <w:t xml:space="preserve">acerca </w:t>
      </w:r>
      <w:r w:rsidR="00BC6B35" w:rsidRPr="00647FB4">
        <w:t xml:space="preserve">da </w:t>
      </w:r>
      <w:r w:rsidR="00BC6B35">
        <w:t>Educação E</w:t>
      </w:r>
      <w:r w:rsidR="00BC6B35" w:rsidRPr="00C25954">
        <w:t xml:space="preserve">special </w:t>
      </w:r>
      <w:r w:rsidR="004548A7">
        <w:t>e</w:t>
      </w:r>
      <w:r w:rsidR="00BC6B35">
        <w:t xml:space="preserve"> da Educação Inclusiva </w:t>
      </w:r>
      <w:r w:rsidR="00BC6B35" w:rsidRPr="00C25954">
        <w:t>no conte</w:t>
      </w:r>
      <w:r w:rsidR="00BC6B35">
        <w:t xml:space="preserve">xto amazônico no período de 2018 a 2022. </w:t>
      </w:r>
      <w:r w:rsidR="00BC6B35" w:rsidRPr="00C25954">
        <w:t>A busca foi realizada no site de periódicos da Coordenação de Aperfeiçoamento de Pessoal de Nível Superior (CAPES).</w:t>
      </w:r>
      <w:r w:rsidR="007862C1">
        <w:t xml:space="preserve"> </w:t>
      </w:r>
      <w:r w:rsidR="004D181E" w:rsidRPr="00836DF8">
        <w:t>Ao analisar as publicações científicas disponíveis, pretendemos fornecer uma visão abrangente do estado atual do conhecimento dos últimos 5 anos a fim de compreender os avanços, desafios e lacunas nesse campo</w:t>
      </w:r>
      <w:r w:rsidR="00C86DBF">
        <w:t xml:space="preserve"> de conhecimento</w:t>
      </w:r>
      <w:r w:rsidR="004D181E">
        <w:t>.</w:t>
      </w:r>
    </w:p>
    <w:p w:rsidR="004D181E" w:rsidRPr="004D181E" w:rsidRDefault="004D181E" w:rsidP="004D181E">
      <w:pPr>
        <w:jc w:val="both"/>
      </w:pPr>
    </w:p>
    <w:p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BC6B35" w:rsidRPr="00BC6B35">
        <w:rPr>
          <w:color w:val="000000"/>
        </w:rPr>
        <w:t>Educação Inclusiva, Educação Especial, Contexto Amazônico</w:t>
      </w:r>
      <w:r w:rsidR="004548A7">
        <w:rPr>
          <w:color w:val="000000"/>
        </w:rPr>
        <w:t>, Revisão Integrativa</w:t>
      </w:r>
      <w:r w:rsidR="00BC6B35">
        <w:rPr>
          <w:color w:val="000000"/>
        </w:rPr>
        <w:t xml:space="preserve">. </w:t>
      </w:r>
    </w:p>
    <w:p w:rsidR="00445CC5" w:rsidRDefault="00445C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:rsidR="00472BC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INTRODUÇÃO</w:t>
      </w:r>
    </w:p>
    <w:p w:rsidR="003D3869" w:rsidRDefault="003D386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:rsidR="00C86DBF" w:rsidRPr="00C86DBF" w:rsidRDefault="00C86DBF" w:rsidP="00C86D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C86DBF">
        <w:rPr>
          <w:color w:val="000000"/>
        </w:rPr>
        <w:t xml:space="preserve">A Educação Especial na Perspectiva da Educação Inclusiva é uma temática pertinente que busca valorizar a diversidade e promover a igualdade de oportunidades, com o intuito de eliminar qualquer forma de discriminação e segregação. A educação inclusiva almeja assegurar que todos os alunos tenham acesso a um ambiente de </w:t>
      </w:r>
      <w:r w:rsidRPr="00C86DBF">
        <w:rPr>
          <w:color w:val="000000"/>
        </w:rPr>
        <w:lastRenderedPageBreak/>
        <w:t>aprendizagem adequado, onde possam participar ativamente e desenvolver seu potencial. Para tanto, torna-se imprescindível realizar modificações nas condições de ensino, a fim de atender às necessidades dos estudantes, abarcando tanto a infraestrutura quanto as estratégias adotadas em sala de aula (OMOTE, 2011)</w:t>
      </w:r>
      <w:r>
        <w:rPr>
          <w:color w:val="000000"/>
        </w:rPr>
        <w:t>.</w:t>
      </w:r>
    </w:p>
    <w:p w:rsidR="00C86DBF" w:rsidRPr="00C86DBF" w:rsidRDefault="00C86DBF" w:rsidP="00C86D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C86DBF">
        <w:rPr>
          <w:color w:val="000000"/>
        </w:rPr>
        <w:t>Reconhecendo a educação especial como uma modalidade de ensino presente em todos os níveis da educação básica, o objetivo é garantir apoio e atendimento educacional especializado, por meio de recursos e estratégias pedagógicas apropriadas. Além disso, busca-se a formação contínua dos profissionais da educação, capacitando-os para atender às demandas educacionais diversificadas e promover práticas inclusivas em sala de aula. Em suma, essa política visa assegurar o direito à educação inclusiva, promovendo a participação, aprendizagem e desenvolvimento pleno de todos os discentes na sociedade (BRASIL, 2008).</w:t>
      </w:r>
    </w:p>
    <w:p w:rsidR="00C86DBF" w:rsidRPr="00C86DBF" w:rsidRDefault="00C86DBF" w:rsidP="00A644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C86DBF">
        <w:rPr>
          <w:color w:val="000000"/>
        </w:rPr>
        <w:t>Por intermédio das Políticas Públicas, o sistema educacional passou por transformações que ressaltaram a importância da diversidade, valorizando-a como um elemento essencial para enriquecer o processo de ensino-aprendizagem. Matos (2013) enfatiza a necessidade contínua de promover práticas inclusivas, enfrentar as barreiras existentes e criar ambientes educacionais que atendam às necessidades individuais, respeitando a diversidade e promovendo a participação plena e igualitária de todos os estudantes, transformando a escola em um espaço de pertencimento para todos.</w:t>
      </w:r>
    </w:p>
    <w:p w:rsidR="00C86DBF" w:rsidRPr="00C86DBF" w:rsidRDefault="00C86DBF" w:rsidP="00A644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C86DBF">
        <w:rPr>
          <w:color w:val="000000"/>
        </w:rPr>
        <w:t>No contexto amazônico, caracterizado por sua vasta extensão territorial, diversidade cultural e desafios socioeconômicos, a implementação de práticas inclusivas encontra particularidades que requerem atenção especial. A região abriga populações indígenas e ribeirinhas, bem como comunidades isoladas e de difícil acesso, o que demanda uma abordagem contextualizada e sensível às peculiaridades locais.</w:t>
      </w:r>
    </w:p>
    <w:p w:rsidR="00A644B6" w:rsidRDefault="00A644B6" w:rsidP="00C86D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A644B6">
        <w:rPr>
          <w:color w:val="000000"/>
        </w:rPr>
        <w:t xml:space="preserve">Nesse sentido, o presente estudo </w:t>
      </w:r>
      <w:r>
        <w:rPr>
          <w:color w:val="000000"/>
        </w:rPr>
        <w:t>tem como objetivo</w:t>
      </w:r>
      <w:r w:rsidRPr="00A644B6">
        <w:rPr>
          <w:color w:val="000000"/>
        </w:rPr>
        <w:t xml:space="preserve"> analisar a produção científica concernente à Educação Especial e Educação Inclusiva no contexto amazônico durante</w:t>
      </w:r>
      <w:r>
        <w:rPr>
          <w:color w:val="000000"/>
        </w:rPr>
        <w:t xml:space="preserve"> no periódico C</w:t>
      </w:r>
      <w:r w:rsidR="00736C2C">
        <w:rPr>
          <w:color w:val="000000"/>
        </w:rPr>
        <w:t>APESno</w:t>
      </w:r>
      <w:r w:rsidRPr="00A644B6">
        <w:rPr>
          <w:color w:val="000000"/>
        </w:rPr>
        <w:t xml:space="preserve"> período compreendido entre 2018 e 2022. Por meio da análise das publicações científicas pertinentes, busca-se prover uma visão dos resultados preliminares até então explorados no âmbito deste estudo.</w:t>
      </w:r>
    </w:p>
    <w:p w:rsidR="00A644B6" w:rsidRDefault="00A644B6" w:rsidP="00C86D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</w:p>
    <w:p w:rsidR="00472BC8" w:rsidRDefault="00F74849" w:rsidP="00BC6B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METODOLOGIA</w:t>
      </w:r>
    </w:p>
    <w:p w:rsidR="003D3869" w:rsidRPr="00F74849" w:rsidRDefault="003D3869" w:rsidP="00BC6B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4F2E7B" w:rsidRDefault="004F2E7B" w:rsidP="004F2E7B">
      <w:pPr>
        <w:spacing w:line="360" w:lineRule="auto"/>
        <w:ind w:firstLine="708"/>
        <w:jc w:val="both"/>
      </w:pPr>
      <w:r>
        <w:t>O presente estudo consiste em uma revisão integrativa de natureza descritiva (RODRIGUES; SACHINSKI; MARTINS, 2022).</w:t>
      </w:r>
      <w:r w:rsidR="007862C1">
        <w:t xml:space="preserve"> </w:t>
      </w:r>
      <w:r>
        <w:t xml:space="preserve">A questão norteadora desta revisão </w:t>
      </w:r>
      <w:r>
        <w:lastRenderedPageBreak/>
        <w:t>foi a seguinte: Como se caracteriza a produção de conhecimento sobre Educação Especial e Educação Inclusiva no contextoamazônico no período de 2018 a 2022, de acordo com os periódicos indexados pela CAPES? Nesse contexto, foram definidos os seguintes descritores de busca: Educação Especial, Educação Inclusiva e Contexto Amazônico.</w:t>
      </w:r>
    </w:p>
    <w:p w:rsidR="00B337D8" w:rsidRDefault="004F2E7B" w:rsidP="004F2E7B">
      <w:pPr>
        <w:spacing w:line="360" w:lineRule="auto"/>
        <w:ind w:firstLine="708"/>
        <w:jc w:val="both"/>
      </w:pPr>
      <w:r w:rsidRPr="004F2E7B">
        <w:t>Para a análise dos estudos, foram estabelecidos os seguintes critérios de inclusão: a) artigos diretamente relacionados ao objeto de pesquisa; b) artigos submetidos a revisão por pares; c) estudos realizados nos últimos cinco anos (2018-2022). Por sua vez, foram excluídos os seguintes tipos de estudos: a) trabalhos de conclusão de curso; b) relatos de experiências; c) resumos expandidos e resumos de dissertações e teses; d) documentos duplicados; e) artigos que não estavam diretamente relacionados com a temática abordada.</w:t>
      </w:r>
    </w:p>
    <w:p w:rsidR="004F2E7B" w:rsidRPr="004F2E7B" w:rsidRDefault="004F2E7B" w:rsidP="004F2E7B">
      <w:pPr>
        <w:spacing w:line="360" w:lineRule="auto"/>
        <w:ind w:firstLine="708"/>
        <w:jc w:val="both"/>
      </w:pPr>
    </w:p>
    <w:p w:rsidR="00C63018" w:rsidRDefault="004D181E">
      <w:pPr>
        <w:spacing w:line="360" w:lineRule="auto"/>
        <w:rPr>
          <w:b/>
        </w:rPr>
      </w:pPr>
      <w:r w:rsidRPr="004D181E">
        <w:rPr>
          <w:b/>
        </w:rPr>
        <w:t>RESULTADOS E</w:t>
      </w:r>
      <w:r w:rsidR="00F74849" w:rsidRPr="004D181E">
        <w:rPr>
          <w:b/>
        </w:rPr>
        <w:t xml:space="preserve"> DISCUSSÃO</w:t>
      </w:r>
    </w:p>
    <w:p w:rsidR="003D3869" w:rsidRPr="004D181E" w:rsidRDefault="003D3869">
      <w:pPr>
        <w:spacing w:line="360" w:lineRule="auto"/>
        <w:rPr>
          <w:b/>
        </w:rPr>
      </w:pPr>
    </w:p>
    <w:p w:rsidR="00C63018" w:rsidRDefault="00F74849" w:rsidP="00C63018">
      <w:pPr>
        <w:spacing w:line="360" w:lineRule="auto"/>
        <w:ind w:firstLine="708"/>
        <w:jc w:val="both"/>
      </w:pPr>
      <w:r w:rsidRPr="004D181E">
        <w:rPr>
          <w:b/>
          <w:color w:val="FF0000"/>
        </w:rPr>
        <w:tab/>
      </w:r>
      <w:r w:rsidR="004D181E" w:rsidRPr="008F084B">
        <w:t>A partir da</w:t>
      </w:r>
      <w:r w:rsidR="004D181E">
        <w:t>s</w:t>
      </w:r>
      <w:r w:rsidR="004D181E" w:rsidRPr="008F084B">
        <w:t xml:space="preserve"> busca</w:t>
      </w:r>
      <w:r w:rsidR="004D181E">
        <w:t>s</w:t>
      </w:r>
      <w:r w:rsidR="004D181E" w:rsidRPr="008F084B">
        <w:t xml:space="preserve"> realizada</w:t>
      </w:r>
      <w:r w:rsidR="004D181E">
        <w:t xml:space="preserve">s foram </w:t>
      </w:r>
      <w:r w:rsidR="005B65BF">
        <w:t>identificados</w:t>
      </w:r>
      <w:r w:rsidR="004D181E">
        <w:t xml:space="preserve"> 88artigos</w:t>
      </w:r>
      <w:r w:rsidR="004D181E" w:rsidRPr="008F084B">
        <w:t>, no refinamento feito de acordo com os critérios de inclusão e exclusãoobteve-se um total de</w:t>
      </w:r>
      <w:r w:rsidR="004D181E">
        <w:t xml:space="preserve"> 45 </w:t>
      </w:r>
      <w:r w:rsidR="004D181E" w:rsidRPr="008F084B">
        <w:t>publicações</w:t>
      </w:r>
      <w:r w:rsidR="004D181E">
        <w:t xml:space="preserve">, </w:t>
      </w:r>
      <w:r w:rsidR="004D181E" w:rsidRPr="008F084B">
        <w:t xml:space="preserve">sendo que após a leitura dos resumose leitura na íntegra foram </w:t>
      </w:r>
      <w:r w:rsidR="004D181E" w:rsidRPr="00B0784A">
        <w:t xml:space="preserve">selecionados </w:t>
      </w:r>
      <w:r w:rsidR="004D181E">
        <w:t>8</w:t>
      </w:r>
      <w:r w:rsidR="004D181E" w:rsidRPr="00B0784A">
        <w:t xml:space="preserve"> artigos, disponibilizados no site de periódicos da Coordenação de Aperfeiçoamento de Pessoal de Nível Superior (CAPES)</w:t>
      </w:r>
      <w:r w:rsidR="00FF7F0F">
        <w:t>.</w:t>
      </w:r>
    </w:p>
    <w:p w:rsidR="00C63018" w:rsidRDefault="00C63018" w:rsidP="00C63018">
      <w:pPr>
        <w:spacing w:line="360" w:lineRule="auto"/>
        <w:jc w:val="both"/>
        <w:rPr>
          <w:b/>
        </w:rPr>
      </w:pPr>
    </w:p>
    <w:p w:rsidR="004D181E" w:rsidRPr="00C63018" w:rsidRDefault="004D181E" w:rsidP="00C63018">
      <w:pPr>
        <w:spacing w:line="360" w:lineRule="auto"/>
        <w:jc w:val="both"/>
        <w:rPr>
          <w:sz w:val="20"/>
          <w:szCs w:val="20"/>
        </w:rPr>
      </w:pPr>
      <w:r w:rsidRPr="00C63018">
        <w:rPr>
          <w:b/>
          <w:sz w:val="20"/>
          <w:szCs w:val="20"/>
        </w:rPr>
        <w:t>QUADRO 2:</w:t>
      </w:r>
      <w:r w:rsidRPr="00C63018">
        <w:rPr>
          <w:sz w:val="20"/>
          <w:szCs w:val="20"/>
        </w:rPr>
        <w:t xml:space="preserve"> Caracterização dos artigos selecionados para análise de acordo com os autores, ano de </w:t>
      </w:r>
      <w:r w:rsidR="00C63018" w:rsidRPr="00C63018">
        <w:rPr>
          <w:sz w:val="20"/>
          <w:szCs w:val="20"/>
        </w:rPr>
        <w:t>publicação e</w:t>
      </w:r>
      <w:r w:rsidR="003D3869">
        <w:rPr>
          <w:sz w:val="20"/>
          <w:szCs w:val="20"/>
        </w:rPr>
        <w:t>métodos</w:t>
      </w:r>
      <w:r w:rsidRPr="00C63018">
        <w:rPr>
          <w:sz w:val="20"/>
          <w:szCs w:val="20"/>
        </w:rPr>
        <w:t xml:space="preserve"> d</w:t>
      </w:r>
      <w:r w:rsidR="003D3869">
        <w:rPr>
          <w:sz w:val="20"/>
          <w:szCs w:val="20"/>
        </w:rPr>
        <w:t>e</w:t>
      </w:r>
      <w:r w:rsidRPr="00C63018">
        <w:rPr>
          <w:sz w:val="20"/>
          <w:szCs w:val="20"/>
        </w:rPr>
        <w:t xml:space="preserve"> estudo.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843"/>
        <w:gridCol w:w="5376"/>
        <w:gridCol w:w="1286"/>
      </w:tblGrid>
      <w:tr w:rsidR="003D3869" w:rsidTr="003D3869">
        <w:tc>
          <w:tcPr>
            <w:tcW w:w="1843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Autores e ano</w:t>
            </w:r>
          </w:p>
        </w:tc>
        <w:tc>
          <w:tcPr>
            <w:tcW w:w="537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Título</w:t>
            </w:r>
          </w:p>
        </w:tc>
        <w:tc>
          <w:tcPr>
            <w:tcW w:w="128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Abordagem</w:t>
            </w:r>
          </w:p>
        </w:tc>
      </w:tr>
      <w:tr w:rsidR="003D3869" w:rsidRPr="00133C04" w:rsidTr="003D3869">
        <w:tc>
          <w:tcPr>
            <w:tcW w:w="1843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 xml:space="preserve"> Batista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Evangelista(2018)</w:t>
            </w:r>
          </w:p>
        </w:tc>
        <w:tc>
          <w:tcPr>
            <w:tcW w:w="537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ACESSIBILIDADE COMUNICACIONAL NA EDUCAÇÃO: A experiência do núcleo de Tecnologia Assistiva do IFAM na adaptação de materiais didáticos e paradidáticos</w:t>
            </w:r>
          </w:p>
        </w:tc>
        <w:tc>
          <w:tcPr>
            <w:tcW w:w="1286" w:type="dxa"/>
          </w:tcPr>
          <w:p w:rsidR="003D3869" w:rsidRPr="00C63018" w:rsidRDefault="003D3869" w:rsidP="00C63018">
            <w:pPr>
              <w:tabs>
                <w:tab w:val="left" w:pos="0"/>
              </w:tabs>
              <w:ind w:left="-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9" w:rsidRPr="00C63018" w:rsidRDefault="003D3869" w:rsidP="00C63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Qualitativa</w:t>
            </w:r>
          </w:p>
        </w:tc>
      </w:tr>
      <w:tr w:rsidR="003D3869" w:rsidRPr="00133C04" w:rsidTr="003D3869">
        <w:tc>
          <w:tcPr>
            <w:tcW w:w="1843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Uliana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 xml:space="preserve"> Filho (2018)</w:t>
            </w:r>
          </w:p>
        </w:tc>
        <w:tc>
          <w:tcPr>
            <w:tcW w:w="537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As temáticas Educação Inclusiva e correlatas nos Projetos Pedagógicos dos Cursos de Licenciatura em Matemática de Instituições da Região Norte do Brasil</w:t>
            </w:r>
          </w:p>
        </w:tc>
        <w:tc>
          <w:tcPr>
            <w:tcW w:w="128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Qualitativa (documental)</w:t>
            </w:r>
          </w:p>
        </w:tc>
      </w:tr>
      <w:tr w:rsidR="003D3869" w:rsidRPr="00133C04" w:rsidTr="003D3869">
        <w:tc>
          <w:tcPr>
            <w:tcW w:w="1843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Natividade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Justi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Vasconcelos (2019)</w:t>
            </w:r>
          </w:p>
        </w:tc>
        <w:tc>
          <w:tcPr>
            <w:tcW w:w="5376" w:type="dxa"/>
          </w:tcPr>
          <w:p w:rsidR="003D3869" w:rsidRPr="00C63018" w:rsidRDefault="003D3869" w:rsidP="00C630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30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Educação especial na perspectiva inclusiva: um estudo sobre </w:t>
            </w:r>
          </w:p>
          <w:p w:rsidR="003D3869" w:rsidRPr="00C63018" w:rsidRDefault="003D3869" w:rsidP="00C630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30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condições de acessibilidade proporcionada aos alunos com </w:t>
            </w:r>
          </w:p>
          <w:p w:rsidR="003D3869" w:rsidRPr="003D3869" w:rsidRDefault="003D3869" w:rsidP="003D38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30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Deficiência física</w:t>
            </w:r>
          </w:p>
        </w:tc>
        <w:tc>
          <w:tcPr>
            <w:tcW w:w="128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Qualitativa (Método descritivo)</w:t>
            </w:r>
          </w:p>
        </w:tc>
      </w:tr>
      <w:tr w:rsidR="003D3869" w:rsidRPr="00133C04" w:rsidTr="003D3869">
        <w:tc>
          <w:tcPr>
            <w:tcW w:w="1843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Lemos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Batista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Matos (2019)</w:t>
            </w:r>
          </w:p>
        </w:tc>
        <w:tc>
          <w:tcPr>
            <w:tcW w:w="537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Implementação das políticas públicas educacionais no amazonas: os planos municipais de educação no contexto da inclusão</w:t>
            </w:r>
          </w:p>
        </w:tc>
        <w:tc>
          <w:tcPr>
            <w:tcW w:w="128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Qualitativa</w:t>
            </w:r>
          </w:p>
        </w:tc>
      </w:tr>
      <w:tr w:rsidR="003D3869" w:rsidRPr="00133C04" w:rsidTr="003D3869">
        <w:tc>
          <w:tcPr>
            <w:tcW w:w="1843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Menezes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Simas (2020)</w:t>
            </w:r>
          </w:p>
        </w:tc>
        <w:tc>
          <w:tcPr>
            <w:tcW w:w="537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Educação especial e formação inicial no contexto regional do Amazonas</w:t>
            </w:r>
          </w:p>
        </w:tc>
        <w:tc>
          <w:tcPr>
            <w:tcW w:w="128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Qualitativa (revisão documental)</w:t>
            </w:r>
          </w:p>
        </w:tc>
      </w:tr>
      <w:tr w:rsidR="003D3869" w:rsidRPr="00133C04" w:rsidTr="003D3869">
        <w:tc>
          <w:tcPr>
            <w:tcW w:w="1843" w:type="dxa"/>
          </w:tcPr>
          <w:p w:rsidR="003D3869" w:rsidRPr="00C63018" w:rsidRDefault="003D3869" w:rsidP="00C6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 xml:space="preserve"> (2021)</w:t>
            </w:r>
          </w:p>
        </w:tc>
        <w:tc>
          <w:tcPr>
            <w:tcW w:w="5376" w:type="dxa"/>
          </w:tcPr>
          <w:p w:rsidR="003D3869" w:rsidRPr="00C63018" w:rsidRDefault="003D3869" w:rsidP="00C6301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O atendimento educacional especializado para os educandos com autismo na rede municipal de Manaus-AM</w:t>
            </w:r>
          </w:p>
        </w:tc>
        <w:tc>
          <w:tcPr>
            <w:tcW w:w="128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Qualitativa</w:t>
            </w:r>
          </w:p>
        </w:tc>
      </w:tr>
      <w:tr w:rsidR="003D3869" w:rsidRPr="00133C04" w:rsidTr="003D3869">
        <w:tc>
          <w:tcPr>
            <w:tcW w:w="1843" w:type="dxa"/>
          </w:tcPr>
          <w:p w:rsidR="003D3869" w:rsidRPr="00C63018" w:rsidRDefault="003D3869" w:rsidP="00C6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Maia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 xml:space="preserve"> Souza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Ferreira (2021)</w:t>
            </w:r>
          </w:p>
        </w:tc>
        <w:tc>
          <w:tcPr>
            <w:tcW w:w="5376" w:type="dxa"/>
          </w:tcPr>
          <w:p w:rsidR="003D3869" w:rsidRPr="00C63018" w:rsidRDefault="003D3869" w:rsidP="00C6301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Percepção do docente e o Transtorno do Desenvolvimento da 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Coordenação: um estudo de revisão integrativa</w:t>
            </w:r>
          </w:p>
        </w:tc>
        <w:tc>
          <w:tcPr>
            <w:tcW w:w="128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Qualitativa</w:t>
            </w:r>
          </w:p>
        </w:tc>
      </w:tr>
      <w:tr w:rsidR="003D3869" w:rsidTr="003D3869">
        <w:tc>
          <w:tcPr>
            <w:tcW w:w="1843" w:type="dxa"/>
          </w:tcPr>
          <w:p w:rsidR="003D3869" w:rsidRPr="00C63018" w:rsidRDefault="003D3869" w:rsidP="00C6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Glat (2022)</w:t>
            </w:r>
          </w:p>
        </w:tc>
        <w:tc>
          <w:tcPr>
            <w:tcW w:w="5376" w:type="dxa"/>
          </w:tcPr>
          <w:p w:rsidR="003D3869" w:rsidRPr="00C63018" w:rsidRDefault="003D3869" w:rsidP="00C6301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Inclusão no ensino superior: narrativas de estudantes com deficiência no contexto amazônico</w:t>
            </w:r>
          </w:p>
        </w:tc>
        <w:tc>
          <w:tcPr>
            <w:tcW w:w="1286" w:type="dxa"/>
          </w:tcPr>
          <w:p w:rsidR="003D3869" w:rsidRPr="00C63018" w:rsidRDefault="003D3869" w:rsidP="00C6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18">
              <w:rPr>
                <w:rFonts w:ascii="Times New Roman" w:hAnsi="Times New Roman" w:cs="Times New Roman"/>
                <w:sz w:val="20"/>
                <w:szCs w:val="20"/>
              </w:rPr>
              <w:t>Qualitativa</w:t>
            </w:r>
          </w:p>
        </w:tc>
      </w:tr>
    </w:tbl>
    <w:p w:rsidR="004D181E" w:rsidRPr="00472BC8" w:rsidRDefault="00472BC8" w:rsidP="00BC1208">
      <w:pPr>
        <w:spacing w:line="360" w:lineRule="auto"/>
        <w:jc w:val="both"/>
        <w:rPr>
          <w:sz w:val="20"/>
          <w:szCs w:val="20"/>
        </w:rPr>
      </w:pPr>
      <w:r w:rsidRPr="00472BC8">
        <w:rPr>
          <w:sz w:val="20"/>
          <w:szCs w:val="20"/>
        </w:rPr>
        <w:t>Fonte: Autores (2023)</w:t>
      </w:r>
    </w:p>
    <w:p w:rsidR="00BC1208" w:rsidRDefault="00BC1208" w:rsidP="00BC1208">
      <w:pPr>
        <w:spacing w:line="360" w:lineRule="auto"/>
        <w:ind w:firstLine="708"/>
        <w:jc w:val="both"/>
      </w:pPr>
      <w:r>
        <w:t>No que concerne à formação, surge o desafio no âmbito regional de reexaminar a preparação dos professores em consonância com a implementação da política de inclusão. É inquestionável a necessidade de capacitar os professores diante da nova realidade educacional, o que requer a reestruturação dos projetos pedagógicos dos cursos que orientam a formação docente (MENEZES; SIMAS, 2020).</w:t>
      </w:r>
    </w:p>
    <w:p w:rsidR="00BC1208" w:rsidRDefault="00BC1208" w:rsidP="00BC1208">
      <w:pPr>
        <w:spacing w:line="360" w:lineRule="auto"/>
        <w:ind w:firstLine="708"/>
        <w:jc w:val="both"/>
      </w:pPr>
      <w:r>
        <w:t>No tocante à acessibilidade, Souza, Batista e Evangelista (2018) enfatizam que o acesso dos alunos com deficiência aos conteúdos escolares transcende um mero direito, sendo considerado uma questão de cidadania. A disponibilização de recursos de acessibilidade e materiais adaptados desempenha um papel essencial como facilitadores para fomentar um ambiente mais inclusivo. Cumpre salientar que a inclusão não é um fim em si mesma, mas sim um processo contínuo que deve ser buscado tanto pelo poder público quanto pelos cidadãos.</w:t>
      </w:r>
    </w:p>
    <w:p w:rsidR="004D181E" w:rsidRPr="00BC1208" w:rsidRDefault="00BC1208" w:rsidP="00BC1208">
      <w:pPr>
        <w:spacing w:line="360" w:lineRule="auto"/>
        <w:ind w:firstLine="708"/>
        <w:jc w:val="both"/>
      </w:pPr>
      <w:r>
        <w:t>Nesse sentido, ao refletir sobre o Atendimento Educacional Especializado (AEE) no contexto de Manaus, Santos et al. (2021) ressaltam a importância de concentrar esforços na formação dos professores com base no trabalho colaborativo e na reorganização do tempo e do espaço do AEE. Além disso, a legislação municipal deve estar em consonância com a legislação federal, evitando a exigência de laudo médico, a qual cria barreiras e configura discriminação. Para assegurar a inclusão escolar, é necessário o engajamento conjunto de todo o sistema educacional, envolvendo gestores, professores, famílias e especialistas, acreditando no potencial humano e considerando o indivíduo como um todo, e não apenas em função de sua deficiência.</w:t>
      </w:r>
    </w:p>
    <w:p w:rsidR="004D181E" w:rsidRPr="005C1513" w:rsidRDefault="004D181E" w:rsidP="004D181E">
      <w:pPr>
        <w:spacing w:line="360" w:lineRule="auto"/>
        <w:jc w:val="both"/>
      </w:pPr>
    </w:p>
    <w:p w:rsidR="00F74849" w:rsidRDefault="00F74849" w:rsidP="004D181E">
      <w:pPr>
        <w:spacing w:line="360" w:lineRule="auto"/>
        <w:rPr>
          <w:b/>
        </w:rPr>
      </w:pPr>
      <w:r w:rsidRPr="00EE48EF">
        <w:rPr>
          <w:b/>
        </w:rPr>
        <w:t>CONSIDERAÇÕES FINAIS</w:t>
      </w:r>
    </w:p>
    <w:p w:rsidR="004F2E7B" w:rsidRPr="00EE48EF" w:rsidRDefault="004F2E7B" w:rsidP="004D181E">
      <w:pPr>
        <w:spacing w:line="360" w:lineRule="auto"/>
        <w:rPr>
          <w:b/>
        </w:rPr>
      </w:pPr>
    </w:p>
    <w:p w:rsidR="00BC1208" w:rsidRDefault="00BC12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ab/>
      </w:r>
      <w:r w:rsidR="00472BC8" w:rsidRPr="00472BC8">
        <w:t xml:space="preserve">O objetivo deste estudo consistiu em realizar uma análise da produção científica referente à Educação Especial e Educação Inclusiva no contexto amazônico durante o período de 2018 a 2022. Os principais resultados obtidos revelam a emergência do desafio regional de reavaliar a </w:t>
      </w:r>
      <w:r w:rsidR="004548A7">
        <w:t>formação de professores</w:t>
      </w:r>
      <w:r w:rsidR="00472BC8" w:rsidRPr="00472BC8">
        <w:t xml:space="preserve"> em sintonia com a implementação da política de inclusão. No que diz respeito à acessibilidade, destaca-se que o acesso dos estudantes com deficiência aos conteúdos escolares transcende a mera garantia de direitos, sendo reconhecido como uma questão de cidadania. Além disso, </w:t>
      </w:r>
      <w:r w:rsidR="00472BC8" w:rsidRPr="00472BC8">
        <w:lastRenderedPageBreak/>
        <w:t>ressalta-se a importância de concentrar esforços na formação dos professores por meio de práticas colaborativas e na reestruturação do tempo e espaço destinados ao Atendimento Educacional Especializado (AEE).</w:t>
      </w:r>
    </w:p>
    <w:p w:rsidR="00BC1208" w:rsidRDefault="00BC12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FB70E3" w:rsidRPr="00EE48EF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EE48EF">
        <w:rPr>
          <w:b/>
        </w:rPr>
        <w:t>REFERÊNCIAS</w:t>
      </w:r>
    </w:p>
    <w:p w:rsidR="00B337D8" w:rsidRPr="00EE48EF" w:rsidRDefault="00B337D8" w:rsidP="00FB70E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870DF" w:rsidRDefault="00FB70E3" w:rsidP="007862C1">
      <w:pPr>
        <w:spacing w:line="360" w:lineRule="auto"/>
        <w:jc w:val="both"/>
      </w:pPr>
      <w:r w:rsidRPr="00EE48EF">
        <w:t>BRASIL. Ministério da Educação. Secretaria de Educação Especial. Política Nacional de Educação Especial na Perspectiva da Educação Inclusiva. Inclusão: E. Educ. esp., Brasília, DF, v. 4, n. 1, p. 7-17, jan./jun. 2008.</w:t>
      </w:r>
    </w:p>
    <w:p w:rsidR="007862C1" w:rsidRPr="00EE48EF" w:rsidRDefault="007862C1" w:rsidP="007862C1">
      <w:pPr>
        <w:spacing w:line="360" w:lineRule="auto"/>
        <w:jc w:val="both"/>
      </w:pPr>
    </w:p>
    <w:p w:rsidR="00FB70E3" w:rsidRDefault="003870DF" w:rsidP="007862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E48EF">
        <w:t xml:space="preserve">MATOS, M. A. S. </w:t>
      </w:r>
      <w:r w:rsidRPr="003D3869">
        <w:rPr>
          <w:b/>
          <w:bCs/>
        </w:rPr>
        <w:t>Cidadania, Diversidade e Educação Inclusiva</w:t>
      </w:r>
      <w:r w:rsidRPr="00EE48EF">
        <w:t>: um diálogo entre a teoria e a prática na escola pública. Manaus: Edua, 2013.</w:t>
      </w:r>
    </w:p>
    <w:p w:rsidR="007862C1" w:rsidRDefault="007862C1" w:rsidP="007862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F76FA2" w:rsidRDefault="00F76FA2" w:rsidP="007862C1">
      <w:pPr>
        <w:spacing w:line="360" w:lineRule="auto"/>
        <w:jc w:val="both"/>
      </w:pPr>
      <w:r w:rsidRPr="00F76FA2">
        <w:t xml:space="preserve">MENEZES, Reinaldo Oliveira Menezes; SIMAS, Hellen Cristina Picanço. Educação especial e formação inicial no contexto regional do Amazonas. </w:t>
      </w:r>
      <w:r w:rsidRPr="00F76FA2">
        <w:rPr>
          <w:b/>
          <w:bCs/>
        </w:rPr>
        <w:t>Transformación,</w:t>
      </w:r>
      <w:r w:rsidRPr="00F76FA2">
        <w:t xml:space="preserve"> [S.I], v. 3, n. 16, p. 480-506, abr. 2020.</w:t>
      </w:r>
    </w:p>
    <w:p w:rsidR="007862C1" w:rsidRDefault="007862C1" w:rsidP="007862C1">
      <w:pPr>
        <w:spacing w:line="360" w:lineRule="auto"/>
        <w:jc w:val="both"/>
      </w:pPr>
    </w:p>
    <w:p w:rsidR="00170BCF" w:rsidRDefault="00F76FA2" w:rsidP="007862C1">
      <w:pPr>
        <w:spacing w:line="360" w:lineRule="auto"/>
        <w:jc w:val="both"/>
      </w:pPr>
      <w:r w:rsidRPr="00F76FA2">
        <w:t xml:space="preserve">SOUZA, Dalmir Pacheco de; BATISTA, Claudenilson Pereira; EVANGELISTA, YaniSaionara Pinheiro. ACESSIBILIDADE COMUNICACIONAL NA EDUCAÇÃO: a experiência do núcleo de tecnologia assistiva do ifam na adaptação. </w:t>
      </w:r>
      <w:r w:rsidRPr="00F76FA2">
        <w:rPr>
          <w:b/>
          <w:bCs/>
        </w:rPr>
        <w:t>Revista Observatório</w:t>
      </w:r>
      <w:r w:rsidRPr="00F76FA2">
        <w:t>, [S.L.], v. 4, n. 3, p. 85-104, 29 abr. 2018.</w:t>
      </w:r>
    </w:p>
    <w:p w:rsidR="007862C1" w:rsidRPr="00EE48EF" w:rsidRDefault="007862C1" w:rsidP="007862C1">
      <w:pPr>
        <w:spacing w:line="360" w:lineRule="auto"/>
        <w:jc w:val="both"/>
      </w:pPr>
    </w:p>
    <w:p w:rsidR="00FB70E3" w:rsidRDefault="00FB70E3" w:rsidP="007862C1">
      <w:pPr>
        <w:spacing w:line="360" w:lineRule="auto"/>
        <w:jc w:val="both"/>
      </w:pPr>
      <w:r w:rsidRPr="00EE48EF">
        <w:t xml:space="preserve">OMOTE, S. Diversidade, educação e sociedade inclusiva. In: OLIVEIRA, A. A. S.; OMOTE, S.; GIROTO, C. R. M. </w:t>
      </w:r>
      <w:r w:rsidRPr="00F76FA2">
        <w:rPr>
          <w:b/>
          <w:bCs/>
        </w:rPr>
        <w:t>Inclusão escolar:</w:t>
      </w:r>
      <w:r w:rsidRPr="00EE48EF">
        <w:t xml:space="preserve"> as contribuições da educação especial. São Paulo: Cultura Acadêmica Editora, Marília: Fundepe Editora, 2011. p. 15-32.</w:t>
      </w:r>
    </w:p>
    <w:p w:rsidR="007862C1" w:rsidRPr="00EE48EF" w:rsidRDefault="007862C1" w:rsidP="007862C1">
      <w:pPr>
        <w:spacing w:line="360" w:lineRule="auto"/>
        <w:jc w:val="both"/>
      </w:pPr>
    </w:p>
    <w:p w:rsidR="00353718" w:rsidRDefault="00FB70E3" w:rsidP="007862C1">
      <w:pPr>
        <w:spacing w:line="360" w:lineRule="auto"/>
        <w:jc w:val="both"/>
      </w:pPr>
      <w:r w:rsidRPr="00EE48EF">
        <w:t>RODRIGUES, A. S. P.; SACHINSKI, G. P.; MARTINS, P. L. O. Contribuições da revisão integrativa para a pesquisa qualitativa em Educação</w:t>
      </w:r>
      <w:r w:rsidRPr="00F76FA2">
        <w:rPr>
          <w:b/>
          <w:bCs/>
        </w:rPr>
        <w:t>. Linhas Críticas</w:t>
      </w:r>
      <w:r w:rsidRPr="00EE48EF">
        <w:t>, v. 28, p. 1–14, 2022.</w:t>
      </w:r>
    </w:p>
    <w:p w:rsidR="007862C1" w:rsidRPr="00F76FA2" w:rsidRDefault="007862C1" w:rsidP="007862C1">
      <w:pPr>
        <w:spacing w:line="360" w:lineRule="auto"/>
        <w:jc w:val="both"/>
      </w:pPr>
    </w:p>
    <w:p w:rsidR="0018222D" w:rsidRPr="00353718" w:rsidRDefault="00F76FA2" w:rsidP="007D42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F76FA2">
        <w:t xml:space="preserve">SANTOS, João OtacilioLibardoni dos et al. O atendimento educacional especializado para os educandos com autismo na rede municipal de Manaus-AM. </w:t>
      </w:r>
      <w:r w:rsidRPr="00F76FA2">
        <w:rPr>
          <w:b/>
          <w:bCs/>
        </w:rPr>
        <w:t>Revista Brasileira de Estudos Pedagógicos</w:t>
      </w:r>
      <w:r w:rsidRPr="00F76FA2">
        <w:t>, [S.L.], v. 102, n. 260, p. 99-119, 28 abr. 2021.</w:t>
      </w:r>
    </w:p>
    <w:sectPr w:rsidR="0018222D" w:rsidRPr="00353718" w:rsidSect="00C63018">
      <w:headerReference w:type="default" r:id="rId8"/>
      <w:footerReference w:type="default" r:id="rId9"/>
      <w:pgSz w:w="11906" w:h="16838"/>
      <w:pgMar w:top="1417" w:right="1701" w:bottom="1417" w:left="1701" w:header="0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401" w:rsidRDefault="00DB1401">
      <w:r>
        <w:separator/>
      </w:r>
    </w:p>
  </w:endnote>
  <w:endnote w:type="continuationSeparator" w:id="1">
    <w:p w:rsidR="00DB1401" w:rsidRDefault="00DB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401" w:rsidRDefault="00DB1401">
      <w:r>
        <w:separator/>
      </w:r>
    </w:p>
  </w:footnote>
  <w:footnote w:type="continuationSeparator" w:id="1">
    <w:p w:rsidR="00DB1401" w:rsidRDefault="00DB1401">
      <w:r>
        <w:continuationSeparator/>
      </w:r>
    </w:p>
  </w:footnote>
  <w:footnote w:id="2">
    <w:p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C86DBF" w:rsidRPr="00C86DBF">
        <w:rPr>
          <w:color w:val="000000"/>
          <w:sz w:val="20"/>
          <w:szCs w:val="20"/>
        </w:rPr>
        <w:t>Possui graduação em Educação Física pela Universidade Federal do Amazonas (UFAM). Atualmente é professor - Secretaria Municipal de Educação (SEMED) e Secretaria de Estado de Educação (SEDUC). Mestranda no Programa de Pós-Graduação em Educação (PPGE) da Universidade Federal do Amazonas.</w:t>
      </w:r>
    </w:p>
  </w:footnote>
  <w:footnote w:id="3">
    <w:p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C86DBF" w:rsidRPr="00C86DBF">
        <w:rPr>
          <w:color w:val="000000"/>
          <w:sz w:val="20"/>
          <w:szCs w:val="20"/>
        </w:rPr>
        <w:t>Graduação em Educação Física - Licenciatura (2022) pela Universidade do Estado do Amazonas (UEA). Atualmente é mestrando no Programa de Pós-Graduação em Educação pela Universidade Federal do Amazonas (UFAM)</w:t>
      </w:r>
    </w:p>
  </w:footnote>
  <w:footnote w:id="4">
    <w:p w:rsidR="00ED1F7B" w:rsidRDefault="00ED1F7B" w:rsidP="00ED1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7D42F2" w:rsidRPr="007D42F2">
        <w:rPr>
          <w:color w:val="000000"/>
          <w:sz w:val="20"/>
          <w:szCs w:val="20"/>
        </w:rPr>
        <w:t>Professor Permanente do Programa de Pós-Graduação da Faculdade de Educação/PPGE-FACED/UFAM. Professor Permanente do Programa em Rede de Mestrado Profissional em Educação Física Escolar. Doutor em Ciências (USP). Possui Licenciatura Plena em Educação Física pela Universidade de Taubaté (1987). Professor Adjunto C Nível III da Universidade Federal do Amazonas/UFAM. É líder do Grupo de Estudos em Comportamento Motor Humano (LECOMH) da Faculdade de Educação Física e Fisioterapia/FEFF.</w:t>
      </w:r>
    </w:p>
  </w:footnote>
  <w:footnote w:id="5">
    <w:p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C86DBF" w:rsidRPr="00C86DBF">
        <w:rPr>
          <w:color w:val="000000"/>
          <w:sz w:val="20"/>
          <w:szCs w:val="20"/>
        </w:rPr>
        <w:t>Doutorado em Educação Física pela Universidade de São Paulo (2011). Professor permanente do Programa de Pós-Graduação da Faculdade de Educação/PPGE-FACED/Universidade Federal do Amazonas e professor permanente do Mestrado Profissional em Educação Física em Rede Nacional (ProEF).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D8" w:rsidRDefault="00B337D8"/>
  <w:p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7D8"/>
    <w:rsid w:val="000340D8"/>
    <w:rsid w:val="000609DA"/>
    <w:rsid w:val="00137E82"/>
    <w:rsid w:val="00170BCF"/>
    <w:rsid w:val="0018222D"/>
    <w:rsid w:val="001C5609"/>
    <w:rsid w:val="00217432"/>
    <w:rsid w:val="00353718"/>
    <w:rsid w:val="003870DF"/>
    <w:rsid w:val="003D3869"/>
    <w:rsid w:val="00445CC5"/>
    <w:rsid w:val="004548A7"/>
    <w:rsid w:val="00472BC8"/>
    <w:rsid w:val="004D181E"/>
    <w:rsid w:val="004F2E7B"/>
    <w:rsid w:val="005B65BF"/>
    <w:rsid w:val="00736C2C"/>
    <w:rsid w:val="007862C1"/>
    <w:rsid w:val="007D42F2"/>
    <w:rsid w:val="007F0BC6"/>
    <w:rsid w:val="008D1302"/>
    <w:rsid w:val="00916B79"/>
    <w:rsid w:val="00934D6C"/>
    <w:rsid w:val="00A204F8"/>
    <w:rsid w:val="00A644B6"/>
    <w:rsid w:val="00A64B38"/>
    <w:rsid w:val="00B337D8"/>
    <w:rsid w:val="00B6544C"/>
    <w:rsid w:val="00BC1208"/>
    <w:rsid w:val="00BC6B35"/>
    <w:rsid w:val="00C63018"/>
    <w:rsid w:val="00C63D41"/>
    <w:rsid w:val="00C86DBF"/>
    <w:rsid w:val="00CB2E34"/>
    <w:rsid w:val="00CE1711"/>
    <w:rsid w:val="00DB1401"/>
    <w:rsid w:val="00DF046F"/>
    <w:rsid w:val="00ED1F7B"/>
    <w:rsid w:val="00EE48EF"/>
    <w:rsid w:val="00F3089B"/>
    <w:rsid w:val="00F74849"/>
    <w:rsid w:val="00F76FA2"/>
    <w:rsid w:val="00FB70E3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rsid w:val="00F308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308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308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3089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308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308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308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3089B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rsid w:val="00F308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4D18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Props1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1495</Words>
  <Characters>9048</Characters>
  <Application>Microsoft Office Word</Application>
  <DocSecurity>0</DocSecurity>
  <Lines>205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SILVIA</cp:lastModifiedBy>
  <cp:revision>3</cp:revision>
  <dcterms:created xsi:type="dcterms:W3CDTF">2023-07-10T01:21:00Z</dcterms:created>
  <dcterms:modified xsi:type="dcterms:W3CDTF">2023-07-10T01:41:00Z</dcterms:modified>
</cp:coreProperties>
</file>