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24B4" w14:textId="77777777" w:rsidR="0083439B" w:rsidRDefault="0083439B">
      <w:pPr>
        <w:jc w:val="both"/>
        <w:rPr>
          <w:rFonts w:ascii="Arial" w:eastAsia="Arial" w:hAnsi="Arial" w:cs="Arial"/>
          <w:b/>
        </w:rPr>
      </w:pPr>
    </w:p>
    <w:p w14:paraId="5BC5EA3A" w14:textId="77777777" w:rsidR="0083439B" w:rsidRDefault="0083439B">
      <w:pPr>
        <w:jc w:val="both"/>
        <w:rPr>
          <w:rFonts w:ascii="Arial" w:eastAsia="Arial" w:hAnsi="Arial" w:cs="Arial"/>
          <w:b/>
        </w:rPr>
      </w:pPr>
    </w:p>
    <w:p w14:paraId="52B78EEE" w14:textId="77777777" w:rsidR="0083439B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8"/>
          <w:szCs w:val="28"/>
        </w:rPr>
        <w:t xml:space="preserve">DIRETRIZES NACIONAIS CURRICULARES: DESAFIOS E PERSPECTIVAS </w:t>
      </w:r>
    </w:p>
    <w:p w14:paraId="66F334D3" w14:textId="77777777" w:rsidR="0083439B" w:rsidRDefault="00000000">
      <w:pP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Raissa Queiroz Amorim</w:t>
      </w:r>
    </w:p>
    <w:p w14:paraId="1B3E5FDE" w14:textId="77777777" w:rsidR="0083439B" w:rsidRDefault="00000000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Universidade Federal de Goiás </w:t>
      </w:r>
    </w:p>
    <w:p w14:paraId="42F079A0" w14:textId="77777777" w:rsidR="0083439B" w:rsidRDefault="00000000">
      <w:pPr>
        <w:spacing w:after="0" w:line="240" w:lineRule="auto"/>
        <w:jc w:val="right"/>
        <w:rPr>
          <w:rFonts w:ascii="Arial" w:eastAsia="Arial" w:hAnsi="Arial" w:cs="Arial"/>
        </w:rPr>
      </w:pPr>
      <w:hyperlink r:id="rId7">
        <w:r>
          <w:rPr>
            <w:rFonts w:ascii="Arial" w:eastAsia="Arial" w:hAnsi="Arial" w:cs="Arial"/>
            <w:color w:val="467886"/>
            <w:u w:val="single"/>
          </w:rPr>
          <w:t>raissaqueirozamorim@gmail.com</w:t>
        </w:r>
      </w:hyperlink>
      <w:r>
        <w:rPr>
          <w:rFonts w:ascii="Arial" w:eastAsia="Arial" w:hAnsi="Arial" w:cs="Arial"/>
        </w:rPr>
        <w:t xml:space="preserve"> </w:t>
      </w:r>
    </w:p>
    <w:p w14:paraId="1E76CEE3" w14:textId="77777777" w:rsidR="0083439B" w:rsidRDefault="0083439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EEB932F" w14:textId="77777777" w:rsidR="0083439B" w:rsidRDefault="00000000">
      <w:pP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Nara Gabriela S. Bernardo </w:t>
      </w:r>
    </w:p>
    <w:p w14:paraId="3E7A5F2C" w14:textId="77777777" w:rsidR="0083439B" w:rsidRDefault="00000000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Universidade Federal de Goiás</w:t>
      </w:r>
    </w:p>
    <w:p w14:paraId="77A1E071" w14:textId="77777777" w:rsidR="0083439B" w:rsidRDefault="00000000">
      <w:pPr>
        <w:spacing w:after="0" w:line="240" w:lineRule="auto"/>
        <w:jc w:val="right"/>
        <w:rPr>
          <w:rFonts w:ascii="Arial" w:eastAsia="Arial" w:hAnsi="Arial" w:cs="Arial"/>
        </w:rPr>
      </w:pPr>
      <w:hyperlink r:id="rId8">
        <w:r>
          <w:rPr>
            <w:rFonts w:ascii="Arial" w:eastAsia="Arial" w:hAnsi="Arial" w:cs="Arial"/>
            <w:color w:val="467886"/>
            <w:u w:val="single"/>
          </w:rPr>
          <w:t>narasantos@discente.ufg.br</w:t>
        </w:r>
      </w:hyperlink>
      <w:r>
        <w:rPr>
          <w:rFonts w:ascii="Arial" w:eastAsia="Arial" w:hAnsi="Arial" w:cs="Arial"/>
        </w:rPr>
        <w:t xml:space="preserve"> </w:t>
      </w:r>
    </w:p>
    <w:p w14:paraId="182C3781" w14:textId="77777777" w:rsidR="0083439B" w:rsidRDefault="0083439B">
      <w:pPr>
        <w:spacing w:after="0" w:line="240" w:lineRule="auto"/>
        <w:jc w:val="right"/>
        <w:rPr>
          <w:rFonts w:ascii="Arial" w:eastAsia="Arial" w:hAnsi="Arial" w:cs="Arial"/>
        </w:rPr>
      </w:pPr>
    </w:p>
    <w:p w14:paraId="735A0B6E" w14:textId="77777777" w:rsidR="0083439B" w:rsidRDefault="00000000">
      <w:pP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Fabiane Lopes de Oliveira</w:t>
      </w:r>
    </w:p>
    <w:p w14:paraId="6075644F" w14:textId="77777777" w:rsidR="0083439B" w:rsidRDefault="00000000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Universidade Federal de Goiás</w:t>
      </w:r>
    </w:p>
    <w:p w14:paraId="12961387" w14:textId="318EAC8A" w:rsidR="0083439B" w:rsidRDefault="00C64DB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fldChar w:fldCharType="begin"/>
      </w:r>
      <w:r>
        <w:rPr>
          <w:rFonts w:ascii="Arial" w:eastAsia="Arial" w:hAnsi="Arial" w:cs="Arial"/>
        </w:rPr>
        <w:instrText>HYPERLINK "mailto:</w:instrText>
      </w:r>
      <w:r w:rsidRPr="00C64DBA">
        <w:rPr>
          <w:rFonts w:ascii="Arial" w:eastAsia="Arial" w:hAnsi="Arial" w:cs="Arial"/>
        </w:rPr>
        <w:instrText>fabiane_oliveira@ufg.br</w:instrText>
      </w:r>
      <w:r>
        <w:rPr>
          <w:rFonts w:ascii="Arial" w:eastAsia="Arial" w:hAnsi="Arial" w:cs="Arial"/>
        </w:rPr>
        <w:instrText>"</w:instrText>
      </w:r>
      <w:r>
        <w:rPr>
          <w:rFonts w:ascii="Arial" w:eastAsia="Arial" w:hAnsi="Arial" w:cs="Arial"/>
        </w:rPr>
        <w:fldChar w:fldCharType="separate"/>
      </w:r>
      <w:r w:rsidRPr="007F23FB">
        <w:rPr>
          <w:rStyle w:val="Hyperlink"/>
          <w:rFonts w:ascii="Arial" w:eastAsia="Arial" w:hAnsi="Arial" w:cs="Arial"/>
        </w:rPr>
        <w:t>fabiane_oliveira@ufg.br</w:t>
      </w:r>
      <w:r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 </w:t>
      </w:r>
    </w:p>
    <w:p w14:paraId="2277D9F1" w14:textId="77777777" w:rsidR="0083439B" w:rsidRDefault="0083439B">
      <w:pPr>
        <w:spacing w:after="0" w:line="240" w:lineRule="auto"/>
        <w:jc w:val="center"/>
        <w:rPr>
          <w:rFonts w:ascii="Arial" w:eastAsia="Arial" w:hAnsi="Arial" w:cs="Arial"/>
        </w:rPr>
      </w:pPr>
    </w:p>
    <w:p w14:paraId="6AF0B95B" w14:textId="77777777" w:rsidR="0083439B" w:rsidRDefault="0083439B">
      <w:pPr>
        <w:spacing w:after="0" w:line="360" w:lineRule="auto"/>
        <w:jc w:val="both"/>
        <w:rPr>
          <w:rFonts w:ascii="Arial" w:eastAsia="Arial" w:hAnsi="Arial" w:cs="Arial"/>
        </w:rPr>
      </w:pPr>
    </w:p>
    <w:p w14:paraId="3003CADA" w14:textId="77777777" w:rsidR="0083439B" w:rsidRDefault="0000000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presente trabalho tem como objetivo contribuir com as discussões a respeito das Diretrizes Curriculares Nacionais na/para formação de professores, além disso busca analisar a Instrução Normativa Nº 01/2022 da Universidade Federal de Goiás. Para tal, a pesquisa em questão apresenta uma análise das seguintes resoluções: </w:t>
      </w:r>
      <w:r>
        <w:rPr>
          <w:rFonts w:ascii="Arial" w:eastAsia="Arial" w:hAnsi="Arial" w:cs="Arial"/>
          <w:i/>
        </w:rPr>
        <w:t>CNE/CP Nº 2, DE 1º DE JULHO DE 2015; CNE/CP Nº 2, DE 20 DE DEZEMBRO DE 2019; CNE CP Nº 1, DE 27 DE OUTUBRO de 2020.</w:t>
      </w:r>
      <w:r>
        <w:rPr>
          <w:rFonts w:ascii="Arial" w:eastAsia="Arial" w:hAnsi="Arial" w:cs="Arial"/>
        </w:rPr>
        <w:t xml:space="preserve">  Cabe, portanto, compreender alguns aspectos da Resolução de 02/2015 que fundamenta o trabalho nos cursos de Licenciatura da Universidade Federal de Goiás. A resolução em questão tem foco na formação inicial e continuada de professores, bem como na valorização dos profissionais do magistério. </w:t>
      </w:r>
    </w:p>
    <w:p w14:paraId="1C89CB2A" w14:textId="77777777" w:rsidR="0083439B" w:rsidRDefault="0000000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Desta forma, observa-se tal aspecto por meio do Art. 19. da referida Resolução, que determina como uma política de formação a valorização do magistério: “[...] deverá ser garantida a convergência entre formas de acesso e provimento ao cargo, formação inicial, formação continuada, jornada de trabalho, incluindo horas para as atividades que considerem a carga horária de trabalho, progressão na carreira e avaliação de desempenho com a participação dos pares” (Brasil, p. 20, 2015). Entretanto, a partir do golpe em </w:t>
      </w:r>
    </w:p>
    <w:p w14:paraId="6D43C60C" w14:textId="77777777" w:rsidR="0083439B" w:rsidRDefault="0083439B">
      <w:pPr>
        <w:spacing w:after="0" w:line="360" w:lineRule="auto"/>
        <w:jc w:val="both"/>
        <w:rPr>
          <w:rFonts w:ascii="Arial" w:eastAsia="Arial" w:hAnsi="Arial" w:cs="Arial"/>
        </w:rPr>
      </w:pPr>
    </w:p>
    <w:p w14:paraId="5C11B89D" w14:textId="77777777" w:rsidR="0083439B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2016, </w:t>
      </w:r>
      <w:proofErr w:type="gramStart"/>
      <w:r>
        <w:rPr>
          <w:rFonts w:ascii="Arial" w:eastAsia="Arial" w:hAnsi="Arial" w:cs="Arial"/>
        </w:rPr>
        <w:t>os parâmetros para a formação de professores no Brasil mudou</w:t>
      </w:r>
      <w:proofErr w:type="gramEnd"/>
      <w:r>
        <w:rPr>
          <w:rFonts w:ascii="Arial" w:eastAsia="Arial" w:hAnsi="Arial" w:cs="Arial"/>
        </w:rPr>
        <w:t xml:space="preserve"> de perspectiva, nos levando à Base Nacional Comum Curricular (BNCC), seguida da Resolução n. 02/2019 e futuramente, às Diretrizes Curriculares Nacionais (DCN) para formação de professores de 2020. Portanto, dada a conjuntura de golpe, ocorreram diversos retrocessos na Educação, entre eles a revogação da Resolução n. 02/2015 e a aprovação da BNC-formação. </w:t>
      </w:r>
    </w:p>
    <w:p w14:paraId="2EE43B6C" w14:textId="77777777" w:rsidR="0083439B" w:rsidRDefault="0000000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noção de formação que propicie a formação de um professor, gestor e pesquisador se perde com a extinção da Resolução n.02/2015 e se estabelece uma formação balizada por competência que reduz o significado da docência e a relação indissociável entre teoria e prática. Pois, parafraseando Saviani </w:t>
      </w:r>
    </w:p>
    <w:p w14:paraId="04C876A7" w14:textId="77777777" w:rsidR="0083439B" w:rsidRDefault="00000000">
      <w:pPr>
        <w:spacing w:after="0" w:line="240" w:lineRule="auto"/>
        <w:ind w:left="22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Penso que é exatamente na medida em que os professores conseguem lidar criticamente com os conhecimentos disponíveis, distinguindo entre o que é pedagogicamente relevante e o que não o é, que eles ganham condições de produzir seus próprios conhecimentos e, assim, o seu ensino deixa de ser mera transmissão incorporando também uma contribuição original</w:t>
      </w:r>
      <w:r>
        <w:rPr>
          <w:rFonts w:ascii="Arial" w:eastAsia="Arial" w:hAnsi="Arial" w:cs="Arial"/>
          <w:sz w:val="20"/>
          <w:szCs w:val="20"/>
        </w:rPr>
        <w:t xml:space="preserve">. (2001, s/p). </w:t>
      </w:r>
    </w:p>
    <w:p w14:paraId="197CA509" w14:textId="77777777" w:rsidR="0083439B" w:rsidRDefault="0083439B">
      <w:pPr>
        <w:spacing w:after="0" w:line="240" w:lineRule="auto"/>
        <w:ind w:left="2267"/>
        <w:jc w:val="both"/>
        <w:rPr>
          <w:rFonts w:ascii="Arial" w:eastAsia="Arial" w:hAnsi="Arial" w:cs="Arial"/>
          <w:sz w:val="20"/>
          <w:szCs w:val="20"/>
        </w:rPr>
      </w:pPr>
    </w:p>
    <w:p w14:paraId="5DD3FEDE" w14:textId="77777777" w:rsidR="0083439B" w:rsidRDefault="0000000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 isso, compreende-se que o trabalho docente não pode ser reduzido a um mero processo de mecanização, focado na racionalidade técnica. A proposta contida na Resolução n. 02/2019 é, portanto, uma formação esvaziada do pensar e do intervir socialmente. </w:t>
      </w:r>
    </w:p>
    <w:p w14:paraId="28E5781F" w14:textId="77777777" w:rsidR="0083439B" w:rsidRDefault="0000000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Um outro paradigma desta Resolução é a descaracterização da formação docente em que o professor é compreendido não como um intelectual, mas como ‘técnico’’ a cumprir um papel determinado no currículo posto. Prova disso se dá na divisão da carga horária do curso, onde está previsto apenas 25% para o estudo da teoria e reflexão, subsumindo o caráter formativo dos cursos de Licenciatura à mera apreensão de técnicas de ensino, por meio da carga prática que </w:t>
      </w:r>
      <w:proofErr w:type="gramStart"/>
      <w:r>
        <w:rPr>
          <w:rFonts w:ascii="Arial" w:eastAsia="Arial" w:hAnsi="Arial" w:cs="Arial"/>
        </w:rPr>
        <w:t>torna-se</w:t>
      </w:r>
      <w:proofErr w:type="gramEnd"/>
      <w:r>
        <w:rPr>
          <w:rFonts w:ascii="Arial" w:eastAsia="Arial" w:hAnsi="Arial" w:cs="Arial"/>
        </w:rPr>
        <w:t xml:space="preserve">, neste momento, muito maior. </w:t>
      </w:r>
    </w:p>
    <w:p w14:paraId="063DFF34" w14:textId="77777777" w:rsidR="0083439B" w:rsidRDefault="0000000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Isso interfere diretamente nas discussões acerca de Currículo, em que a ANFOPE e outras associações são fundamentais na articulação da discussão, pois travam lutas por um currículo que seja emancipador e que garanta espaço de liberdade para a reflexão e criticidade, não permitindo se render a uma formação que visa apenas contemplar as prescrições propostas pela BNCC. </w:t>
      </w:r>
    </w:p>
    <w:p w14:paraId="13741B60" w14:textId="77777777" w:rsidR="0083439B" w:rsidRDefault="0083439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14:paraId="684AEF2A" w14:textId="77777777" w:rsidR="0083439B" w:rsidRDefault="0000000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Tendo em vista os desafios aqui colocados, observa-se que o campo da formação de professores é caracterizado por diversas disputas políticas e ideológicas. Apesar disso, existem perspectivas de luta e resistência às políticas propostas pelas Resoluções 02/2019 e 02/2020, bem como a Resolução 04/2024, que estão presentes em discussões fomentadas por entidades de formação, como a ANFOPE, e nas universidades públicas, como a Universidade Federal de Goiás, por meio da </w:t>
      </w:r>
      <w:r>
        <w:rPr>
          <w:rFonts w:ascii="Arial" w:eastAsia="Arial" w:hAnsi="Arial" w:cs="Arial"/>
          <w:i/>
        </w:rPr>
        <w:t>INSTRUÇÃO NORMATIVA Nº 01/2022,</w:t>
      </w:r>
      <w:r>
        <w:rPr>
          <w:rFonts w:ascii="Arial" w:eastAsia="Arial" w:hAnsi="Arial" w:cs="Arial"/>
        </w:rPr>
        <w:t xml:space="preserve"> artigo 9º, aprovada pelo CEPEC que trata da Projeto Pedagógico de Curso dos cursos de Graduação, que é o documento norteador da ação Educativa dos cursos na Universidade. </w:t>
      </w:r>
    </w:p>
    <w:p w14:paraId="1DC60E6E" w14:textId="77777777" w:rsidR="0083439B" w:rsidRDefault="0000000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referido documento, ressalta-se que </w:t>
      </w:r>
    </w:p>
    <w:p w14:paraId="52244237" w14:textId="77777777" w:rsidR="0083439B" w:rsidRDefault="00000000">
      <w:pPr>
        <w:spacing w:after="0" w:line="240" w:lineRule="auto"/>
        <w:ind w:left="22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perfil do curso deve observar as DCN (quando houver) e possibilitar o desenvolvimento de conteúdos focado nas estratégias de aprendizagem, no contínuo acompanhamento das atividades, na acessibilidade metodológica e na autonomia do discente, além de coadunar-se com práticas pedagógicas que estimulam a ação discente em uma relação teoria-prática, que sejam inovadoras e embasadas em recursos que proporcionam aprendizagens diferenciadas dentro da área. (UFG, 2022, s/p) </w:t>
      </w:r>
    </w:p>
    <w:p w14:paraId="540D10EB" w14:textId="77777777" w:rsidR="0083439B" w:rsidRDefault="0083439B">
      <w:pPr>
        <w:spacing w:after="0" w:line="360" w:lineRule="auto"/>
        <w:jc w:val="both"/>
        <w:rPr>
          <w:rFonts w:ascii="Arial" w:eastAsia="Arial" w:hAnsi="Arial" w:cs="Arial"/>
        </w:rPr>
      </w:pPr>
    </w:p>
    <w:p w14:paraId="144EF884" w14:textId="77777777" w:rsidR="0083439B" w:rsidRDefault="0000000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Além disso, no Art. 15 “O PPC deve especificar as políticas de ensino, extensão e pesquisa possíveis de serem implantadas no âmbito do curso, em consonância com o Plano de Desenvolvimento Institucional (PDI) da UFG, não perdendo de vista o trabalho na/com pesquisa. Observamos, portanto, que não se perdeu de vista a perspectiva de uma formação que busca promover autonomia, alinhada a epistemologia da práxis, crítico-reflexiva. </w:t>
      </w:r>
    </w:p>
    <w:p w14:paraId="34A09E12" w14:textId="77777777" w:rsidR="0083439B" w:rsidRDefault="0000000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Assim, é necessário continuar os fóruns de discussão como os propostos pela ANFOPE sobre formação de professores, a fim de barrar os retrocessos na formação de professores, pois como exemplo da Resolução 04/2024, ainda não foram esgotadas as discussões a respeito da mesma que extingue 400 horas de </w:t>
      </w:r>
      <w:proofErr w:type="spellStart"/>
      <w:r>
        <w:rPr>
          <w:rFonts w:ascii="Arial" w:eastAsia="Arial" w:hAnsi="Arial" w:cs="Arial"/>
        </w:rPr>
        <w:t>PCCs</w:t>
      </w:r>
      <w:proofErr w:type="spellEnd"/>
      <w:r>
        <w:rPr>
          <w:rFonts w:ascii="Arial" w:eastAsia="Arial" w:hAnsi="Arial" w:cs="Arial"/>
        </w:rPr>
        <w:t xml:space="preserve"> e enfoca uma PPC mais generalista, não apresentando com detalhes aspectos ligados a ensino e pesquisa, e políticas de valorização dos profissionais da Educação.</w:t>
      </w:r>
    </w:p>
    <w:p w14:paraId="10DCE246" w14:textId="77777777" w:rsidR="0083439B" w:rsidRDefault="0083439B">
      <w:pPr>
        <w:spacing w:after="0" w:line="360" w:lineRule="auto"/>
        <w:jc w:val="both"/>
        <w:rPr>
          <w:rFonts w:ascii="Arial" w:eastAsia="Arial" w:hAnsi="Arial" w:cs="Arial"/>
        </w:rPr>
      </w:pPr>
    </w:p>
    <w:p w14:paraId="04E140B8" w14:textId="77777777" w:rsidR="0083439B" w:rsidRDefault="0000000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REFERÊNCIAS </w:t>
      </w:r>
    </w:p>
    <w:p w14:paraId="507C898A" w14:textId="77777777" w:rsidR="0083439B" w:rsidRDefault="0083439B">
      <w:pPr>
        <w:spacing w:after="0" w:line="360" w:lineRule="auto"/>
        <w:rPr>
          <w:rFonts w:ascii="Arial" w:eastAsia="Arial" w:hAnsi="Arial" w:cs="Arial"/>
          <w:b/>
        </w:rPr>
      </w:pPr>
    </w:p>
    <w:p w14:paraId="54B563E6" w14:textId="77777777" w:rsidR="0083439B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Resolução CNE/CP Nº 2, de 1º de julho de 2015. Define as Diretrizes Curriculares Nacionais para a formação inicial em nível superior (cursos de licenciatura, cursos de formação pedagógica para graduados e cursos de segunda licenciatura) e para a formação continuada. Disponível em: </w:t>
      </w:r>
      <w:hyperlink r:id="rId9">
        <w:r>
          <w:rPr>
            <w:rFonts w:ascii="Arial" w:eastAsia="Arial" w:hAnsi="Arial" w:cs="Arial"/>
            <w:color w:val="467886"/>
            <w:u w:val="single"/>
          </w:rPr>
          <w:t>https://www.gov.br/mec/pt-br/cne/resolucoes/resolucoes-cp-2015</w:t>
        </w:r>
      </w:hyperlink>
      <w:r>
        <w:rPr>
          <w:rFonts w:ascii="Arial" w:eastAsia="Arial" w:hAnsi="Arial" w:cs="Arial"/>
        </w:rPr>
        <w:t xml:space="preserve"> Acesso em 09 de abril de 2025.</w:t>
      </w:r>
    </w:p>
    <w:p w14:paraId="4DC6568E" w14:textId="77777777" w:rsidR="0083439B" w:rsidRDefault="0083439B">
      <w:pPr>
        <w:spacing w:after="0" w:line="240" w:lineRule="auto"/>
        <w:jc w:val="both"/>
        <w:rPr>
          <w:rFonts w:ascii="Arial" w:eastAsia="Arial" w:hAnsi="Arial" w:cs="Arial"/>
        </w:rPr>
      </w:pPr>
    </w:p>
    <w:p w14:paraId="4CF363EC" w14:textId="77777777" w:rsidR="0083439B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Resolução CNE/CP nº 2, de 20 de dezembro de 2019. Define as Diretrizes Curriculares Nacionais para a Formação Inicial de Professores para a Educação Básica e institui a Base Nacional Comum para a Formação Inicial de Professores da Educação Básica (BNC-Formação). Brasília, 2019. Disponível em: </w:t>
      </w:r>
      <w:hyperlink r:id="rId10">
        <w:r>
          <w:rPr>
            <w:rFonts w:ascii="Arial" w:eastAsia="Arial" w:hAnsi="Arial" w:cs="Arial"/>
            <w:color w:val="467886"/>
            <w:u w:val="single"/>
          </w:rPr>
          <w:t>https://www.gov.br/mec/pt-br/cne/resolucoes/resolucoes-cp-2019</w:t>
        </w:r>
      </w:hyperlink>
      <w:r>
        <w:rPr>
          <w:rFonts w:ascii="Arial" w:eastAsia="Arial" w:hAnsi="Arial" w:cs="Arial"/>
        </w:rPr>
        <w:t xml:space="preserve"> Acesso em: 09 de abril 2025.</w:t>
      </w:r>
    </w:p>
    <w:p w14:paraId="304D2283" w14:textId="77777777" w:rsidR="0083439B" w:rsidRDefault="0083439B">
      <w:pPr>
        <w:spacing w:after="0" w:line="240" w:lineRule="auto"/>
        <w:jc w:val="both"/>
        <w:rPr>
          <w:rFonts w:ascii="Arial" w:eastAsia="Arial" w:hAnsi="Arial" w:cs="Arial"/>
        </w:rPr>
      </w:pPr>
    </w:p>
    <w:p w14:paraId="1A31C3E6" w14:textId="77777777" w:rsidR="0083439B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Resolução CNE/CP nº 2, de 22 de dezembro de 2017. Institui e orienta a implantação da Base Nacional Comum Curricular, a ser respeitada obrigatoriamente ao longo das etapas e respectivas modalidades no âmbito da Educação Básica. Brasília, 2017. Disponível em: </w:t>
      </w:r>
      <w:hyperlink r:id="rId11">
        <w:r>
          <w:rPr>
            <w:rFonts w:ascii="Arial" w:eastAsia="Arial" w:hAnsi="Arial" w:cs="Arial"/>
            <w:color w:val="467886"/>
            <w:u w:val="single"/>
          </w:rPr>
          <w:t>https://www.gov.br/mec/pt-br/cne/resolucoes/resolucoes-cp-2017</w:t>
        </w:r>
      </w:hyperlink>
      <w:r>
        <w:rPr>
          <w:rFonts w:ascii="Arial" w:eastAsia="Arial" w:hAnsi="Arial" w:cs="Arial"/>
        </w:rPr>
        <w:t xml:space="preserve"> Acesso em: 09 de abril 2025.</w:t>
      </w:r>
    </w:p>
    <w:p w14:paraId="02350CE6" w14:textId="77777777" w:rsidR="0083439B" w:rsidRDefault="0083439B">
      <w:pPr>
        <w:spacing w:after="0" w:line="240" w:lineRule="auto"/>
        <w:jc w:val="both"/>
        <w:rPr>
          <w:rFonts w:ascii="Arial" w:eastAsia="Arial" w:hAnsi="Arial" w:cs="Arial"/>
        </w:rPr>
      </w:pPr>
    </w:p>
    <w:p w14:paraId="483C8BD3" w14:textId="77777777" w:rsidR="0083439B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Resolução CNE/CP nº 4, de 29 de maio de 2024. Diretrizes Curriculares Nacionais para a Formação Inicial em Nível Superior de Profissionais do Magistério da Educação Escolar Básica (cursos de licenciatura, cursos de formação pedagógica para graduados não licenciados e cursos de segunda licenciatura). Brasília, 2024. Disponível em: </w:t>
      </w:r>
      <w:hyperlink r:id="rId12">
        <w:r>
          <w:rPr>
            <w:rFonts w:ascii="Arial" w:eastAsia="Arial" w:hAnsi="Arial" w:cs="Arial"/>
            <w:color w:val="467886"/>
            <w:u w:val="single"/>
          </w:rPr>
          <w:t>https://www.deg.unb.br/images/legislacao/resolucao_cne_cp_4_2024.pdf</w:t>
        </w:r>
      </w:hyperlink>
      <w:r>
        <w:rPr>
          <w:rFonts w:ascii="Arial" w:eastAsia="Arial" w:hAnsi="Arial" w:cs="Arial"/>
        </w:rPr>
        <w:t xml:space="preserve"> Acesso em: 10 de abril de 2025.</w:t>
      </w:r>
    </w:p>
    <w:p w14:paraId="55CD074D" w14:textId="77777777" w:rsidR="0083439B" w:rsidRDefault="0083439B">
      <w:pPr>
        <w:spacing w:after="0" w:line="240" w:lineRule="auto"/>
        <w:jc w:val="both"/>
        <w:rPr>
          <w:rFonts w:ascii="Arial" w:eastAsia="Arial" w:hAnsi="Arial" w:cs="Arial"/>
        </w:rPr>
      </w:pPr>
    </w:p>
    <w:p w14:paraId="359E0A29" w14:textId="77777777" w:rsidR="0083439B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ENTREVISTA SAVIANI NA UNICAMP/ FE. Disponível em: </w:t>
      </w:r>
      <w:hyperlink r:id="rId13" w:anchor=":~:text=Penso%20que%20%C3%A9%20exatamente%20na,de%20ser%20mera%20transmiss%C3%A3o%20incorporando">
        <w:r>
          <w:rPr>
            <w:rFonts w:ascii="Arial" w:eastAsia="Arial" w:hAnsi="Arial" w:cs="Arial"/>
            <w:color w:val="467886"/>
            <w:u w:val="single"/>
          </w:rPr>
          <w:t>https://www.fe.unicamp.br/dermeval/texto2001-7.html#:~:text=Penso%20que%20%C3%A9%20exatamente%20na,de%20ser%20mera%20transmiss%C3%A3o%20incorporando</w:t>
        </w:r>
      </w:hyperlink>
      <w:r>
        <w:rPr>
          <w:rFonts w:ascii="Arial" w:eastAsia="Arial" w:hAnsi="Arial" w:cs="Arial"/>
        </w:rPr>
        <w:t xml:space="preserve"> </w:t>
      </w:r>
    </w:p>
    <w:p w14:paraId="0AF8A409" w14:textId="77777777" w:rsidR="0083439B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Acesso em: 09 de abril de 2025.</w:t>
      </w:r>
    </w:p>
    <w:p w14:paraId="7FB99846" w14:textId="77777777" w:rsidR="0083439B" w:rsidRDefault="0083439B">
      <w:pPr>
        <w:spacing w:after="0" w:line="240" w:lineRule="auto"/>
        <w:jc w:val="both"/>
        <w:rPr>
          <w:rFonts w:ascii="Arial" w:eastAsia="Arial" w:hAnsi="Arial" w:cs="Arial"/>
        </w:rPr>
      </w:pPr>
    </w:p>
    <w:p w14:paraId="0E13BFAD" w14:textId="77777777" w:rsidR="0083439B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UFG, INSTRUÇÃO NORMATIVA Nº 01/2022, 2022.</w:t>
      </w:r>
    </w:p>
    <w:sectPr w:rsidR="0083439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CE09" w14:textId="77777777" w:rsidR="006715CD" w:rsidRDefault="006715CD">
      <w:pPr>
        <w:spacing w:after="0" w:line="240" w:lineRule="auto"/>
      </w:pPr>
      <w:r>
        <w:separator/>
      </w:r>
    </w:p>
  </w:endnote>
  <w:endnote w:type="continuationSeparator" w:id="0">
    <w:p w14:paraId="187214F2" w14:textId="77777777" w:rsidR="006715CD" w:rsidRDefault="0067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CCBDA27-9FC0-4ED4-A326-6B0C9933641D}"/>
    <w:embedItalic r:id="rId2" w:fontKey="{6A1DBDFC-03EB-4819-8565-6E23CB7A7D7A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1222556D-9745-4598-8E01-3FA923BAE17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D363" w14:textId="77777777" w:rsidR="0083439B" w:rsidRDefault="008343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BBC2" w14:textId="77777777" w:rsidR="008343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56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E96227D" wp14:editId="60B60726">
          <wp:extent cx="7736637" cy="382179"/>
          <wp:effectExtent l="0" t="0" r="0" b="0"/>
          <wp:docPr id="1793165264" name="image1.jp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o&#10;&#10;O conteúdo gerado por IA pode estar incorreto."/>
                  <pic:cNvPicPr preferRelativeResize="0"/>
                </pic:nvPicPr>
                <pic:blipFill>
                  <a:blip r:embed="rId1"/>
                  <a:srcRect t="56468" r="-1" b="34637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7F27" w14:textId="77777777" w:rsidR="0083439B" w:rsidRDefault="008343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50F5" w14:textId="77777777" w:rsidR="006715CD" w:rsidRDefault="006715CD">
      <w:pPr>
        <w:spacing w:after="0" w:line="240" w:lineRule="auto"/>
      </w:pPr>
      <w:r>
        <w:separator/>
      </w:r>
    </w:p>
  </w:footnote>
  <w:footnote w:type="continuationSeparator" w:id="0">
    <w:p w14:paraId="77D0EE9A" w14:textId="77777777" w:rsidR="006715CD" w:rsidRDefault="0067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7965" w14:textId="77777777" w:rsidR="0083439B" w:rsidRDefault="008343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1823" w14:textId="77777777" w:rsidR="008343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b/>
        <w:color w:val="0A3041"/>
      </w:rPr>
    </w:pPr>
    <w:r>
      <w:rPr>
        <w:rFonts w:ascii="Arial" w:eastAsia="Arial" w:hAnsi="Arial" w:cs="Arial"/>
        <w:b/>
        <w:color w:val="0A3041"/>
        <w:sz w:val="28"/>
        <w:szCs w:val="28"/>
      </w:rPr>
      <w:t>XXII ENCONTRO NACIONAL DA ANFOPE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EB26021" wp14:editId="3C1EA469">
          <wp:simplePos x="0" y="0"/>
          <wp:positionH relativeFrom="column">
            <wp:posOffset>3809917</wp:posOffset>
          </wp:positionH>
          <wp:positionV relativeFrom="paragraph">
            <wp:posOffset>-322992</wp:posOffset>
          </wp:positionV>
          <wp:extent cx="2571357" cy="1219343"/>
          <wp:effectExtent l="0" t="0" r="0" b="0"/>
          <wp:wrapNone/>
          <wp:docPr id="179316526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2271" t="16783" r="8357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59A8FE" w14:textId="77777777" w:rsidR="008343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 xml:space="preserve">39 anos da carta de Goiânia: momento de celebrar conquistas e enfrentando os desafios </w:t>
    </w:r>
  </w:p>
  <w:p w14:paraId="79B4ED8A" w14:textId="77777777" w:rsidR="008343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>Reunião da Associação Nacional pela Formação dos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4B07" w14:textId="77777777" w:rsidR="0083439B" w:rsidRDefault="008343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39B"/>
    <w:rsid w:val="006715CD"/>
    <w:rsid w:val="0083439B"/>
    <w:rsid w:val="00857149"/>
    <w:rsid w:val="00C6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58FD"/>
  <w15:docId w15:val="{8040178A-F036-4601-81CD-0F42F0C3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9E328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3289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asantos@discente.ufg.br" TargetMode="External"/><Relationship Id="rId13" Type="http://schemas.openxmlformats.org/officeDocument/2006/relationships/hyperlink" Target="https://www.fe.unicamp.br/dermeval/texto2001-7.htm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aissaqueirozamorim@gmail.com" TargetMode="External"/><Relationship Id="rId12" Type="http://schemas.openxmlformats.org/officeDocument/2006/relationships/hyperlink" Target="https://www.deg.unb.br/images/legislacao/resolucao_cne_cp_4_2024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v.br/mec/pt-br/cne/resolucoes/resolucoes-cp-201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gov.br/mec/pt-br/cne/resolucoes/resolucoes-cp-2019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mec/pt-br/cne/resolucoes/resolucoes-cp-2015" TargetMode="Externa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9L0qFwTI0zyu//euDjkbkk+Aww==">CgMxLjA4AHIhMWZIRldVQk1UWE5zVWdQaWlKVWV0YlVsMk15eHNHRk5q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1311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Barros de Almeida</dc:creator>
  <cp:lastModifiedBy>Raissa Queiroz</cp:lastModifiedBy>
  <cp:revision>2</cp:revision>
  <dcterms:created xsi:type="dcterms:W3CDTF">2025-04-10T22:32:00Z</dcterms:created>
  <dcterms:modified xsi:type="dcterms:W3CDTF">2025-04-10T22:32:00Z</dcterms:modified>
</cp:coreProperties>
</file>