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DE21D" w14:textId="77777777" w:rsidR="00FF4461" w:rsidRDefault="00FF4461" w:rsidP="00FF4461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PERFIL SOCIODEMOGRÁFICO E NUTRICIONAL DE ADULTOS COM COVID-19 NO INTERIOR DO ESTADO DE ALAGOAS</w:t>
      </w:r>
    </w:p>
    <w:p w14:paraId="06586687" w14:textId="77777777" w:rsidR="00FF4461" w:rsidRPr="00D0795A" w:rsidRDefault="00FF4461" w:rsidP="00FF4461">
      <w:pPr>
        <w:jc w:val="center"/>
      </w:pPr>
    </w:p>
    <w:p w14:paraId="0862036A" w14:textId="77777777" w:rsidR="00FF4461" w:rsidRDefault="00FF4461" w:rsidP="00FF4461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3329C017" w14:textId="0F7EBE86" w:rsidR="00FF4461" w:rsidRDefault="00FF4461" w:rsidP="00FB6C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pandemia do </w:t>
      </w:r>
      <w:proofErr w:type="spellStart"/>
      <w:r w:rsidR="007276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coronavírus</w:t>
      </w:r>
      <w:proofErr w:type="spellEnd"/>
      <w:r w:rsidR="007276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(SARS-CoV-2)</w:t>
      </w:r>
      <w:proofErr w:type="gramStart"/>
      <w:r w:rsidR="007276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ocasionou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uma grande preocupação </w:t>
      </w:r>
      <w:r w:rsidR="006855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 a saúde e condição de vida de diferentes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populações, </w:t>
      </w:r>
      <w:r w:rsidR="006855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visto que se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espalhou rapidamente em diversas regiões do mundo</w:t>
      </w:r>
      <w:r w:rsidR="006855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atingindo grandes e pequenas cidades, sem distinção ou público alvo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objetivo do estudo foi avaliar o perfil sociodemográfico e nutricional de adultos com COVID-19 no interior do estado de Alagoas.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Trata-se de estudo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observacional,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descritivo, do tipo coorte dinâmica, realizado nos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meses de </w:t>
      </w:r>
      <w:r w:rsidR="006855B7">
        <w:rPr>
          <w:rFonts w:ascii="Times New Roman" w:hAnsi="Times New Roman" w:cs="Times New Roman"/>
          <w:color w:val="000000" w:themeColor="text1"/>
          <w:sz w:val="24"/>
          <w:szCs w:val="24"/>
        </w:rPr>
        <w:t>julho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outubro de 2020</w:t>
      </w:r>
      <w:r w:rsidR="006855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35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153 adultos (18-59 anos)</w:t>
      </w:r>
      <w:r w:rsidR="006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acompanhamento hospitalar ou domiciliar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Todos os indivíduos participantes foram diagnosticados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laboratorialmente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COVID-19. Os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casos mais frequentes foram </w:t>
      </w:r>
      <w:r w:rsidR="006855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em </w:t>
      </w:r>
      <w:r w:rsidR="00B351AF">
        <w:rPr>
          <w:rFonts w:ascii="Times New Roman" w:hAnsi="Times New Roman" w:cs="Times New Roman"/>
          <w:color w:val="000000" w:themeColor="text1"/>
          <w:sz w:val="24"/>
          <w:szCs w:val="24"/>
        </w:rPr>
        <w:t>adultos do sexo feminino</w:t>
      </w:r>
      <w:r w:rsidR="006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(50,9%)</w:t>
      </w:r>
      <w:r w:rsidR="00B35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solteiros</w:t>
      </w:r>
      <w:r w:rsidR="00B35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(a)</w:t>
      </w:r>
      <w:r w:rsidR="006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(18,9%)</w:t>
      </w:r>
      <w:r w:rsidR="00B351AF">
        <w:rPr>
          <w:rFonts w:ascii="Times New Roman" w:hAnsi="Times New Roman" w:cs="Times New Roman"/>
          <w:color w:val="000000" w:themeColor="text1"/>
          <w:sz w:val="24"/>
          <w:szCs w:val="24"/>
        </w:rPr>
        <w:t>, analfabetos</w:t>
      </w:r>
      <w:r w:rsidR="006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(a) (21,5%), moradores da zona urbana (80,9%)</w:t>
      </w:r>
      <w:r w:rsidR="00B35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6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tinham</w:t>
      </w:r>
      <w:r w:rsidR="00B35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sobrepeso</w:t>
      </w:r>
      <w:r w:rsidR="006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55B7">
        <w:rPr>
          <w:rFonts w:ascii="Times New Roman" w:hAnsi="Times New Roman" w:cs="Times New Roman"/>
          <w:sz w:val="24"/>
          <w:szCs w:val="24"/>
        </w:rPr>
        <w:t>(26,1%), seguido de obesidade grau I (18,3%)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2767A">
        <w:rPr>
          <w:rFonts w:ascii="Times New Roman" w:hAnsi="Times New Roman" w:cs="Times New Roman"/>
          <w:color w:val="000000" w:themeColor="text1"/>
          <w:sz w:val="24"/>
          <w:szCs w:val="24"/>
        </w:rPr>
        <w:t>Conclui-se que há</w:t>
      </w:r>
      <w:r w:rsidR="006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necessidade de estratégias de saúde </w:t>
      </w:r>
      <w:r w:rsidR="00727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simples e de fácil compreensão, além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maior intensific</w:t>
      </w:r>
      <w:r w:rsidR="006855B7">
        <w:rPr>
          <w:rFonts w:ascii="Times New Roman" w:hAnsi="Times New Roman" w:cs="Times New Roman"/>
          <w:color w:val="000000" w:themeColor="text1"/>
          <w:sz w:val="24"/>
          <w:szCs w:val="24"/>
        </w:rPr>
        <w:t>ação da impor</w:t>
      </w:r>
      <w:r w:rsidR="00FB6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tância dos bons hábitos de vida e acompanhamento do estado nutricional </w:t>
      </w:r>
      <w:r w:rsidR="00685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evitar a possível </w:t>
      </w:r>
      <w:r w:rsidR="00FB6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piora da condição de saúde, </w:t>
      </w:r>
      <w:r w:rsidR="006855B7">
        <w:rPr>
          <w:rFonts w:ascii="Times New Roman" w:hAnsi="Times New Roman" w:cs="Times New Roman"/>
          <w:color w:val="000000" w:themeColor="text1"/>
          <w:sz w:val="24"/>
          <w:szCs w:val="24"/>
        </w:rPr>
        <w:t>reinfecção e/ou maior disseminação do</w:t>
      </w:r>
      <w:r w:rsidR="00727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contágio pelo </w:t>
      </w:r>
      <w:proofErr w:type="spellStart"/>
      <w:r w:rsidR="0072767A">
        <w:rPr>
          <w:rFonts w:ascii="Times New Roman" w:hAnsi="Times New Roman" w:cs="Times New Roman"/>
          <w:color w:val="000000" w:themeColor="text1"/>
          <w:sz w:val="24"/>
          <w:szCs w:val="24"/>
        </w:rPr>
        <w:t>coronavírus</w:t>
      </w:r>
      <w:proofErr w:type="spellEnd"/>
      <w:r w:rsidR="007276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0"/>
    <w:p w14:paraId="63BB103D" w14:textId="77777777" w:rsidR="00FF4461" w:rsidRPr="00041053" w:rsidRDefault="00FF4461" w:rsidP="00A03FA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6AE4DB" w14:textId="39E7FDB7" w:rsidR="00FF4461" w:rsidRDefault="00FF4461" w:rsidP="00A03FA8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SARS-CoV-2,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Estado Nutricional, </w:t>
      </w:r>
      <w:proofErr w:type="spellStart"/>
      <w:r w:rsidR="00C30176">
        <w:rPr>
          <w:rFonts w:ascii="Times New Roman" w:hAnsi="Times New Roman" w:cs="Times New Roman"/>
          <w:color w:val="000000"/>
          <w:sz w:val="24"/>
          <w:szCs w:val="24"/>
        </w:rPr>
        <w:t>Coronavírus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9A6BF8" w14:textId="77777777" w:rsidR="007D4FEA" w:rsidRDefault="007D4FEA" w:rsidP="00A03F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AA7388" w14:textId="77777777" w:rsidR="00FF4461" w:rsidRPr="00F74D4F" w:rsidRDefault="00FF4461" w:rsidP="00A03FA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D4F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009143E" w14:textId="6223DF0C" w:rsidR="00FF4461" w:rsidRPr="005144FC" w:rsidRDefault="00FF4461" w:rsidP="00A03FA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SARS-CoV-2 é um novo tipo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causador da COVID-19, que emergiu na </w:t>
      </w:r>
      <w:r w:rsidRPr="00750E34">
        <w:rPr>
          <w:rFonts w:ascii="Times New Roman" w:hAnsi="Times New Roman" w:cs="Times New Roman"/>
          <w:sz w:val="24"/>
          <w:szCs w:val="24"/>
        </w:rPr>
        <w:t>China no final de 2019 e alcançou status de pande</w:t>
      </w:r>
      <w:r w:rsidR="00B24B94" w:rsidRPr="00750E34">
        <w:rPr>
          <w:rFonts w:ascii="Times New Roman" w:hAnsi="Times New Roman" w:cs="Times New Roman"/>
          <w:sz w:val="24"/>
          <w:szCs w:val="24"/>
        </w:rPr>
        <w:t>mia rapidamente (SILVA, 2020). Esse</w:t>
      </w:r>
      <w:r w:rsidRPr="00750E34">
        <w:rPr>
          <w:rFonts w:ascii="Times New Roman" w:hAnsi="Times New Roman" w:cs="Times New Roman"/>
          <w:sz w:val="24"/>
          <w:szCs w:val="24"/>
        </w:rPr>
        <w:t xml:space="preserve"> vírus tem tropismo pelo</w:t>
      </w:r>
      <w:r w:rsidR="00B24B94" w:rsidRPr="00750E34">
        <w:rPr>
          <w:rFonts w:ascii="Times New Roman" w:hAnsi="Times New Roman" w:cs="Times New Roman"/>
          <w:sz w:val="24"/>
          <w:szCs w:val="24"/>
        </w:rPr>
        <w:t xml:space="preserve"> sistema respiratório, causando</w:t>
      </w:r>
      <w:r w:rsidRPr="00750E34">
        <w:rPr>
          <w:rFonts w:ascii="Times New Roman" w:hAnsi="Times New Roman" w:cs="Times New Roman"/>
          <w:sz w:val="24"/>
          <w:szCs w:val="24"/>
        </w:rPr>
        <w:t xml:space="preserve"> síndrome respiratória aguda, </w:t>
      </w:r>
      <w:r w:rsidR="00B24B94" w:rsidRPr="00750E34">
        <w:rPr>
          <w:rFonts w:ascii="Times New Roman" w:hAnsi="Times New Roman" w:cs="Times New Roman"/>
          <w:sz w:val="24"/>
          <w:szCs w:val="24"/>
        </w:rPr>
        <w:t xml:space="preserve">na </w:t>
      </w:r>
      <w:r w:rsidRPr="00750E34">
        <w:rPr>
          <w:rFonts w:ascii="Times New Roman" w:hAnsi="Times New Roman" w:cs="Times New Roman"/>
          <w:sz w:val="24"/>
          <w:szCs w:val="24"/>
        </w:rPr>
        <w:t>maioria dos c</w:t>
      </w:r>
      <w:r w:rsidR="00B24B94" w:rsidRPr="00750E34">
        <w:rPr>
          <w:rFonts w:ascii="Times New Roman" w:hAnsi="Times New Roman" w:cs="Times New Roman"/>
          <w:sz w:val="24"/>
          <w:szCs w:val="24"/>
        </w:rPr>
        <w:t xml:space="preserve">asos se manifesta </w:t>
      </w:r>
      <w:r w:rsidR="007D4FEA" w:rsidRPr="00750E34">
        <w:rPr>
          <w:rFonts w:ascii="Times New Roman" w:hAnsi="Times New Roman" w:cs="Times New Roman"/>
          <w:sz w:val="24"/>
          <w:szCs w:val="24"/>
        </w:rPr>
        <w:t>com sintomas de um resfriado comum</w:t>
      </w:r>
      <w:r w:rsidR="007D4FEA" w:rsidRPr="005144FC">
        <w:rPr>
          <w:rFonts w:ascii="Times New Roman" w:hAnsi="Times New Roman" w:cs="Times New Roman"/>
          <w:sz w:val="24"/>
          <w:szCs w:val="24"/>
        </w:rPr>
        <w:t xml:space="preserve">, mas pode evoluir </w:t>
      </w:r>
      <w:r w:rsidR="007D4FEA" w:rsidRPr="00514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doenças </w:t>
      </w:r>
      <w:proofErr w:type="gramStart"/>
      <w:r w:rsidR="007D4FEA" w:rsidRPr="005144FC">
        <w:rPr>
          <w:rFonts w:ascii="Times New Roman" w:hAnsi="Times New Roman" w:cs="Times New Roman"/>
          <w:sz w:val="24"/>
          <w:szCs w:val="24"/>
          <w:shd w:val="clear" w:color="auto" w:fill="FFFFFF"/>
        </w:rPr>
        <w:t>respiratórias grave</w:t>
      </w:r>
      <w:proofErr w:type="gramEnd"/>
      <w:r w:rsidR="00234550" w:rsidRPr="00514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óbito</w:t>
      </w:r>
      <w:r w:rsidR="007D4FEA" w:rsidRPr="00514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(NIKOLICH-ZUGIC et al,</w:t>
      </w:r>
      <w:r w:rsidR="00750E34" w:rsidRPr="00514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4FEA" w:rsidRPr="005144FC">
        <w:rPr>
          <w:rFonts w:ascii="Times New Roman" w:hAnsi="Times New Roman" w:cs="Times New Roman"/>
          <w:sz w:val="24"/>
          <w:szCs w:val="24"/>
          <w:shd w:val="clear" w:color="auto" w:fill="FFFFFF"/>
        </w:rPr>
        <w:t>2020).</w:t>
      </w:r>
      <w:r w:rsidR="007D4FEA" w:rsidRPr="005144FC">
        <w:rPr>
          <w:rFonts w:ascii="Times New Roman" w:hAnsi="Times New Roman" w:cs="Times New Roman"/>
          <w:sz w:val="24"/>
          <w:szCs w:val="24"/>
        </w:rPr>
        <w:t xml:space="preserve"> A forma mais grave da doença foi</w:t>
      </w:r>
      <w:r w:rsidR="00B24B94" w:rsidRPr="005144FC">
        <w:rPr>
          <w:rFonts w:ascii="Times New Roman" w:hAnsi="Times New Roman" w:cs="Times New Roman"/>
          <w:sz w:val="24"/>
          <w:szCs w:val="24"/>
        </w:rPr>
        <w:t xml:space="preserve"> associad</w:t>
      </w:r>
      <w:r w:rsidR="007D4FEA" w:rsidRPr="005144FC">
        <w:rPr>
          <w:rFonts w:ascii="Times New Roman" w:hAnsi="Times New Roman" w:cs="Times New Roman"/>
          <w:sz w:val="24"/>
          <w:szCs w:val="24"/>
        </w:rPr>
        <w:t>a</w:t>
      </w:r>
      <w:r w:rsidR="00B24B94" w:rsidRPr="005144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4B94" w:rsidRPr="005144F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50E34" w:rsidRPr="005144FC">
        <w:rPr>
          <w:rFonts w:ascii="Times New Roman" w:hAnsi="Times New Roman" w:cs="Times New Roman"/>
          <w:sz w:val="24"/>
          <w:szCs w:val="24"/>
        </w:rPr>
        <w:t xml:space="preserve"> pré-existências de</w:t>
      </w:r>
      <w:r w:rsidR="00B24B94" w:rsidRPr="0051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B94" w:rsidRPr="005144FC">
        <w:rPr>
          <w:rFonts w:ascii="Times New Roman" w:hAnsi="Times New Roman" w:cs="Times New Roman"/>
          <w:sz w:val="24"/>
          <w:szCs w:val="24"/>
        </w:rPr>
        <w:t>comorbidades</w:t>
      </w:r>
      <w:proofErr w:type="spellEnd"/>
      <w:r w:rsidR="00B24B94" w:rsidRPr="005144FC">
        <w:rPr>
          <w:rFonts w:ascii="Times New Roman" w:hAnsi="Times New Roman" w:cs="Times New Roman"/>
          <w:sz w:val="24"/>
          <w:szCs w:val="24"/>
        </w:rPr>
        <w:t>, como a cardiopatias, diabetes mellitus, doenças respiratórias crônicas, hipertensão arterial e câncer</w:t>
      </w:r>
      <w:r w:rsidR="00750E34" w:rsidRPr="005144FC">
        <w:rPr>
          <w:rFonts w:ascii="Times New Roman" w:hAnsi="Times New Roman" w:cs="Times New Roman"/>
          <w:sz w:val="24"/>
          <w:szCs w:val="24"/>
        </w:rPr>
        <w:t xml:space="preserve"> (WU; MCGOOGAN, 2020).</w:t>
      </w:r>
    </w:p>
    <w:p w14:paraId="0317FD3D" w14:textId="12F2A39B" w:rsidR="00D35907" w:rsidRPr="005144FC" w:rsidRDefault="007D18A4" w:rsidP="00A03FA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O estado nutricional</w:t>
      </w:r>
      <w:r w:rsidR="00D50BC9" w:rsidRPr="0051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5C71" w:rsidRPr="0051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 sido associado</w:t>
      </w:r>
      <w:r w:rsidRPr="0051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1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51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piora do prognósti</w:t>
      </w:r>
      <w:r w:rsidR="00375C71" w:rsidRPr="0051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 em</w:t>
      </w:r>
      <w:r w:rsidRPr="0051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5C71" w:rsidRPr="0051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diferentes doenças</w:t>
      </w:r>
      <w:r w:rsidR="00D50BC9" w:rsidRPr="0051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inclusive como um fator chave no desfecho de doenças infecciosas </w:t>
      </w:r>
      <w:r w:rsidR="00375C71" w:rsidRPr="0051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(SILVERIO, 2020)</w:t>
      </w:r>
      <w:r w:rsidR="00D50BC9" w:rsidRPr="0051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144FC" w:rsidRPr="0051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surto de COVID-19 é</w:t>
      </w:r>
      <w:r w:rsidR="00D50BC9" w:rsidRPr="0051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 grande desafio para todas as comunidades e sistemas de saúde em todo o mundo</w:t>
      </w:r>
      <w:r w:rsidR="005144FC" w:rsidRPr="0051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50BC9" w:rsidRPr="0051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144FC" w:rsidRPr="0051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D50BC9" w:rsidRPr="0051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onsiderando a ausência de tratamento terapêutico específico e de uma vacina eficaz</w:t>
      </w:r>
      <w:r w:rsidR="005144FC" w:rsidRPr="0051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(SILVERIO, 2020)</w:t>
      </w:r>
      <w:r w:rsidR="00D50BC9" w:rsidRPr="0051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as condições de moradia e acesso a serviços básicos</w:t>
      </w:r>
      <w:r w:rsidR="005144FC" w:rsidRPr="0051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0BC9" w:rsidRPr="0051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trouxe preocupação</w:t>
      </w:r>
      <w:r w:rsidR="005144FC" w:rsidRPr="005144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enquanto a propagação generalizada do vírus em pequenas regiões (COCCIA, 2020). </w:t>
      </w:r>
      <w:r w:rsidR="004F176F">
        <w:rPr>
          <w:rFonts w:ascii="Times New Roman" w:hAnsi="Times New Roman" w:cs="Times New Roman"/>
          <w:sz w:val="24"/>
          <w:szCs w:val="24"/>
        </w:rPr>
        <w:t xml:space="preserve">Sendo importante reflexão sobre a vulnerabilidade de grupos específicos. Embora o vírus SARS-COV-2 não </w:t>
      </w:r>
      <w:r w:rsidR="004F1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aponte uma seletividade, os efeitos da infecção podem ser sentidos de diferentes maneiras, dependendo da raça, classe e sexo (ESTRELA </w:t>
      </w:r>
      <w:proofErr w:type="gramStart"/>
      <w:r w:rsidR="004F176F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4F176F">
        <w:rPr>
          <w:rFonts w:ascii="Times New Roman" w:hAnsi="Times New Roman" w:cs="Times New Roman"/>
          <w:sz w:val="24"/>
          <w:szCs w:val="24"/>
        </w:rPr>
        <w:t xml:space="preserve"> al, </w:t>
      </w:r>
      <w:r w:rsidR="004F176F">
        <w:rPr>
          <w:rFonts w:ascii="Times New Roman" w:hAnsi="Times New Roman" w:cs="Times New Roman"/>
          <w:color w:val="000000" w:themeColor="text1"/>
          <w:sz w:val="24"/>
          <w:szCs w:val="24"/>
        </w:rPr>
        <w:t>2020).</w:t>
      </w:r>
    </w:p>
    <w:p w14:paraId="34CC5FA6" w14:textId="77777777" w:rsidR="00FF4461" w:rsidRDefault="00FF4461" w:rsidP="00A03F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4FC">
        <w:rPr>
          <w:rFonts w:ascii="Times New Roman" w:hAnsi="Times New Roman" w:cs="Times New Roman"/>
          <w:color w:val="000000" w:themeColor="text1"/>
          <w:sz w:val="24"/>
          <w:szCs w:val="24"/>
        </w:rPr>
        <w:t>Portanto, salienta-se a importância das intensificações no levantamento do perfil sociodemográfico e nutricional das populações no interior, como forma de garantir intervenções direcionadas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assim causando impactos relevantes nos fatores sociais, sendo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imprescindível para necessidade sanitária (OLIVEIRA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2018).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esta perspectiva,</w:t>
      </w:r>
      <w:r>
        <w:rPr>
          <w:rFonts w:ascii="Times New Roman" w:hAnsi="Times New Roman" w:cs="Times New Roman"/>
          <w:sz w:val="24"/>
          <w:szCs w:val="24"/>
        </w:rPr>
        <w:t xml:space="preserve"> o presente trabalho teve como objetivo avaliar o perfil sociodemográfico e nutricional de adultos com COVID-19 no interior do estado de Alagoas. </w:t>
      </w:r>
    </w:p>
    <w:p w14:paraId="1F7E24CB" w14:textId="77777777" w:rsidR="00FF4461" w:rsidRPr="00B80A1E" w:rsidRDefault="00FF4461" w:rsidP="00A03FA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565025" w14:textId="77777777" w:rsidR="00FF4461" w:rsidRPr="009332A7" w:rsidRDefault="00FF4461" w:rsidP="00A03FA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2A7">
        <w:rPr>
          <w:rFonts w:ascii="Times New Roman" w:hAnsi="Times New Roman" w:cs="Times New Roman"/>
          <w:b/>
          <w:sz w:val="24"/>
          <w:szCs w:val="24"/>
        </w:rPr>
        <w:t>MATERIAIS E MÉTODOS</w:t>
      </w:r>
    </w:p>
    <w:p w14:paraId="4FB61EA9" w14:textId="2F0280A8" w:rsidR="00FF4461" w:rsidRDefault="00FF4461" w:rsidP="00A03FA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Trata-se de um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estudo </w:t>
      </w:r>
      <w:r>
        <w:rPr>
          <w:rFonts w:ascii="Times New Roman" w:hAnsi="Times New Roman" w:cs="Times New Roman"/>
          <w:sz w:val="24"/>
          <w:szCs w:val="24"/>
        </w:rPr>
        <w:t xml:space="preserve">observacional, </w:t>
      </w:r>
      <w:proofErr w:type="gramStart"/>
      <w:r>
        <w:rPr>
          <w:rFonts w:ascii="Times New Roman" w:hAnsi="Times New Roman" w:cs="Times New Roman"/>
          <w:sz w:val="24"/>
          <w:szCs w:val="24"/>
        </w:rPr>
        <w:t>descritivo, do tipo coorte dinâmica, realizado 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meses de </w:t>
      </w:r>
      <w:r w:rsidR="0081631C">
        <w:rPr>
          <w:rFonts w:ascii="Times New Roman" w:hAnsi="Times New Roman" w:cs="Times New Roman"/>
          <w:sz w:val="24"/>
          <w:szCs w:val="24"/>
        </w:rPr>
        <w:t>julho a outubro de 2020 em Alagoas</w:t>
      </w:r>
      <w:proofErr w:type="gramEnd"/>
      <w:r w:rsidR="008163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população desse estudo foi</w:t>
      </w:r>
      <w:r w:rsidR="0081631C">
        <w:rPr>
          <w:rFonts w:ascii="Times New Roman" w:hAnsi="Times New Roman" w:cs="Times New Roman"/>
          <w:sz w:val="24"/>
          <w:szCs w:val="24"/>
        </w:rPr>
        <w:t xml:space="preserve"> 153 adultos moradores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31C">
        <w:rPr>
          <w:rFonts w:ascii="Times New Roman" w:hAnsi="Times New Roman" w:cs="Times New Roman"/>
          <w:sz w:val="24"/>
          <w:szCs w:val="24"/>
        </w:rPr>
        <w:t>do interior do estado</w:t>
      </w:r>
      <w:r w:rsidR="00FE445A" w:rsidRPr="00FE445A">
        <w:rPr>
          <w:rFonts w:ascii="Times New Roman" w:hAnsi="Times New Roman" w:cs="Times New Roman"/>
          <w:sz w:val="24"/>
          <w:szCs w:val="24"/>
        </w:rPr>
        <w:t xml:space="preserve"> </w:t>
      </w:r>
      <w:r w:rsidR="00FE445A">
        <w:rPr>
          <w:rFonts w:ascii="Times New Roman" w:hAnsi="Times New Roman" w:cs="Times New Roman"/>
          <w:sz w:val="24"/>
          <w:szCs w:val="24"/>
        </w:rPr>
        <w:t>que tinham entre</w:t>
      </w:r>
      <w:r w:rsidR="00FE445A" w:rsidRPr="008163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E445A" w:rsidRPr="0081631C">
        <w:rPr>
          <w:rStyle w:val="nfas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≥ </w:t>
      </w:r>
      <w:r w:rsidR="00FE445A" w:rsidRPr="0081631C">
        <w:rPr>
          <w:rStyle w:val="nfase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>18-59 anos</w:t>
      </w:r>
      <w:r w:rsidR="00FE445A" w:rsidRPr="0081631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="00FE4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ambos os sexos</w:t>
      </w:r>
      <w:r w:rsidR="008163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com diagnóstico laboratorial para COVID-19</w:t>
      </w:r>
      <w:r w:rsidR="0081631C">
        <w:rPr>
          <w:rFonts w:ascii="Times New Roman" w:hAnsi="Times New Roman" w:cs="Times New Roman"/>
          <w:sz w:val="24"/>
          <w:szCs w:val="24"/>
        </w:rPr>
        <w:t xml:space="preserve"> positivo</w:t>
      </w:r>
      <w:r>
        <w:rPr>
          <w:rFonts w:ascii="Times New Roman" w:hAnsi="Times New Roman" w:cs="Times New Roman"/>
          <w:sz w:val="24"/>
          <w:szCs w:val="24"/>
        </w:rPr>
        <w:t>, estabelecido p</w:t>
      </w:r>
      <w:r w:rsidR="0081631C">
        <w:rPr>
          <w:rFonts w:ascii="Times New Roman" w:hAnsi="Times New Roman" w:cs="Times New Roman"/>
          <w:sz w:val="24"/>
          <w:szCs w:val="24"/>
        </w:rPr>
        <w:t>or equipe médica dos hospitais</w:t>
      </w:r>
      <w:r>
        <w:rPr>
          <w:rFonts w:ascii="Times New Roman" w:hAnsi="Times New Roman" w:cs="Times New Roman"/>
          <w:sz w:val="24"/>
          <w:szCs w:val="24"/>
        </w:rPr>
        <w:t xml:space="preserve"> e unidades de pronto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atendimento (UPA) </w:t>
      </w:r>
      <w:r>
        <w:rPr>
          <w:rFonts w:ascii="Times New Roman" w:hAnsi="Times New Roman" w:cs="Times New Roman"/>
          <w:sz w:val="24"/>
          <w:szCs w:val="24"/>
        </w:rPr>
        <w:t xml:space="preserve">ou unidade básica de saúde </w:t>
      </w:r>
      <w:r w:rsidR="0081631C">
        <w:rPr>
          <w:rFonts w:ascii="Times New Roman" w:hAnsi="Times New Roman" w:cs="Times New Roman"/>
          <w:color w:val="000000" w:themeColor="text1"/>
          <w:sz w:val="24"/>
          <w:szCs w:val="24"/>
        </w:rPr>
        <w:t>(UBS), parceiros da pesquisa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</w:t>
      </w:r>
      <w:r w:rsidR="0081631C">
        <w:rPr>
          <w:rFonts w:ascii="Times New Roman" w:hAnsi="Times New Roman" w:cs="Times New Roman"/>
          <w:sz w:val="24"/>
          <w:szCs w:val="24"/>
        </w:rPr>
        <w:t xml:space="preserve">foram incluídos no estudo </w:t>
      </w:r>
      <w:r w:rsidR="00FE445A">
        <w:rPr>
          <w:rFonts w:ascii="Times New Roman" w:hAnsi="Times New Roman" w:cs="Times New Roman"/>
          <w:sz w:val="24"/>
          <w:szCs w:val="24"/>
        </w:rPr>
        <w:t>mulheres</w:t>
      </w:r>
      <w:r w:rsidR="0081631C">
        <w:rPr>
          <w:rFonts w:ascii="Times New Roman" w:hAnsi="Times New Roman" w:cs="Times New Roman"/>
          <w:sz w:val="24"/>
          <w:szCs w:val="24"/>
        </w:rPr>
        <w:t xml:space="preserve"> que</w:t>
      </w:r>
      <w:r w:rsidR="00FE445A">
        <w:rPr>
          <w:rFonts w:ascii="Times New Roman" w:hAnsi="Times New Roman" w:cs="Times New Roman"/>
          <w:sz w:val="24"/>
          <w:szCs w:val="24"/>
        </w:rPr>
        <w:t xml:space="preserve"> estavam gestantes e pacientes que</w:t>
      </w:r>
      <w:r w:rsidR="0081631C">
        <w:rPr>
          <w:rFonts w:ascii="Times New Roman" w:hAnsi="Times New Roman" w:cs="Times New Roman"/>
          <w:sz w:val="24"/>
          <w:szCs w:val="24"/>
        </w:rPr>
        <w:t xml:space="preserve"> na avaliação semiológica </w:t>
      </w:r>
      <w:r w:rsidR="0081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apresentaram sinais </w:t>
      </w:r>
      <w:r w:rsidR="0081631C">
        <w:rPr>
          <w:rFonts w:ascii="Times New Roman" w:hAnsi="Times New Roman" w:cs="Times New Roman"/>
          <w:sz w:val="24"/>
          <w:szCs w:val="24"/>
        </w:rPr>
        <w:t>e sintomas característicos da doença, porém cujo diagnóstico laboratorial não foi confirmatório.</w:t>
      </w:r>
      <w:r w:rsidR="0081631C" w:rsidRPr="00816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 pacientes foram identificados por nutricionista a partir de dados de prontuário ou identificados por enfermeiro (a) e conv</w:t>
      </w:r>
      <w:r w:rsidR="0081631C">
        <w:rPr>
          <w:rFonts w:ascii="Times New Roman" w:hAnsi="Times New Roman" w:cs="Times New Roman"/>
          <w:sz w:val="24"/>
          <w:szCs w:val="24"/>
        </w:rPr>
        <w:t>idados a participar da pesquisa, após aceitar participar do estudo</w:t>
      </w:r>
      <w:r w:rsidR="00FE445A">
        <w:rPr>
          <w:rFonts w:ascii="Times New Roman" w:hAnsi="Times New Roman" w:cs="Times New Roman"/>
          <w:sz w:val="24"/>
          <w:szCs w:val="24"/>
        </w:rPr>
        <w:t>,</w:t>
      </w:r>
      <w:r w:rsidR="0081631C">
        <w:rPr>
          <w:rFonts w:ascii="Times New Roman" w:hAnsi="Times New Roman" w:cs="Times New Roman"/>
          <w:sz w:val="24"/>
          <w:szCs w:val="24"/>
        </w:rPr>
        <w:t xml:space="preserve"> os indivíduos foram convidados a </w:t>
      </w:r>
      <w:r w:rsidR="00FE445A">
        <w:rPr>
          <w:rFonts w:ascii="Times New Roman" w:hAnsi="Times New Roman" w:cs="Times New Roman"/>
          <w:sz w:val="24"/>
          <w:szCs w:val="24"/>
        </w:rPr>
        <w:t xml:space="preserve">assinar o termo de consentimento – TCLE e iniciado a coleta de dados que no </w:t>
      </w:r>
      <w:r w:rsidR="0081631C">
        <w:rPr>
          <w:rFonts w:ascii="Times New Roman" w:hAnsi="Times New Roman" w:cs="Times New Roman"/>
          <w:sz w:val="24"/>
          <w:szCs w:val="24"/>
        </w:rPr>
        <w:t>primeiro contato</w:t>
      </w:r>
      <w:r w:rsidR="00FE445A">
        <w:rPr>
          <w:rFonts w:ascii="Times New Roman" w:hAnsi="Times New Roman" w:cs="Times New Roman"/>
          <w:sz w:val="24"/>
          <w:szCs w:val="24"/>
        </w:rPr>
        <w:t xml:space="preserve"> foi</w:t>
      </w:r>
      <w:r w:rsidR="0081631C">
        <w:rPr>
          <w:rFonts w:ascii="Times New Roman" w:hAnsi="Times New Roman" w:cs="Times New Roman"/>
          <w:sz w:val="24"/>
          <w:szCs w:val="24"/>
        </w:rPr>
        <w:t xml:space="preserve"> remoto </w:t>
      </w:r>
      <w:r w:rsidR="00FE445A">
        <w:rPr>
          <w:rFonts w:ascii="Times New Roman" w:hAnsi="Times New Roman" w:cs="Times New Roman"/>
          <w:sz w:val="24"/>
          <w:szCs w:val="24"/>
        </w:rPr>
        <w:t xml:space="preserve">(via contato telefônico ou por aplicativos de trocas de mensagens) </w:t>
      </w:r>
      <w:r w:rsidR="0081631C">
        <w:rPr>
          <w:rFonts w:ascii="Times New Roman" w:hAnsi="Times New Roman" w:cs="Times New Roman"/>
          <w:sz w:val="24"/>
          <w:szCs w:val="24"/>
        </w:rPr>
        <w:t>com o paciente ou responsável.</w:t>
      </w:r>
      <w:r w:rsidR="00FE445A">
        <w:rPr>
          <w:rFonts w:ascii="Times New Roman" w:hAnsi="Times New Roman" w:cs="Times New Roman"/>
          <w:sz w:val="24"/>
          <w:szCs w:val="24"/>
        </w:rPr>
        <w:t xml:space="preserve"> </w:t>
      </w:r>
      <w:r w:rsidR="00957B47">
        <w:rPr>
          <w:rFonts w:ascii="Times New Roman" w:hAnsi="Times New Roman" w:cs="Times New Roman"/>
          <w:sz w:val="24"/>
          <w:szCs w:val="24"/>
        </w:rPr>
        <w:t xml:space="preserve">A coleta persistia no preenchimento de um formulário </w:t>
      </w:r>
      <w:proofErr w:type="spellStart"/>
      <w:r w:rsidR="00957B47">
        <w:rPr>
          <w:rFonts w:ascii="Times New Roman" w:hAnsi="Times New Roman" w:cs="Times New Roman"/>
          <w:sz w:val="24"/>
          <w:szCs w:val="24"/>
        </w:rPr>
        <w:t>docs</w:t>
      </w:r>
      <w:proofErr w:type="spellEnd"/>
      <w:r w:rsidR="00957B47">
        <w:rPr>
          <w:rFonts w:ascii="Times New Roman" w:hAnsi="Times New Roman" w:cs="Times New Roman"/>
          <w:sz w:val="24"/>
          <w:szCs w:val="24"/>
        </w:rPr>
        <w:t xml:space="preserve"> com </w:t>
      </w:r>
      <w:r w:rsidR="00957B47">
        <w:rPr>
          <w:rFonts w:ascii="Times New Roman" w:hAnsi="Times New Roman" w:cs="Times New Roman"/>
          <w:sz w:val="24"/>
          <w:szCs w:val="24"/>
        </w:rPr>
        <w:lastRenderedPageBreak/>
        <w:t xml:space="preserve">informações de identificação (nome, idade, sexo), </w:t>
      </w:r>
      <w:proofErr w:type="spellStart"/>
      <w:r w:rsidR="00957B47">
        <w:rPr>
          <w:rFonts w:ascii="Times New Roman" w:hAnsi="Times New Roman" w:cs="Times New Roman"/>
          <w:sz w:val="24"/>
          <w:szCs w:val="24"/>
        </w:rPr>
        <w:t>sociodemográficas</w:t>
      </w:r>
      <w:proofErr w:type="spellEnd"/>
      <w:r w:rsidR="00957B47">
        <w:rPr>
          <w:rFonts w:ascii="Times New Roman" w:hAnsi="Times New Roman" w:cs="Times New Roman"/>
          <w:sz w:val="24"/>
          <w:szCs w:val="24"/>
        </w:rPr>
        <w:t xml:space="preserve"> (estado civil, escolaridade, situação profissional, área de moradia), condiç</w:t>
      </w:r>
      <w:r w:rsidR="007E3132">
        <w:rPr>
          <w:rFonts w:ascii="Times New Roman" w:hAnsi="Times New Roman" w:cs="Times New Roman"/>
          <w:sz w:val="24"/>
          <w:szCs w:val="24"/>
        </w:rPr>
        <w:t>ões de moradia</w:t>
      </w:r>
      <w:r w:rsidR="00957B47">
        <w:rPr>
          <w:rFonts w:ascii="Times New Roman" w:hAnsi="Times New Roman" w:cs="Times New Roman"/>
          <w:sz w:val="24"/>
          <w:szCs w:val="24"/>
        </w:rPr>
        <w:t xml:space="preserve"> (saneamento básico, coleta de lixo, fornecimento de água, pavimentação da rua) e estado nutricional (peso, altura, índice de massa corporal). </w:t>
      </w:r>
      <w:r w:rsidR="00FE445A">
        <w:rPr>
          <w:rFonts w:ascii="Times New Roman" w:hAnsi="Times New Roman" w:cs="Times New Roman"/>
          <w:sz w:val="24"/>
          <w:szCs w:val="24"/>
        </w:rPr>
        <w:t>Houve um segundo momento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cole</w:t>
      </w:r>
      <w:r>
        <w:rPr>
          <w:rFonts w:ascii="Times New Roman" w:hAnsi="Times New Roman" w:cs="Times New Roman"/>
          <w:sz w:val="24"/>
          <w:szCs w:val="24"/>
        </w:rPr>
        <w:t xml:space="preserve">ta dos dados clínicos </w:t>
      </w:r>
      <w:r w:rsidR="00FE445A">
        <w:rPr>
          <w:rFonts w:ascii="Times New Roman" w:hAnsi="Times New Roman" w:cs="Times New Roman"/>
          <w:sz w:val="24"/>
          <w:szCs w:val="24"/>
        </w:rPr>
        <w:t xml:space="preserve">através dados disponíveis nos prontuários, </w:t>
      </w:r>
      <w:proofErr w:type="gramStart"/>
      <w:r w:rsidR="00FE445A">
        <w:rPr>
          <w:rFonts w:ascii="Times New Roman" w:hAnsi="Times New Roman" w:cs="Times New Roman"/>
          <w:sz w:val="24"/>
          <w:szCs w:val="24"/>
        </w:rPr>
        <w:t>cujo os</w:t>
      </w:r>
      <w:proofErr w:type="gramEnd"/>
      <w:r w:rsidR="00FE445A">
        <w:rPr>
          <w:rFonts w:ascii="Times New Roman" w:hAnsi="Times New Roman" w:cs="Times New Roman"/>
          <w:sz w:val="24"/>
          <w:szCs w:val="24"/>
        </w:rPr>
        <w:t xml:space="preserve"> acompanhamentos </w:t>
      </w:r>
      <w:r w:rsidR="00FE4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ocorreram até a conclusão </w:t>
      </w:r>
      <w:r w:rsidR="00FE445A">
        <w:rPr>
          <w:rFonts w:ascii="Times New Roman" w:hAnsi="Times New Roman" w:cs="Times New Roman"/>
          <w:sz w:val="24"/>
          <w:szCs w:val="24"/>
        </w:rPr>
        <w:t xml:space="preserve">de quarentena </w:t>
      </w:r>
      <w:r w:rsidR="00FE4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paciente hospitalizado ou domiciliar, e finalizado com a confirmação </w:t>
      </w:r>
      <w:r w:rsidR="00FE445A">
        <w:rPr>
          <w:rFonts w:ascii="Times New Roman" w:hAnsi="Times New Roman" w:cs="Times New Roman"/>
          <w:sz w:val="24"/>
          <w:szCs w:val="24"/>
        </w:rPr>
        <w:t>de cura ou óbito.</w:t>
      </w:r>
      <w:r w:rsidR="004F1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dados coletados foram transportados para programa </w:t>
      </w:r>
      <w:r>
        <w:rPr>
          <w:rFonts w:ascii="Times New Roman" w:hAnsi="Times New Roman" w:cs="Times New Roman"/>
          <w:sz w:val="24"/>
          <w:szCs w:val="24"/>
        </w:rPr>
        <w:t>Microsoft Office Excel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versão 2019 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Microsoft Word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versão 2016, em seguida foram tabulados</w:t>
      </w:r>
      <w:r w:rsidR="00FE4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FE445A">
        <w:rPr>
          <w:rFonts w:ascii="Times New Roman" w:hAnsi="Times New Roman" w:cs="Times New Roman"/>
          <w:color w:val="000000" w:themeColor="text1"/>
          <w:sz w:val="24"/>
          <w:szCs w:val="24"/>
        </w:rPr>
        <w:t>analizados</w:t>
      </w:r>
      <w:proofErr w:type="spellEnd"/>
      <w:r w:rsidR="00FE44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5F38D8" w14:textId="24F4D350" w:rsidR="00DC5BCB" w:rsidRDefault="00FF4461" w:rsidP="00A03FA8">
      <w:pPr>
        <w:spacing w:line="360" w:lineRule="auto"/>
        <w:ind w:firstLine="851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presente estudo foi aprovado pelo </w:t>
      </w:r>
      <w:r>
        <w:rPr>
          <w:rStyle w:val="normaltextrun"/>
          <w:rFonts w:ascii="Times New Roman" w:hAnsi="Times New Roman"/>
          <w:sz w:val="24"/>
          <w:szCs w:val="24"/>
        </w:rPr>
        <w:t xml:space="preserve">Comitê de ética e pesquisa da Universidade Federal de Alagoas-UFAL, </w:t>
      </w:r>
      <w:proofErr w:type="gramStart"/>
      <w:r>
        <w:rPr>
          <w:rStyle w:val="normaltextrun"/>
          <w:rFonts w:ascii="Times New Roman" w:hAnsi="Times New Roman"/>
          <w:sz w:val="24"/>
          <w:szCs w:val="24"/>
        </w:rPr>
        <w:t>sob pr</w:t>
      </w:r>
      <w:r w:rsidR="00A03FA8">
        <w:rPr>
          <w:rStyle w:val="normaltextrun"/>
          <w:rFonts w:ascii="Times New Roman" w:hAnsi="Times New Roman"/>
          <w:sz w:val="24"/>
          <w:szCs w:val="24"/>
        </w:rPr>
        <w:t>ocesso</w:t>
      </w:r>
      <w:proofErr w:type="gramEnd"/>
      <w:r w:rsidR="00A03FA8">
        <w:rPr>
          <w:rStyle w:val="normaltextrun"/>
          <w:rFonts w:ascii="Times New Roman" w:hAnsi="Times New Roman"/>
          <w:sz w:val="24"/>
          <w:szCs w:val="24"/>
        </w:rPr>
        <w:t xml:space="preserve"> de número 4.171161/2020.</w:t>
      </w:r>
    </w:p>
    <w:p w14:paraId="5F5B7462" w14:textId="77777777" w:rsidR="00A03FA8" w:rsidRDefault="00A03FA8" w:rsidP="00A03FA8">
      <w:pPr>
        <w:spacing w:line="360" w:lineRule="auto"/>
        <w:ind w:firstLine="851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14:paraId="0EF3B467" w14:textId="77777777" w:rsidR="00FF4461" w:rsidRPr="009332A7" w:rsidRDefault="00FF4461" w:rsidP="00A03FA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332A7">
        <w:rPr>
          <w:rFonts w:ascii="Times New Roman" w:hAnsi="Times New Roman" w:cs="Times New Roman"/>
          <w:b/>
          <w:bCs/>
          <w:sz w:val="24"/>
          <w:szCs w:val="24"/>
        </w:rPr>
        <w:t>RESULTADO E DISCUSSÕES</w:t>
      </w:r>
    </w:p>
    <w:p w14:paraId="4F377CDE" w14:textId="1EDF7A9B" w:rsidR="00DC5BCB" w:rsidRPr="0073620F" w:rsidRDefault="004F176F" w:rsidP="00A03F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Participaram da pesquisa </w:t>
      </w:r>
      <w:r w:rsidR="00FF446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FF446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pacientes</w:t>
      </w:r>
      <w:r w:rsidR="00FF4461">
        <w:rPr>
          <w:rFonts w:ascii="Times New Roman" w:hAnsi="Times New Roman" w:cs="Times New Roman"/>
          <w:sz w:val="24"/>
          <w:szCs w:val="24"/>
          <w:shd w:val="clear" w:color="auto" w:fill="FFFFFF"/>
        </w:rPr>
        <w:t>, com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idade média de 53 anos,</w:t>
      </w:r>
      <w:r w:rsidR="00736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estado civil</w:t>
      </w:r>
      <w:r w:rsidR="008D3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6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proofErr w:type="gramStart"/>
      <w:r w:rsidR="008D3FB8">
        <w:rPr>
          <w:rFonts w:ascii="Times New Roman" w:hAnsi="Times New Roman" w:cs="Times New Roman"/>
          <w:sz w:val="24"/>
          <w:szCs w:val="24"/>
          <w:shd w:val="clear" w:color="auto" w:fill="FFFFFF"/>
        </w:rPr>
        <w:t>solteiros(</w:t>
      </w:r>
      <w:proofErr w:type="gramEnd"/>
      <w:r w:rsidR="008D3FB8">
        <w:rPr>
          <w:rFonts w:ascii="Times New Roman" w:hAnsi="Times New Roman" w:cs="Times New Roman"/>
          <w:sz w:val="24"/>
          <w:szCs w:val="24"/>
          <w:shd w:val="clear" w:color="auto" w:fill="FFFFFF"/>
        </w:rPr>
        <w:t>a) (18,9%),</w:t>
      </w:r>
      <w:r w:rsidR="00736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logo seguido de união estável (11,1%), aposentado(a)/pensionista (40,5%),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sendo do sexo feminino (50,9%) e do sexo masculino (48%)</w:t>
      </w:r>
      <w:r w:rsidR="007362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Dado semelhante Lima</w:t>
      </w:r>
      <w:r w:rsidR="00E76A7A">
        <w:rPr>
          <w:rFonts w:ascii="Times New Roman" w:hAnsi="Times New Roman" w:cs="Times New Roman"/>
          <w:sz w:val="24"/>
          <w:szCs w:val="24"/>
        </w:rPr>
        <w:t>-costa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 (</w:t>
      </w:r>
      <w:r w:rsidR="00FF4461" w:rsidRPr="00B035EA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identificou, </w:t>
      </w:r>
      <w:r w:rsidR="008D3FB8">
        <w:rPr>
          <w:rFonts w:ascii="Times New Roman" w:hAnsi="Times New Roman" w:cs="Times New Roman"/>
          <w:sz w:val="24"/>
          <w:szCs w:val="24"/>
        </w:rPr>
        <w:t xml:space="preserve">em que havia </w:t>
      </w:r>
      <w:r w:rsidR="00FF4461">
        <w:rPr>
          <w:rFonts w:ascii="Times New Roman" w:hAnsi="Times New Roman" w:cs="Times New Roman"/>
          <w:sz w:val="24"/>
          <w:szCs w:val="24"/>
        </w:rPr>
        <w:t xml:space="preserve">maior ocorrência de COVID-19 em mulheres (54%), </w:t>
      </w:r>
      <w:r w:rsidR="008D3FB8">
        <w:rPr>
          <w:rFonts w:ascii="Times New Roman" w:hAnsi="Times New Roman" w:cs="Times New Roman"/>
          <w:sz w:val="24"/>
          <w:szCs w:val="24"/>
        </w:rPr>
        <w:t>justificando-se pela maior demanda esse público aos serviços médico</w:t>
      </w:r>
      <w:r w:rsidR="00FF4461">
        <w:rPr>
          <w:rFonts w:ascii="Times New Roman" w:hAnsi="Times New Roman" w:cs="Times New Roman"/>
          <w:sz w:val="24"/>
          <w:szCs w:val="24"/>
        </w:rPr>
        <w:t>, ao contrário do sexo masculino.</w:t>
      </w:r>
      <w:bookmarkStart w:id="1" w:name="__DdeLink__1355_972025576"/>
      <w:bookmarkEnd w:id="1"/>
      <w:r w:rsidR="008D3FB8">
        <w:rPr>
          <w:rFonts w:ascii="Times New Roman" w:hAnsi="Times New Roman" w:cs="Times New Roman"/>
          <w:sz w:val="24"/>
          <w:szCs w:val="24"/>
        </w:rPr>
        <w:t xml:space="preserve"> Chama a atenção o percentual de </w:t>
      </w:r>
      <w:r w:rsidR="008D3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analfabetos (21,5%) identificados na pesquisa, pois </w:t>
      </w:r>
      <w:proofErr w:type="gramStart"/>
      <w:r w:rsidR="008D3FB8">
        <w:rPr>
          <w:rFonts w:ascii="Times New Roman" w:hAnsi="Times New Roman" w:cs="Times New Roman"/>
          <w:sz w:val="24"/>
          <w:szCs w:val="24"/>
          <w:shd w:val="clear" w:color="auto" w:fill="FFFFFF"/>
        </w:rPr>
        <w:t>entende-se</w:t>
      </w:r>
      <w:proofErr w:type="gramEnd"/>
      <w:r w:rsidR="008D3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há</w:t>
      </w:r>
      <w:r w:rsidR="00FF4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maior dificuldade em </w:t>
      </w:r>
      <w:r w:rsidR="008D3FB8">
        <w:rPr>
          <w:rFonts w:ascii="Times New Roman" w:hAnsi="Times New Roman" w:cs="Times New Roman"/>
          <w:sz w:val="24"/>
          <w:szCs w:val="24"/>
          <w:shd w:val="clear" w:color="auto" w:fill="FFFFFF"/>
        </w:rPr>
        <w:t>compreender</w:t>
      </w:r>
      <w:r w:rsidR="00FF4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importância do uso de máscaras e a maneira correta de usá-la</w:t>
      </w:r>
      <w:r w:rsidR="008D3FB8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FF4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do distanciamento e isolamento social. </w:t>
      </w:r>
    </w:p>
    <w:p w14:paraId="2298FF58" w14:textId="61F4EF1A" w:rsidR="00FF4461" w:rsidRDefault="00FF4461" w:rsidP="00FF446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BCB">
        <w:rPr>
          <w:rFonts w:ascii="Times New Roman" w:hAnsi="Times New Roman" w:cs="Times New Roman"/>
          <w:b/>
          <w:bCs/>
          <w:sz w:val="20"/>
          <w:szCs w:val="20"/>
        </w:rPr>
        <w:t xml:space="preserve">Tabela </w:t>
      </w:r>
      <w:r w:rsidR="00DC5BCB" w:rsidRPr="00DC5BCB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73620F">
        <w:rPr>
          <w:rFonts w:ascii="Times New Roman" w:hAnsi="Times New Roman" w:cs="Times New Roman"/>
          <w:sz w:val="20"/>
          <w:szCs w:val="20"/>
        </w:rPr>
        <w:t xml:space="preserve">Dados </w:t>
      </w:r>
      <w:proofErr w:type="spellStart"/>
      <w:r w:rsidR="0073620F">
        <w:rPr>
          <w:rFonts w:ascii="Times New Roman" w:hAnsi="Times New Roman" w:cs="Times New Roman"/>
          <w:sz w:val="20"/>
          <w:szCs w:val="20"/>
        </w:rPr>
        <w:t>sociodemográficos</w:t>
      </w:r>
      <w:proofErr w:type="spellEnd"/>
      <w:r w:rsidR="0073620F">
        <w:rPr>
          <w:rFonts w:ascii="Times New Roman" w:hAnsi="Times New Roman" w:cs="Times New Roman"/>
          <w:sz w:val="20"/>
          <w:szCs w:val="20"/>
        </w:rPr>
        <w:t xml:space="preserve"> da população estudada. </w:t>
      </w:r>
    </w:p>
    <w:tbl>
      <w:tblPr>
        <w:tblW w:w="85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17"/>
        <w:gridCol w:w="4815"/>
        <w:gridCol w:w="885"/>
        <w:gridCol w:w="1185"/>
      </w:tblGrid>
      <w:tr w:rsidR="0073620F" w:rsidRPr="00C87AA7" w14:paraId="595069FD" w14:textId="77777777" w:rsidTr="006855B7">
        <w:trPr>
          <w:trHeight w:val="98"/>
        </w:trPr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0ABF4" w14:textId="77777777" w:rsidR="0073620F" w:rsidRPr="003318D6" w:rsidRDefault="0073620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3318D6">
              <w:rPr>
                <w:rFonts w:ascii="Times New Roman" w:eastAsia="Times New Roman" w:hAnsi="Times New Roman" w:cs="Times New Roman"/>
                <w:b/>
                <w:highlight w:val="white"/>
              </w:rPr>
              <w:t>Variáveis</w:t>
            </w:r>
          </w:p>
        </w:tc>
        <w:tc>
          <w:tcPr>
            <w:tcW w:w="48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A9A0" w14:textId="77777777" w:rsidR="0073620F" w:rsidRPr="003318D6" w:rsidRDefault="0073620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3318D6">
              <w:rPr>
                <w:rFonts w:ascii="Times New Roman" w:eastAsia="Times New Roman" w:hAnsi="Times New Roman" w:cs="Times New Roman"/>
                <w:b/>
                <w:highlight w:val="white"/>
              </w:rPr>
              <w:t>Categorias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52DDF" w14:textId="77777777" w:rsidR="0073620F" w:rsidRPr="003318D6" w:rsidRDefault="0073620F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n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DC08B" w14:textId="77777777" w:rsidR="0073620F" w:rsidRPr="003318D6" w:rsidRDefault="0073620F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3318D6">
              <w:rPr>
                <w:rFonts w:ascii="Times New Roman" w:eastAsia="Times New Roman" w:hAnsi="Times New Roman" w:cs="Times New Roman"/>
                <w:b/>
                <w:highlight w:val="white"/>
              </w:rPr>
              <w:t>%</w:t>
            </w:r>
          </w:p>
        </w:tc>
      </w:tr>
      <w:tr w:rsidR="0073620F" w:rsidRPr="00C87AA7" w14:paraId="55492479" w14:textId="77777777" w:rsidTr="006855B7">
        <w:trPr>
          <w:trHeight w:val="2195"/>
        </w:trPr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51C5" w14:textId="77777777" w:rsidR="0073620F" w:rsidRPr="003318D6" w:rsidRDefault="0073620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3318D6">
              <w:rPr>
                <w:rFonts w:ascii="Times New Roman" w:eastAsia="Times New Roman" w:hAnsi="Times New Roman" w:cs="Times New Roman"/>
                <w:highlight w:val="white"/>
              </w:rPr>
              <w:t>Escolaridade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9D10D" w14:textId="77777777" w:rsidR="0073620F" w:rsidRPr="003318D6" w:rsidRDefault="0073620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3318D6">
              <w:rPr>
                <w:rFonts w:ascii="Times New Roman" w:eastAsia="Times New Roman" w:hAnsi="Times New Roman" w:cs="Times New Roman"/>
                <w:highlight w:val="white"/>
              </w:rPr>
              <w:t>Analfabeto</w:t>
            </w:r>
          </w:p>
          <w:p w14:paraId="4DC5BB6F" w14:textId="77777777" w:rsidR="0073620F" w:rsidRPr="003318D6" w:rsidRDefault="0073620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3318D6">
              <w:rPr>
                <w:rFonts w:ascii="Times New Roman" w:eastAsia="Times New Roman" w:hAnsi="Times New Roman" w:cs="Times New Roman"/>
                <w:highlight w:val="white"/>
              </w:rPr>
              <w:t>Fundamental I (até 4º série) – Incompleto</w:t>
            </w:r>
          </w:p>
          <w:p w14:paraId="35B477C1" w14:textId="77777777" w:rsidR="0073620F" w:rsidRPr="003318D6" w:rsidRDefault="0073620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3318D6">
              <w:rPr>
                <w:rFonts w:ascii="Times New Roman" w:eastAsia="Times New Roman" w:hAnsi="Times New Roman" w:cs="Times New Roman"/>
                <w:highlight w:val="white"/>
              </w:rPr>
              <w:t>Fundamental I (até 4º série) – completo</w:t>
            </w:r>
          </w:p>
          <w:p w14:paraId="6762E633" w14:textId="77777777" w:rsidR="0073620F" w:rsidRPr="003318D6" w:rsidRDefault="0073620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3318D6">
              <w:rPr>
                <w:rFonts w:ascii="Times New Roman" w:eastAsia="Times New Roman" w:hAnsi="Times New Roman" w:cs="Times New Roman"/>
                <w:highlight w:val="white"/>
              </w:rPr>
              <w:t>Fundamental II (da 5º a 8º série) – Incompleto</w:t>
            </w:r>
          </w:p>
          <w:p w14:paraId="5826307B" w14:textId="77777777" w:rsidR="0073620F" w:rsidRPr="003318D6" w:rsidRDefault="0073620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3318D6">
              <w:rPr>
                <w:rFonts w:ascii="Times New Roman" w:eastAsia="Times New Roman" w:hAnsi="Times New Roman" w:cs="Times New Roman"/>
                <w:highlight w:val="white"/>
              </w:rPr>
              <w:t>Fundamental II (da 5º a 8º série) – completo</w:t>
            </w:r>
          </w:p>
          <w:p w14:paraId="4C1EC57C" w14:textId="77777777" w:rsidR="0073620F" w:rsidRPr="003318D6" w:rsidRDefault="0073620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3318D6">
              <w:rPr>
                <w:rFonts w:ascii="Times New Roman" w:eastAsia="Times New Roman" w:hAnsi="Times New Roman" w:cs="Times New Roman"/>
                <w:highlight w:val="white"/>
              </w:rPr>
              <w:t>Médio – Incompleto</w:t>
            </w:r>
          </w:p>
          <w:p w14:paraId="538B07FA" w14:textId="77777777" w:rsidR="0073620F" w:rsidRPr="003318D6" w:rsidRDefault="0073620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3318D6">
              <w:rPr>
                <w:rFonts w:ascii="Times New Roman" w:eastAsia="Times New Roman" w:hAnsi="Times New Roman" w:cs="Times New Roman"/>
                <w:highlight w:val="white"/>
              </w:rPr>
              <w:t>Médio – completo</w:t>
            </w:r>
          </w:p>
          <w:p w14:paraId="17BDEB2C" w14:textId="77777777" w:rsidR="0073620F" w:rsidRPr="003318D6" w:rsidRDefault="0073620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3318D6">
              <w:rPr>
                <w:rFonts w:ascii="Times New Roman" w:eastAsia="Times New Roman" w:hAnsi="Times New Roman" w:cs="Times New Roman"/>
                <w:highlight w:val="white"/>
              </w:rPr>
              <w:t>Superior – Incompleto</w:t>
            </w:r>
          </w:p>
          <w:p w14:paraId="6BF3B94B" w14:textId="77777777" w:rsidR="0073620F" w:rsidRPr="003318D6" w:rsidRDefault="0073620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3318D6">
              <w:rPr>
                <w:rFonts w:ascii="Times New Roman" w:eastAsia="Times New Roman" w:hAnsi="Times New Roman" w:cs="Times New Roman"/>
                <w:highlight w:val="white"/>
              </w:rPr>
              <w:t>Superior – completo</w:t>
            </w:r>
          </w:p>
          <w:p w14:paraId="52855623" w14:textId="77777777" w:rsidR="0073620F" w:rsidRDefault="0073620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 w:rsidRPr="003318D6">
              <w:rPr>
                <w:rFonts w:ascii="Times New Roman" w:eastAsia="Times New Roman" w:hAnsi="Times New Roman" w:cs="Times New Roman"/>
                <w:highlight w:val="white"/>
              </w:rPr>
              <w:t>Pós graduado</w:t>
            </w:r>
            <w:proofErr w:type="gramEnd"/>
            <w:r w:rsidRPr="003318D6">
              <w:rPr>
                <w:rFonts w:ascii="Times New Roman" w:eastAsia="Times New Roman" w:hAnsi="Times New Roman" w:cs="Times New Roman"/>
                <w:highlight w:val="white"/>
              </w:rPr>
              <w:t>(a)</w:t>
            </w:r>
          </w:p>
          <w:p w14:paraId="001868F0" w14:textId="05791701" w:rsidR="00334EAD" w:rsidRPr="003318D6" w:rsidRDefault="00334EAD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Não souberam responder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E67E0" w14:textId="10196DBD" w:rsidR="0073620F" w:rsidRPr="003318D6" w:rsidRDefault="00334EAD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33</w:t>
            </w:r>
          </w:p>
          <w:p w14:paraId="6363C80D" w14:textId="20DB972E" w:rsidR="0073620F" w:rsidRPr="003318D6" w:rsidRDefault="00334EAD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16</w:t>
            </w:r>
          </w:p>
          <w:p w14:paraId="05FE93BC" w14:textId="43CDE026" w:rsidR="0073620F" w:rsidRPr="003318D6" w:rsidRDefault="00334EAD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21</w:t>
            </w:r>
          </w:p>
          <w:p w14:paraId="12765430" w14:textId="785797B8" w:rsidR="0073620F" w:rsidRPr="003318D6" w:rsidRDefault="00334EAD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6</w:t>
            </w:r>
            <w:proofErr w:type="gramEnd"/>
          </w:p>
          <w:p w14:paraId="60887473" w14:textId="4CCACBF5" w:rsidR="0073620F" w:rsidRPr="003318D6" w:rsidRDefault="00334EAD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13</w:t>
            </w:r>
          </w:p>
          <w:p w14:paraId="055561C4" w14:textId="3ADD573B" w:rsidR="0073620F" w:rsidRPr="003318D6" w:rsidRDefault="00334EAD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  <w:proofErr w:type="gramEnd"/>
          </w:p>
          <w:p w14:paraId="37945779" w14:textId="3448AAD8" w:rsidR="0073620F" w:rsidRPr="003318D6" w:rsidRDefault="00334EAD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25</w:t>
            </w:r>
          </w:p>
          <w:p w14:paraId="50EC8A6F" w14:textId="38180960" w:rsidR="0073620F" w:rsidRPr="003318D6" w:rsidRDefault="00334EAD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7</w:t>
            </w:r>
            <w:proofErr w:type="gramEnd"/>
          </w:p>
          <w:p w14:paraId="76638BBC" w14:textId="7C4E7F9E" w:rsidR="0073620F" w:rsidRDefault="00334EAD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8</w:t>
            </w:r>
            <w:proofErr w:type="gramEnd"/>
          </w:p>
          <w:p w14:paraId="4D66CF53" w14:textId="6A82DB63" w:rsidR="00334EAD" w:rsidRDefault="00334EAD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7</w:t>
            </w:r>
            <w:proofErr w:type="gramEnd"/>
          </w:p>
          <w:p w14:paraId="1D87971F" w14:textId="0F8A72E7" w:rsidR="00334EAD" w:rsidRPr="003318D6" w:rsidRDefault="00334EAD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0147" w14:textId="77777777" w:rsidR="0073620F" w:rsidRDefault="00334EAD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21,5</w:t>
            </w:r>
          </w:p>
          <w:p w14:paraId="1FB9E3B3" w14:textId="77777777" w:rsidR="00334EAD" w:rsidRDefault="00334EAD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10,4</w:t>
            </w:r>
          </w:p>
          <w:p w14:paraId="5D50DCD7" w14:textId="77777777" w:rsidR="00334EAD" w:rsidRDefault="00334EAD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13,7</w:t>
            </w:r>
          </w:p>
          <w:p w14:paraId="454CC69B" w14:textId="77777777" w:rsidR="00334EAD" w:rsidRDefault="00334EAD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3,9</w:t>
            </w:r>
          </w:p>
          <w:p w14:paraId="2195EBC3" w14:textId="77777777" w:rsidR="00334EAD" w:rsidRDefault="00334EAD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8,4</w:t>
            </w:r>
          </w:p>
          <w:p w14:paraId="15118E48" w14:textId="77777777" w:rsidR="00334EAD" w:rsidRDefault="00334EAD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1,3</w:t>
            </w:r>
          </w:p>
          <w:p w14:paraId="62BD154E" w14:textId="77777777" w:rsidR="00334EAD" w:rsidRDefault="00334EAD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16,3</w:t>
            </w:r>
          </w:p>
          <w:p w14:paraId="5C78FA1B" w14:textId="77777777" w:rsidR="00334EAD" w:rsidRDefault="00334EAD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4,5</w:t>
            </w:r>
          </w:p>
          <w:p w14:paraId="281FBF98" w14:textId="77777777" w:rsidR="00334EAD" w:rsidRDefault="00334EAD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5,2</w:t>
            </w:r>
          </w:p>
          <w:p w14:paraId="2D53249F" w14:textId="77777777" w:rsidR="00334EAD" w:rsidRDefault="00334EAD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4,5</w:t>
            </w:r>
          </w:p>
          <w:p w14:paraId="4D050978" w14:textId="3B763456" w:rsidR="00334EAD" w:rsidRPr="003318D6" w:rsidRDefault="00334EAD" w:rsidP="003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9,8</w:t>
            </w:r>
          </w:p>
        </w:tc>
      </w:tr>
      <w:tr w:rsidR="0073620F" w14:paraId="3DDD8F26" w14:textId="77777777" w:rsidTr="006855B7">
        <w:trPr>
          <w:trHeight w:val="1170"/>
        </w:trPr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914AA" w14:textId="00F3882E" w:rsidR="0073620F" w:rsidRPr="003318D6" w:rsidRDefault="00CB3A9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Situação profissional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21E19" w14:textId="77777777" w:rsidR="0073620F" w:rsidRDefault="00CB3A9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Aposentados(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>a)/pensionista</w:t>
            </w:r>
          </w:p>
          <w:p w14:paraId="5B5C68D3" w14:textId="77777777" w:rsidR="00CB3A9F" w:rsidRDefault="00CB3A9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Estudantes</w:t>
            </w:r>
          </w:p>
          <w:p w14:paraId="21A5F07D" w14:textId="77777777" w:rsidR="00CB3A9F" w:rsidRDefault="00CB3A9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Trabalho informal</w:t>
            </w:r>
          </w:p>
          <w:p w14:paraId="13BBD1EA" w14:textId="77777777" w:rsidR="00CB3A9F" w:rsidRDefault="00CB3A9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Outros vínculos empregatícios</w:t>
            </w:r>
          </w:p>
          <w:p w14:paraId="134F000A" w14:textId="77777777" w:rsidR="00CB3A9F" w:rsidRDefault="00CB3A9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Desempregado</w:t>
            </w:r>
          </w:p>
          <w:p w14:paraId="0544B1FD" w14:textId="05571BEB" w:rsidR="00CB3A9F" w:rsidRPr="003318D6" w:rsidRDefault="00CB3A9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Não souberam responder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C0EC" w14:textId="77777777" w:rsidR="0073620F" w:rsidRDefault="00CB3A9F" w:rsidP="00CB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62</w:t>
            </w:r>
          </w:p>
          <w:p w14:paraId="493B9430" w14:textId="77777777" w:rsidR="00CB3A9F" w:rsidRDefault="00CB3A9F" w:rsidP="00CB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5</w:t>
            </w:r>
            <w:proofErr w:type="gramEnd"/>
          </w:p>
          <w:p w14:paraId="5299ADA3" w14:textId="77777777" w:rsidR="00CB3A9F" w:rsidRDefault="00CB3A9F" w:rsidP="00CB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15</w:t>
            </w:r>
          </w:p>
          <w:p w14:paraId="642937E0" w14:textId="77777777" w:rsidR="00CB3A9F" w:rsidRDefault="00CB3A9F" w:rsidP="00CB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27</w:t>
            </w:r>
          </w:p>
          <w:p w14:paraId="50D740B6" w14:textId="77777777" w:rsidR="00CB3A9F" w:rsidRDefault="00CB3A9F" w:rsidP="00CB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6</w:t>
            </w:r>
            <w:proofErr w:type="gramEnd"/>
          </w:p>
          <w:p w14:paraId="7DDFE8B4" w14:textId="6CDA73E2" w:rsidR="00CB3A9F" w:rsidRPr="003318D6" w:rsidRDefault="00CB3A9F" w:rsidP="00CB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6C04A" w14:textId="77777777" w:rsidR="0073620F" w:rsidRDefault="00CB3A9F" w:rsidP="00CB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40,5</w:t>
            </w:r>
          </w:p>
          <w:p w14:paraId="3E9BC062" w14:textId="77777777" w:rsidR="00CB3A9F" w:rsidRDefault="00CB3A9F" w:rsidP="00CB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3,2</w:t>
            </w:r>
          </w:p>
          <w:p w14:paraId="6E0E5646" w14:textId="77777777" w:rsidR="00CB3A9F" w:rsidRDefault="00CB3A9F" w:rsidP="00CB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9,8</w:t>
            </w:r>
          </w:p>
          <w:p w14:paraId="1679D8EE" w14:textId="77777777" w:rsidR="00CB3A9F" w:rsidRDefault="00CB3A9F" w:rsidP="00CB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17,6</w:t>
            </w:r>
          </w:p>
          <w:p w14:paraId="139CA947" w14:textId="77777777" w:rsidR="00CB3A9F" w:rsidRDefault="00CB3A9F" w:rsidP="00CB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3,9</w:t>
            </w:r>
          </w:p>
          <w:p w14:paraId="5DBD2FBF" w14:textId="7C16CC26" w:rsidR="00CB3A9F" w:rsidRPr="003318D6" w:rsidRDefault="00CB3A9F" w:rsidP="00CB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24,8</w:t>
            </w:r>
          </w:p>
        </w:tc>
      </w:tr>
      <w:tr w:rsidR="0073620F" w14:paraId="4101E704" w14:textId="77777777" w:rsidTr="006855B7">
        <w:trPr>
          <w:trHeight w:val="359"/>
        </w:trPr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79B2" w14:textId="5B83EB97" w:rsidR="0073620F" w:rsidRPr="003318D6" w:rsidRDefault="0073620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3318D6">
              <w:rPr>
                <w:rFonts w:ascii="Times New Roman" w:eastAsia="Times New Roman" w:hAnsi="Times New Roman" w:cs="Times New Roman"/>
                <w:highlight w:val="white"/>
              </w:rPr>
              <w:t>Área de moradia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E9A27" w14:textId="77777777" w:rsidR="0073620F" w:rsidRPr="003318D6" w:rsidRDefault="0073620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3318D6">
              <w:rPr>
                <w:rFonts w:ascii="Times New Roman" w:eastAsia="Times New Roman" w:hAnsi="Times New Roman" w:cs="Times New Roman"/>
                <w:highlight w:val="white"/>
              </w:rPr>
              <w:t>Área urbana</w:t>
            </w:r>
          </w:p>
          <w:p w14:paraId="6D7C80A3" w14:textId="77777777" w:rsidR="0073620F" w:rsidRPr="003318D6" w:rsidRDefault="0073620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3318D6">
              <w:rPr>
                <w:rFonts w:ascii="Times New Roman" w:eastAsia="Times New Roman" w:hAnsi="Times New Roman" w:cs="Times New Roman"/>
                <w:highlight w:val="white"/>
              </w:rPr>
              <w:t>Área rural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FEF70" w14:textId="64621DC3" w:rsidR="0073620F" w:rsidRPr="003318D6" w:rsidRDefault="00CB3A9F" w:rsidP="00CB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123</w:t>
            </w:r>
          </w:p>
          <w:p w14:paraId="6771900D" w14:textId="6C86D391" w:rsidR="0073620F" w:rsidRPr="003318D6" w:rsidRDefault="00CB3A9F" w:rsidP="00CB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01FF0" w14:textId="29C63BF0" w:rsidR="0073620F" w:rsidRPr="003318D6" w:rsidRDefault="00CB3A9F" w:rsidP="00CB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80,9</w:t>
            </w:r>
          </w:p>
          <w:p w14:paraId="21C5EC2B" w14:textId="40F54E8C" w:rsidR="0073620F" w:rsidRPr="003318D6" w:rsidRDefault="00CB3A9F" w:rsidP="00CB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18,9</w:t>
            </w:r>
          </w:p>
        </w:tc>
      </w:tr>
    </w:tbl>
    <w:p w14:paraId="3535798E" w14:textId="77777777" w:rsidR="00DC5BCB" w:rsidRDefault="00DC5BCB" w:rsidP="00FF446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FE05FD" w14:textId="51FFEE51" w:rsidR="00B351AF" w:rsidRDefault="00216419" w:rsidP="00A03FA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Enquanto sobre as condições de moradia</w:t>
      </w:r>
      <w:r w:rsidR="00A03FA8">
        <w:rPr>
          <w:rFonts w:ascii="Times New Roman" w:hAnsi="Times New Roman" w:cs="Times New Roman"/>
          <w:sz w:val="24"/>
          <w:szCs w:val="24"/>
        </w:rPr>
        <w:t xml:space="preserve"> (Tabela 2)</w:t>
      </w:r>
      <w:r>
        <w:rPr>
          <w:rFonts w:ascii="Times New Roman" w:hAnsi="Times New Roman" w:cs="Times New Roman"/>
          <w:sz w:val="24"/>
          <w:szCs w:val="24"/>
        </w:rPr>
        <w:t>, a maioria apresentou possuir saneamento básico (62,7%), fornecimento de água por rede de distribuição (80,3%), coleta de lixo (80,3%) e a rua em que moravam havia pavimentação do tipo asfalto (</w:t>
      </w:r>
      <w:r w:rsidR="00A03FA8">
        <w:rPr>
          <w:rFonts w:ascii="Times New Roman" w:hAnsi="Times New Roman" w:cs="Times New Roman"/>
          <w:sz w:val="24"/>
          <w:szCs w:val="24"/>
        </w:rPr>
        <w:t>78,4%</w:t>
      </w:r>
      <w:r>
        <w:rPr>
          <w:rFonts w:ascii="Times New Roman" w:hAnsi="Times New Roman" w:cs="Times New Roman"/>
          <w:sz w:val="24"/>
          <w:szCs w:val="24"/>
        </w:rPr>
        <w:t>)</w:t>
      </w:r>
      <w:r w:rsidR="00B351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51AF">
        <w:rPr>
          <w:rFonts w:ascii="Times New Roman" w:hAnsi="Times New Roman" w:cs="Times New Roman"/>
          <w:sz w:val="24"/>
          <w:szCs w:val="24"/>
        </w:rPr>
        <w:t>Considera-se</w:t>
      </w:r>
      <w:proofErr w:type="gramEnd"/>
      <w:r w:rsidR="00B351AF">
        <w:rPr>
          <w:rFonts w:ascii="Times New Roman" w:hAnsi="Times New Roman" w:cs="Times New Roman"/>
          <w:sz w:val="24"/>
          <w:szCs w:val="24"/>
        </w:rPr>
        <w:t xml:space="preserve"> estes dados positivos, já que disponibilidade de água e serviços públicos básicos são considerados fatores protetores no combate ao </w:t>
      </w:r>
      <w:proofErr w:type="spellStart"/>
      <w:r w:rsidR="00B351AF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B351AF">
        <w:rPr>
          <w:rFonts w:ascii="Times New Roman" w:hAnsi="Times New Roman" w:cs="Times New Roman"/>
          <w:sz w:val="24"/>
          <w:szCs w:val="24"/>
        </w:rPr>
        <w:t xml:space="preserve"> (OLIVEIRA et al, 2020).</w:t>
      </w:r>
    </w:p>
    <w:p w14:paraId="038FDA16" w14:textId="445E5015" w:rsidR="00CB3A9F" w:rsidRDefault="00216419" w:rsidP="00FF446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BCB">
        <w:rPr>
          <w:rFonts w:ascii="Times New Roman" w:hAnsi="Times New Roman" w:cs="Times New Roman"/>
          <w:b/>
          <w:bCs/>
          <w:sz w:val="20"/>
          <w:szCs w:val="20"/>
        </w:rPr>
        <w:t xml:space="preserve">Tabela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- Dados sobre condições de moradia da população estudada. </w:t>
      </w:r>
    </w:p>
    <w:tbl>
      <w:tblPr>
        <w:tblW w:w="85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17"/>
        <w:gridCol w:w="4815"/>
        <w:gridCol w:w="885"/>
        <w:gridCol w:w="1185"/>
      </w:tblGrid>
      <w:tr w:rsidR="00CB3A9F" w:rsidRPr="00C87AA7" w14:paraId="66F112AE" w14:textId="77777777" w:rsidTr="006855B7">
        <w:trPr>
          <w:trHeight w:val="98"/>
        </w:trPr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C09A" w14:textId="77777777" w:rsidR="00CB3A9F" w:rsidRPr="003318D6" w:rsidRDefault="00CB3A9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3318D6">
              <w:rPr>
                <w:rFonts w:ascii="Times New Roman" w:eastAsia="Times New Roman" w:hAnsi="Times New Roman" w:cs="Times New Roman"/>
                <w:b/>
                <w:highlight w:val="white"/>
              </w:rPr>
              <w:t>Variáveis</w:t>
            </w:r>
          </w:p>
        </w:tc>
        <w:tc>
          <w:tcPr>
            <w:tcW w:w="48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CB773" w14:textId="77777777" w:rsidR="00CB3A9F" w:rsidRPr="003318D6" w:rsidRDefault="00CB3A9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3318D6">
              <w:rPr>
                <w:rFonts w:ascii="Times New Roman" w:eastAsia="Times New Roman" w:hAnsi="Times New Roman" w:cs="Times New Roman"/>
                <w:b/>
                <w:highlight w:val="white"/>
              </w:rPr>
              <w:t>Categorias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69901" w14:textId="77777777" w:rsidR="00CB3A9F" w:rsidRPr="003318D6" w:rsidRDefault="00CB3A9F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n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8C095" w14:textId="77777777" w:rsidR="00CB3A9F" w:rsidRPr="003318D6" w:rsidRDefault="00CB3A9F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3318D6">
              <w:rPr>
                <w:rFonts w:ascii="Times New Roman" w:eastAsia="Times New Roman" w:hAnsi="Times New Roman" w:cs="Times New Roman"/>
                <w:b/>
                <w:highlight w:val="white"/>
              </w:rPr>
              <w:t>%</w:t>
            </w:r>
          </w:p>
        </w:tc>
      </w:tr>
      <w:tr w:rsidR="00CB3A9F" w:rsidRPr="00C87AA7" w14:paraId="31E54EAE" w14:textId="77777777" w:rsidTr="00CB3A9F">
        <w:trPr>
          <w:trHeight w:val="519"/>
        </w:trPr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9565" w14:textId="520F9094" w:rsidR="00CB3A9F" w:rsidRPr="003318D6" w:rsidRDefault="00CB3A9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Saneamento básico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29C2" w14:textId="77777777" w:rsidR="00CB3A9F" w:rsidRDefault="00CB3A9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Sim</w:t>
            </w:r>
          </w:p>
          <w:p w14:paraId="5F3B7E11" w14:textId="77777777" w:rsidR="00CB3A9F" w:rsidRDefault="00CB3A9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Não</w:t>
            </w:r>
          </w:p>
          <w:p w14:paraId="2E4014BA" w14:textId="713CB0CE" w:rsidR="00216419" w:rsidRPr="003318D6" w:rsidRDefault="00216419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Não soube responder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5E8BB" w14:textId="77777777" w:rsidR="00CB3A9F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96</w:t>
            </w:r>
          </w:p>
          <w:p w14:paraId="4057CA18" w14:textId="77777777" w:rsidR="00216419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56</w:t>
            </w:r>
          </w:p>
          <w:p w14:paraId="3E16F20E" w14:textId="02F0CCEB" w:rsidR="00216419" w:rsidRPr="003318D6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C4BB8" w14:textId="77777777" w:rsidR="00CB3A9F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62,7</w:t>
            </w:r>
          </w:p>
          <w:p w14:paraId="03DA1C56" w14:textId="77777777" w:rsidR="00216419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36,6</w:t>
            </w:r>
          </w:p>
          <w:p w14:paraId="0F5B0541" w14:textId="617DB634" w:rsidR="00216419" w:rsidRPr="003318D6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0,6</w:t>
            </w:r>
          </w:p>
        </w:tc>
      </w:tr>
      <w:tr w:rsidR="00CB3A9F" w14:paraId="7196EEE3" w14:textId="77777777" w:rsidTr="00CB3A9F">
        <w:trPr>
          <w:trHeight w:val="784"/>
        </w:trPr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284D" w14:textId="6B71CAED" w:rsidR="00CB3A9F" w:rsidRPr="003318D6" w:rsidRDefault="00CB3A9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Fornecimento de água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2972D" w14:textId="5E5CDB04" w:rsidR="00CB3A9F" w:rsidRDefault="00CB3A9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Rede de distribuição</w:t>
            </w:r>
          </w:p>
          <w:p w14:paraId="2D7E48F7" w14:textId="77777777" w:rsidR="00CB3A9F" w:rsidRDefault="00CB3A9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Poço ou nascente</w:t>
            </w:r>
          </w:p>
          <w:p w14:paraId="6E9698B4" w14:textId="77777777" w:rsidR="00CB3A9F" w:rsidRDefault="00CB3A9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Outros meios de fonte</w:t>
            </w:r>
          </w:p>
          <w:p w14:paraId="2DED2D60" w14:textId="4F2EC755" w:rsidR="00216419" w:rsidRPr="003318D6" w:rsidRDefault="00216419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Não soube responder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10CF" w14:textId="77777777" w:rsidR="00CB3A9F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123</w:t>
            </w:r>
          </w:p>
          <w:p w14:paraId="20663CB7" w14:textId="77777777" w:rsidR="00216419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17</w:t>
            </w:r>
          </w:p>
          <w:p w14:paraId="1ADE93BE" w14:textId="77777777" w:rsidR="00216419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</w:t>
            </w:r>
          </w:p>
          <w:p w14:paraId="09BF50F9" w14:textId="67D6ABB3" w:rsidR="00216419" w:rsidRPr="003318D6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59553" w14:textId="77777777" w:rsidR="00CB3A9F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80,3</w:t>
            </w:r>
          </w:p>
          <w:p w14:paraId="526E97A6" w14:textId="77777777" w:rsidR="00216419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11,1</w:t>
            </w:r>
          </w:p>
          <w:p w14:paraId="6936E54C" w14:textId="77777777" w:rsidR="00216419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7,8</w:t>
            </w:r>
          </w:p>
          <w:p w14:paraId="71FF7E23" w14:textId="7A079230" w:rsidR="00216419" w:rsidRPr="003318D6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0,6</w:t>
            </w:r>
          </w:p>
        </w:tc>
      </w:tr>
      <w:tr w:rsidR="00CB3A9F" w14:paraId="4052A8BC" w14:textId="77777777" w:rsidTr="00CB3A9F">
        <w:trPr>
          <w:trHeight w:val="341"/>
        </w:trPr>
        <w:tc>
          <w:tcPr>
            <w:tcW w:w="161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76324" w14:textId="77BC96F0" w:rsidR="00CB3A9F" w:rsidRPr="003318D6" w:rsidRDefault="00CB3A9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Coleta de lixo</w:t>
            </w:r>
          </w:p>
        </w:tc>
        <w:tc>
          <w:tcPr>
            <w:tcW w:w="48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5EF5" w14:textId="77777777" w:rsidR="00CB3A9F" w:rsidRDefault="00CB3A9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Sim</w:t>
            </w:r>
          </w:p>
          <w:p w14:paraId="50A1DD4C" w14:textId="77777777" w:rsidR="00CB3A9F" w:rsidRDefault="00CB3A9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Não</w:t>
            </w:r>
          </w:p>
          <w:p w14:paraId="404E1A57" w14:textId="3EA136CB" w:rsidR="00216419" w:rsidRPr="003318D6" w:rsidRDefault="00216419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Não soube responder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5432A" w14:textId="77777777" w:rsidR="00CB3A9F" w:rsidRPr="003318D6" w:rsidRDefault="00CB3A9F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123</w:t>
            </w:r>
          </w:p>
          <w:p w14:paraId="19D74A1B" w14:textId="77777777" w:rsidR="00CB3A9F" w:rsidRDefault="00CB3A9F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29</w:t>
            </w:r>
          </w:p>
          <w:p w14:paraId="54FE67A4" w14:textId="2D1F0A65" w:rsidR="00216419" w:rsidRPr="003318D6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  <w:proofErr w:type="gramEnd"/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025C4" w14:textId="77777777" w:rsidR="00CB3A9F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80,3</w:t>
            </w:r>
          </w:p>
          <w:p w14:paraId="18998C70" w14:textId="6A94675C" w:rsidR="00216419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19</w:t>
            </w:r>
          </w:p>
          <w:p w14:paraId="6DD28559" w14:textId="0D4B6BF6" w:rsidR="00216419" w:rsidRPr="003318D6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0,6</w:t>
            </w:r>
          </w:p>
        </w:tc>
      </w:tr>
      <w:tr w:rsidR="00CB3A9F" w14:paraId="4BE6341C" w14:textId="77777777" w:rsidTr="00CB3A9F">
        <w:trPr>
          <w:trHeight w:val="341"/>
        </w:trPr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70AE1" w14:textId="01D61760" w:rsidR="00CB3A9F" w:rsidRDefault="00CB3A9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Pavimentação da rua de moradia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ED20" w14:textId="77777777" w:rsidR="00CB3A9F" w:rsidRDefault="00CB3A9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Asfalto</w:t>
            </w:r>
          </w:p>
          <w:p w14:paraId="49BFE83B" w14:textId="77777777" w:rsidR="00CB3A9F" w:rsidRDefault="00CB3A9F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Terra</w:t>
            </w:r>
          </w:p>
          <w:p w14:paraId="4B291E5F" w14:textId="587BA0DE" w:rsidR="00216419" w:rsidRPr="003318D6" w:rsidRDefault="00216419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Não soube responder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C0312" w14:textId="77777777" w:rsidR="00CB3A9F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120</w:t>
            </w:r>
          </w:p>
          <w:p w14:paraId="1CB503F2" w14:textId="77777777" w:rsidR="00216419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32</w:t>
            </w:r>
          </w:p>
          <w:p w14:paraId="037F0B0A" w14:textId="67651D39" w:rsidR="00216419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307D3" w14:textId="77777777" w:rsidR="00CB3A9F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78,4</w:t>
            </w:r>
          </w:p>
          <w:p w14:paraId="4DC00D75" w14:textId="77777777" w:rsidR="00216419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20,9</w:t>
            </w:r>
          </w:p>
          <w:p w14:paraId="3BD74105" w14:textId="7FC25442" w:rsidR="00216419" w:rsidRDefault="00216419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0,6</w:t>
            </w:r>
          </w:p>
        </w:tc>
      </w:tr>
    </w:tbl>
    <w:p w14:paraId="42E5445C" w14:textId="5BD1193E" w:rsidR="00216419" w:rsidRDefault="00216419" w:rsidP="00FF44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9EA5AFF" w14:textId="145ABBC3" w:rsidR="007E3132" w:rsidRDefault="00FF4461" w:rsidP="007E31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57B47">
        <w:rPr>
          <w:rFonts w:ascii="Times New Roman" w:hAnsi="Times New Roman" w:cs="Times New Roman"/>
          <w:sz w:val="24"/>
          <w:szCs w:val="24"/>
        </w:rPr>
        <w:t>Quando avaliado o estado nutricional, os paciente</w:t>
      </w:r>
      <w:r w:rsidR="007E3132">
        <w:rPr>
          <w:rFonts w:ascii="Times New Roman" w:hAnsi="Times New Roman" w:cs="Times New Roman"/>
          <w:sz w:val="24"/>
          <w:szCs w:val="24"/>
        </w:rPr>
        <w:t>s que relataram peso e altura</w:t>
      </w:r>
      <w:r w:rsidR="00957B47">
        <w:rPr>
          <w:rFonts w:ascii="Times New Roman" w:hAnsi="Times New Roman" w:cs="Times New Roman"/>
          <w:sz w:val="24"/>
          <w:szCs w:val="24"/>
        </w:rPr>
        <w:t xml:space="preserve"> apresentaram </w:t>
      </w:r>
      <w:r w:rsidR="007E3132">
        <w:rPr>
          <w:rFonts w:ascii="Times New Roman" w:hAnsi="Times New Roman" w:cs="Times New Roman"/>
          <w:sz w:val="24"/>
          <w:szCs w:val="24"/>
        </w:rPr>
        <w:t xml:space="preserve">índice de massa corporal (IMC) de sobrepeso (26,1%), seguido de obesidade grau I (18,3%). </w:t>
      </w:r>
      <w:r>
        <w:rPr>
          <w:rFonts w:ascii="Times New Roman" w:hAnsi="Times New Roman" w:cs="Times New Roman"/>
          <w:sz w:val="24"/>
          <w:szCs w:val="24"/>
        </w:rPr>
        <w:t>Em pesquisas relacionadas ao consumo alimentar, foi discutido que os brasileiros passaram a praticar menos atividade física, aumentara</w:t>
      </w:r>
      <w:r w:rsidR="007E3132">
        <w:rPr>
          <w:rFonts w:ascii="Times New Roman" w:hAnsi="Times New Roman" w:cs="Times New Roman"/>
          <w:sz w:val="24"/>
          <w:szCs w:val="24"/>
        </w:rPr>
        <w:t>m o tempo de tela (TV, tablete e/</w:t>
      </w:r>
      <w:r>
        <w:rPr>
          <w:rFonts w:ascii="Times New Roman" w:hAnsi="Times New Roman" w:cs="Times New Roman"/>
          <w:sz w:val="24"/>
          <w:szCs w:val="24"/>
        </w:rPr>
        <w:t xml:space="preserve">ou computador), diminuíram o consumo de alimentos saudáveis e aumentaram o consumo de alimentos </w:t>
      </w:r>
      <w:proofErr w:type="spellStart"/>
      <w:r>
        <w:rPr>
          <w:rFonts w:ascii="Times New Roman" w:hAnsi="Times New Roman" w:cs="Times New Roman"/>
          <w:sz w:val="24"/>
          <w:szCs w:val="24"/>
        </w:rPr>
        <w:t>ultraprocessados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além de cigarros e álcool, devido às restrições sociais impostas pela pandemia (CARVALHO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al, 2020</w:t>
      </w:r>
      <w:r w:rsidR="00E76A7A">
        <w:rPr>
          <w:rFonts w:ascii="Times New Roman" w:hAnsi="Times New Roman" w:cs="Times New Roman"/>
          <w:sz w:val="24"/>
          <w:szCs w:val="24"/>
        </w:rPr>
        <w:t>; MALTA et al, 2020</w:t>
      </w:r>
      <w:r>
        <w:rPr>
          <w:rFonts w:ascii="Times New Roman" w:hAnsi="Times New Roman" w:cs="Times New Roman"/>
          <w:sz w:val="24"/>
          <w:szCs w:val="24"/>
        </w:rPr>
        <w:t>). O que pode justificar o fato que a mai</w:t>
      </w:r>
      <w:r w:rsidR="007E3132">
        <w:rPr>
          <w:rFonts w:ascii="Times New Roman" w:hAnsi="Times New Roman" w:cs="Times New Roman"/>
          <w:sz w:val="24"/>
          <w:szCs w:val="24"/>
        </w:rPr>
        <w:t>oria dos pacientes apresentarem acima do pes</w:t>
      </w:r>
      <w:r>
        <w:rPr>
          <w:rFonts w:ascii="Times New Roman" w:hAnsi="Times New Roman" w:cs="Times New Roman"/>
          <w:sz w:val="24"/>
          <w:szCs w:val="24"/>
        </w:rPr>
        <w:t xml:space="preserve">o que é preocupante, já que </w:t>
      </w:r>
      <w:r w:rsidR="007E3132">
        <w:rPr>
          <w:rFonts w:ascii="Times New Roman" w:hAnsi="Times New Roman" w:cs="Times New Roman"/>
          <w:sz w:val="24"/>
          <w:szCs w:val="24"/>
        </w:rPr>
        <w:t xml:space="preserve">os últimos estudos tem relacionado </w:t>
      </w:r>
      <w:proofErr w:type="gramStart"/>
      <w:r w:rsidR="007E313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E3132">
        <w:rPr>
          <w:rFonts w:ascii="Times New Roman" w:hAnsi="Times New Roman" w:cs="Times New Roman"/>
          <w:sz w:val="24"/>
          <w:szCs w:val="24"/>
        </w:rPr>
        <w:t xml:space="preserve"> obesidade a maiores</w:t>
      </w:r>
      <w:r>
        <w:rPr>
          <w:rFonts w:ascii="Times New Roman" w:hAnsi="Times New Roman" w:cs="Times New Roman"/>
          <w:sz w:val="24"/>
          <w:szCs w:val="24"/>
        </w:rPr>
        <w:t xml:space="preserve"> risco</w:t>
      </w:r>
      <w:r w:rsidR="007E3132">
        <w:rPr>
          <w:rFonts w:ascii="Times New Roman" w:hAnsi="Times New Roman" w:cs="Times New Roman"/>
          <w:sz w:val="24"/>
          <w:szCs w:val="24"/>
        </w:rPr>
        <w:t>s de complicação de COVID-19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132">
        <w:rPr>
          <w:rFonts w:ascii="Times New Roman" w:hAnsi="Times New Roman" w:cs="Times New Roman"/>
          <w:sz w:val="24"/>
          <w:szCs w:val="24"/>
        </w:rPr>
        <w:t xml:space="preserve">(SOL et al, 2020; </w:t>
      </w:r>
      <w:r w:rsidR="007E3132">
        <w:rPr>
          <w:rFonts w:ascii="Times New Roman" w:hAnsi="Times New Roman" w:cs="Times New Roman"/>
          <w:sz w:val="24"/>
          <w:szCs w:val="24"/>
          <w:shd w:val="clear" w:color="auto" w:fill="FFFFFF"/>
        </w:rPr>
        <w:t>PALAIODIMOS et al</w:t>
      </w:r>
      <w:r w:rsidR="007E3132" w:rsidRPr="007E3132">
        <w:rPr>
          <w:rFonts w:ascii="Times New Roman" w:hAnsi="Times New Roman" w:cs="Times New Roman"/>
          <w:sz w:val="24"/>
          <w:szCs w:val="24"/>
          <w:shd w:val="clear" w:color="auto" w:fill="FFFFFF"/>
        </w:rPr>
        <w:t>, 2020</w:t>
      </w:r>
      <w:r w:rsidR="007E3132" w:rsidRPr="007E313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(tabela </w:t>
      </w:r>
      <w:r w:rsidR="00473F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529525C" w14:textId="7EA8B6B9" w:rsidR="00FF4461" w:rsidRDefault="007E3132" w:rsidP="00FF446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Tabela 3</w:t>
      </w:r>
      <w:r w:rsidR="00FF4461">
        <w:rPr>
          <w:rFonts w:ascii="Times New Roman" w:hAnsi="Times New Roman" w:cs="Times New Roman"/>
          <w:sz w:val="20"/>
          <w:szCs w:val="20"/>
        </w:rPr>
        <w:t xml:space="preserve">- </w:t>
      </w:r>
      <w:r w:rsidR="00957B47">
        <w:rPr>
          <w:rFonts w:ascii="Times New Roman" w:hAnsi="Times New Roman" w:cs="Times New Roman"/>
          <w:sz w:val="20"/>
          <w:szCs w:val="20"/>
        </w:rPr>
        <w:t>Classificação do estado nutricional dos pacientes analisados</w:t>
      </w:r>
      <w:r w:rsidR="00FF4461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85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4395"/>
        <w:gridCol w:w="885"/>
        <w:gridCol w:w="1185"/>
      </w:tblGrid>
      <w:tr w:rsidR="00957B47" w14:paraId="4ABB3BBB" w14:textId="77777777" w:rsidTr="006855B7">
        <w:trPr>
          <w:trHeight w:val="88"/>
        </w:trPr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A3E6" w14:textId="77777777" w:rsidR="00957B47" w:rsidRPr="001E7CAF" w:rsidRDefault="00957B47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1E7CAF">
              <w:rPr>
                <w:rFonts w:ascii="Times New Roman" w:eastAsia="Times New Roman" w:hAnsi="Times New Roman" w:cs="Times New Roman"/>
                <w:b/>
                <w:highlight w:val="white"/>
              </w:rPr>
              <w:t>Variáveis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581CD" w14:textId="77777777" w:rsidR="00957B47" w:rsidRPr="001E7CAF" w:rsidRDefault="00957B47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1E7CAF">
              <w:rPr>
                <w:rFonts w:ascii="Times New Roman" w:eastAsia="Times New Roman" w:hAnsi="Times New Roman" w:cs="Times New Roman"/>
                <w:b/>
                <w:highlight w:val="white"/>
              </w:rPr>
              <w:t>Categorias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167BF" w14:textId="77777777" w:rsidR="00957B47" w:rsidRPr="001E7CAF" w:rsidRDefault="00957B47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1E7CAF">
              <w:rPr>
                <w:rFonts w:ascii="Times New Roman" w:eastAsia="Times New Roman" w:hAnsi="Times New Roman" w:cs="Times New Roman"/>
                <w:b/>
                <w:highlight w:val="white"/>
              </w:rPr>
              <w:t>n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CECC" w14:textId="77777777" w:rsidR="00957B47" w:rsidRPr="001E7CAF" w:rsidRDefault="00957B47" w:rsidP="0068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1E7CAF">
              <w:rPr>
                <w:rFonts w:ascii="Times New Roman" w:eastAsia="Times New Roman" w:hAnsi="Times New Roman" w:cs="Times New Roman"/>
                <w:b/>
                <w:highlight w:val="white"/>
              </w:rPr>
              <w:t>%</w:t>
            </w:r>
          </w:p>
        </w:tc>
      </w:tr>
      <w:tr w:rsidR="00957B47" w14:paraId="4C54B532" w14:textId="77777777" w:rsidTr="006855B7">
        <w:trPr>
          <w:trHeight w:val="1489"/>
        </w:trPr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66BD" w14:textId="57E0A8DA" w:rsidR="00957B47" w:rsidRPr="001E7CAF" w:rsidRDefault="00957B47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1E7CAF">
              <w:rPr>
                <w:rFonts w:ascii="Times New Roman" w:eastAsia="Times New Roman" w:hAnsi="Times New Roman" w:cs="Times New Roman"/>
                <w:highlight w:val="white"/>
              </w:rPr>
              <w:t>IMC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65C84" w14:textId="77777777" w:rsidR="00957B47" w:rsidRPr="001E7CAF" w:rsidRDefault="00957B47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1E7CAF">
              <w:rPr>
                <w:rFonts w:ascii="Times New Roman" w:eastAsia="Times New Roman" w:hAnsi="Times New Roman" w:cs="Times New Roman"/>
                <w:highlight w:val="white"/>
              </w:rPr>
              <w:t>Baixo peso</w:t>
            </w:r>
          </w:p>
          <w:p w14:paraId="54781788" w14:textId="77777777" w:rsidR="00957B47" w:rsidRPr="001E7CAF" w:rsidRDefault="00957B47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1E7CAF">
              <w:rPr>
                <w:rFonts w:ascii="Times New Roman" w:eastAsia="Times New Roman" w:hAnsi="Times New Roman" w:cs="Times New Roman"/>
                <w:highlight w:val="white"/>
              </w:rPr>
              <w:t>Eutrofia</w:t>
            </w:r>
            <w:proofErr w:type="spellEnd"/>
          </w:p>
          <w:p w14:paraId="1E2BA59C" w14:textId="77777777" w:rsidR="00957B47" w:rsidRPr="001E7CAF" w:rsidRDefault="00957B47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1E7CAF">
              <w:rPr>
                <w:rFonts w:ascii="Times New Roman" w:eastAsia="Times New Roman" w:hAnsi="Times New Roman" w:cs="Times New Roman"/>
                <w:highlight w:val="white"/>
              </w:rPr>
              <w:t>Sobrepeso</w:t>
            </w:r>
          </w:p>
          <w:p w14:paraId="0B7D060D" w14:textId="77777777" w:rsidR="00957B47" w:rsidRPr="001E7CAF" w:rsidRDefault="00957B47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1E7CAF">
              <w:rPr>
                <w:rFonts w:ascii="Times New Roman" w:eastAsia="Times New Roman" w:hAnsi="Times New Roman" w:cs="Times New Roman"/>
                <w:highlight w:val="white"/>
              </w:rPr>
              <w:t>Obesidade grau I</w:t>
            </w:r>
          </w:p>
          <w:p w14:paraId="565DD2EC" w14:textId="77777777" w:rsidR="00957B47" w:rsidRPr="001E7CAF" w:rsidRDefault="00957B47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1E7CAF">
              <w:rPr>
                <w:rFonts w:ascii="Times New Roman" w:eastAsia="Times New Roman" w:hAnsi="Times New Roman" w:cs="Times New Roman"/>
                <w:highlight w:val="white"/>
              </w:rPr>
              <w:t>Obesidade grau II</w:t>
            </w:r>
          </w:p>
          <w:p w14:paraId="2C1591EF" w14:textId="77777777" w:rsidR="00957B47" w:rsidRDefault="00957B47" w:rsidP="0068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1E7CAF">
              <w:rPr>
                <w:rFonts w:ascii="Times New Roman" w:eastAsia="Times New Roman" w:hAnsi="Times New Roman" w:cs="Times New Roman"/>
                <w:highlight w:val="white"/>
              </w:rPr>
              <w:t>Obesidade grau III</w:t>
            </w:r>
          </w:p>
          <w:p w14:paraId="68719C65" w14:textId="61A41687" w:rsidR="007E3132" w:rsidRPr="001E7CAF" w:rsidRDefault="007E3132" w:rsidP="007E3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Não souberam responder sobre o peso/altura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9C7C6" w14:textId="4F3868A2" w:rsidR="00957B47" w:rsidRPr="001E7CAF" w:rsidRDefault="007E3132" w:rsidP="007E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  <w:proofErr w:type="gramEnd"/>
          </w:p>
          <w:p w14:paraId="65C1E526" w14:textId="305DDA65" w:rsidR="00957B47" w:rsidRPr="001E7CAF" w:rsidRDefault="007E3132" w:rsidP="007E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25</w:t>
            </w:r>
          </w:p>
          <w:p w14:paraId="5A80C40F" w14:textId="0E6359B3" w:rsidR="00957B47" w:rsidRPr="001E7CAF" w:rsidRDefault="007E3132" w:rsidP="007E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40</w:t>
            </w:r>
          </w:p>
          <w:p w14:paraId="18EE6AD0" w14:textId="3E1A79A3" w:rsidR="00957B47" w:rsidRPr="001E7CAF" w:rsidRDefault="007E3132" w:rsidP="007E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28</w:t>
            </w:r>
          </w:p>
          <w:p w14:paraId="0D846E9B" w14:textId="13842ACE" w:rsidR="00957B47" w:rsidRPr="001E7CAF" w:rsidRDefault="007E3132" w:rsidP="007E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11</w:t>
            </w:r>
          </w:p>
          <w:p w14:paraId="5D2CB979" w14:textId="77777777" w:rsidR="00957B47" w:rsidRDefault="007E3132" w:rsidP="007E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  <w:proofErr w:type="gramEnd"/>
          </w:p>
          <w:p w14:paraId="2C93D6E6" w14:textId="17D436A5" w:rsidR="007E3132" w:rsidRPr="001E7CAF" w:rsidRDefault="007E3132" w:rsidP="007E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DBC85" w14:textId="77777777" w:rsidR="00957B47" w:rsidRDefault="007E3132" w:rsidP="007E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0,6</w:t>
            </w:r>
          </w:p>
          <w:p w14:paraId="18B3D807" w14:textId="77777777" w:rsidR="007E3132" w:rsidRDefault="007E3132" w:rsidP="007E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16,3</w:t>
            </w:r>
          </w:p>
          <w:p w14:paraId="51801837" w14:textId="77777777" w:rsidR="007E3132" w:rsidRDefault="007E3132" w:rsidP="007E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26,1</w:t>
            </w:r>
          </w:p>
          <w:p w14:paraId="0AE398F5" w14:textId="77777777" w:rsidR="007E3132" w:rsidRDefault="007E3132" w:rsidP="007E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18,3</w:t>
            </w:r>
          </w:p>
          <w:p w14:paraId="4BC210FD" w14:textId="77777777" w:rsidR="007E3132" w:rsidRDefault="007E3132" w:rsidP="007E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7,1</w:t>
            </w:r>
          </w:p>
          <w:p w14:paraId="3581AC85" w14:textId="77777777" w:rsidR="007E3132" w:rsidRDefault="007E3132" w:rsidP="007E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0,6</w:t>
            </w:r>
          </w:p>
          <w:p w14:paraId="00D37C50" w14:textId="64BCD81E" w:rsidR="007E3132" w:rsidRPr="001E7CAF" w:rsidRDefault="007E3132" w:rsidP="007E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30,7</w:t>
            </w:r>
          </w:p>
        </w:tc>
      </w:tr>
    </w:tbl>
    <w:p w14:paraId="1D50EAEB" w14:textId="3BCE7FEB" w:rsidR="00957B47" w:rsidRPr="00957B47" w:rsidRDefault="00957B47" w:rsidP="00E76A7A">
      <w:pPr>
        <w:pStyle w:val="PargrafodaLista"/>
        <w:rPr>
          <w:rFonts w:ascii="Arial" w:hAnsi="Arial" w:cs="Arial"/>
          <w:b/>
          <w:sz w:val="20"/>
          <w:szCs w:val="20"/>
        </w:rPr>
      </w:pPr>
    </w:p>
    <w:p w14:paraId="1BC2C31B" w14:textId="77777777" w:rsidR="00FF4461" w:rsidRPr="009332A7" w:rsidRDefault="00FF4461" w:rsidP="00FF4461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9332A7">
        <w:rPr>
          <w:rFonts w:ascii="Times New Roman" w:eastAsia="Calibri" w:hAnsi="Times New Roman" w:cs="Times New Roman"/>
          <w:b/>
          <w:sz w:val="24"/>
          <w:szCs w:val="24"/>
        </w:rPr>
        <w:t>CONCLUSÕES</w:t>
      </w:r>
    </w:p>
    <w:p w14:paraId="19C3AA98" w14:textId="0B4B52BB" w:rsidR="00FF4461" w:rsidRPr="00B351AF" w:rsidRDefault="00A03FA8" w:rsidP="00A03FA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FA8">
        <w:rPr>
          <w:rFonts w:ascii="Times New Roman" w:hAnsi="Times New Roman" w:cs="Times New Roman"/>
          <w:sz w:val="24"/>
          <w:szCs w:val="24"/>
        </w:rPr>
        <w:t>Conclui-se que é de extrema importância a</w:t>
      </w:r>
      <w:r w:rsidRPr="00A03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disseminação de informações de saúde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claras, simples e objetiva</w:t>
      </w:r>
      <w:r w:rsidRPr="00A03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baseadas em evidências científicas para melhor orientar a </w:t>
      </w:r>
      <w:r w:rsidRPr="00B351AF">
        <w:rPr>
          <w:rFonts w:ascii="Times New Roman" w:hAnsi="Times New Roman" w:cs="Times New Roman"/>
          <w:sz w:val="24"/>
          <w:szCs w:val="24"/>
          <w:shd w:val="clear" w:color="auto" w:fill="FFFFFF"/>
        </w:rPr>
        <w:t>população de menor escolaridade a quanto seus hábitos de vida e as medidas preventivas de saúde, principalmente ao momento que vivemos. A compreensão da</w:t>
      </w:r>
      <w:r w:rsidR="00FF4461" w:rsidRPr="00B351AF">
        <w:rPr>
          <w:rFonts w:ascii="Times New Roman" w:hAnsi="Times New Roman" w:cs="Times New Roman"/>
          <w:sz w:val="24"/>
          <w:szCs w:val="24"/>
        </w:rPr>
        <w:t xml:space="preserve"> importância do uso d</w:t>
      </w:r>
      <w:r w:rsidRPr="00B351AF">
        <w:rPr>
          <w:rFonts w:ascii="Times New Roman" w:hAnsi="Times New Roman" w:cs="Times New Roman"/>
          <w:sz w:val="24"/>
          <w:szCs w:val="24"/>
        </w:rPr>
        <w:t xml:space="preserve">a máscara corretamente, </w:t>
      </w:r>
      <w:r w:rsidR="00FF4461" w:rsidRPr="00B351AF">
        <w:rPr>
          <w:rFonts w:ascii="Times New Roman" w:hAnsi="Times New Roman" w:cs="Times New Roman"/>
          <w:sz w:val="24"/>
          <w:szCs w:val="24"/>
        </w:rPr>
        <w:t>distanciamento social</w:t>
      </w:r>
      <w:r w:rsidRPr="00B351AF">
        <w:rPr>
          <w:rFonts w:ascii="Times New Roman" w:hAnsi="Times New Roman" w:cs="Times New Roman"/>
          <w:sz w:val="24"/>
          <w:szCs w:val="24"/>
        </w:rPr>
        <w:t>, bons hábitos de vida podem fazer a diferença no processo saúde-doença</w:t>
      </w:r>
      <w:r w:rsidR="0072767A">
        <w:rPr>
          <w:rFonts w:ascii="Times New Roman" w:hAnsi="Times New Roman" w:cs="Times New Roman"/>
          <w:sz w:val="24"/>
          <w:szCs w:val="24"/>
        </w:rPr>
        <w:t>. Considerando os estudos que relacionam piora do quadro infeccioso com estado nutricional de obesidade,</w:t>
      </w:r>
      <w:r w:rsidR="00F641C0">
        <w:rPr>
          <w:rFonts w:ascii="Times New Roman" w:hAnsi="Times New Roman" w:cs="Times New Roman"/>
          <w:sz w:val="24"/>
          <w:szCs w:val="24"/>
        </w:rPr>
        <w:t xml:space="preserve"> é fundamental a avaliação minuciosa dos pacientes internos, além do</w:t>
      </w:r>
      <w:r w:rsidR="0072767A">
        <w:rPr>
          <w:rFonts w:ascii="Times New Roman" w:hAnsi="Times New Roman" w:cs="Times New Roman"/>
          <w:sz w:val="24"/>
          <w:szCs w:val="24"/>
        </w:rPr>
        <w:t xml:space="preserve"> fortalecimento de medidas educativas</w:t>
      </w:r>
      <w:r w:rsidR="00F641C0">
        <w:rPr>
          <w:rFonts w:ascii="Times New Roman" w:hAnsi="Times New Roman" w:cs="Times New Roman"/>
          <w:sz w:val="24"/>
          <w:szCs w:val="24"/>
        </w:rPr>
        <w:t xml:space="preserve"> de alimentação e nutrição </w:t>
      </w:r>
      <w:r w:rsidR="0072767A">
        <w:rPr>
          <w:rFonts w:ascii="Times New Roman" w:hAnsi="Times New Roman" w:cs="Times New Roman"/>
          <w:sz w:val="24"/>
          <w:szCs w:val="24"/>
        </w:rPr>
        <w:t>pelos serviços de saúde locais</w:t>
      </w:r>
      <w:r w:rsidR="00FF4461" w:rsidRPr="00B351AF">
        <w:rPr>
          <w:rFonts w:ascii="Times New Roman" w:hAnsi="Times New Roman" w:cs="Times New Roman"/>
          <w:sz w:val="24"/>
          <w:szCs w:val="24"/>
        </w:rPr>
        <w:t xml:space="preserve">. Dessa forma, </w:t>
      </w:r>
      <w:bookmarkStart w:id="2" w:name="__DdeLink__2375_698082166"/>
      <w:bookmarkEnd w:id="2"/>
      <w:r w:rsidR="00FF4461" w:rsidRPr="00B351AF">
        <w:rPr>
          <w:rFonts w:ascii="Times New Roman" w:hAnsi="Times New Roman" w:cs="Times New Roman"/>
          <w:sz w:val="24"/>
          <w:szCs w:val="24"/>
        </w:rPr>
        <w:t xml:space="preserve">precisa-se de estratégias de saúde e </w:t>
      </w:r>
      <w:r w:rsidR="0072767A">
        <w:rPr>
          <w:rFonts w:ascii="Times New Roman" w:hAnsi="Times New Roman" w:cs="Times New Roman"/>
          <w:sz w:val="24"/>
          <w:szCs w:val="24"/>
        </w:rPr>
        <w:t xml:space="preserve">de </w:t>
      </w:r>
      <w:r w:rsidR="00FF4461" w:rsidRPr="00B351AF">
        <w:rPr>
          <w:rFonts w:ascii="Times New Roman" w:hAnsi="Times New Roman" w:cs="Times New Roman"/>
          <w:sz w:val="24"/>
          <w:szCs w:val="24"/>
        </w:rPr>
        <w:t xml:space="preserve">políticas públicas </w:t>
      </w:r>
      <w:r w:rsidR="0072767A">
        <w:rPr>
          <w:rFonts w:ascii="Times New Roman" w:hAnsi="Times New Roman" w:cs="Times New Roman"/>
          <w:sz w:val="24"/>
          <w:szCs w:val="24"/>
        </w:rPr>
        <w:t xml:space="preserve">que norteiem o cuidado, </w:t>
      </w:r>
      <w:r w:rsidR="00FF4461" w:rsidRPr="00B351AF">
        <w:rPr>
          <w:rFonts w:ascii="Times New Roman" w:hAnsi="Times New Roman" w:cs="Times New Roman"/>
          <w:sz w:val="24"/>
          <w:szCs w:val="24"/>
        </w:rPr>
        <w:t>para dar o suporte necessário que a população precis</w:t>
      </w:r>
      <w:r w:rsidR="00F641C0">
        <w:rPr>
          <w:rFonts w:ascii="Times New Roman" w:hAnsi="Times New Roman" w:cs="Times New Roman"/>
          <w:sz w:val="24"/>
          <w:szCs w:val="24"/>
        </w:rPr>
        <w:t>a, evitando</w:t>
      </w:r>
      <w:r w:rsidR="00FF4461" w:rsidRPr="00B351AF">
        <w:rPr>
          <w:rFonts w:ascii="Times New Roman" w:hAnsi="Times New Roman" w:cs="Times New Roman"/>
          <w:sz w:val="24"/>
          <w:szCs w:val="24"/>
        </w:rPr>
        <w:t xml:space="preserve"> </w:t>
      </w:r>
      <w:r w:rsidR="00957B47" w:rsidRPr="00B351AF">
        <w:rPr>
          <w:rFonts w:ascii="Times New Roman" w:hAnsi="Times New Roman" w:cs="Times New Roman"/>
          <w:sz w:val="24"/>
          <w:szCs w:val="24"/>
        </w:rPr>
        <w:t xml:space="preserve">maior </w:t>
      </w:r>
      <w:r w:rsidR="00FF4461" w:rsidRPr="00B351AF">
        <w:rPr>
          <w:rFonts w:ascii="Times New Roman" w:hAnsi="Times New Roman" w:cs="Times New Roman"/>
          <w:sz w:val="24"/>
          <w:szCs w:val="24"/>
        </w:rPr>
        <w:t xml:space="preserve">contágio pelo </w:t>
      </w:r>
      <w:proofErr w:type="spellStart"/>
      <w:r w:rsidR="00957B47" w:rsidRPr="00B351AF">
        <w:rPr>
          <w:rFonts w:ascii="Times New Roman" w:hAnsi="Times New Roman" w:cs="Times New Roman"/>
          <w:sz w:val="24"/>
          <w:szCs w:val="24"/>
        </w:rPr>
        <w:t>corona</w:t>
      </w:r>
      <w:r w:rsidR="00FF4461" w:rsidRPr="00B351AF">
        <w:rPr>
          <w:rFonts w:ascii="Times New Roman" w:hAnsi="Times New Roman" w:cs="Times New Roman"/>
          <w:sz w:val="24"/>
          <w:szCs w:val="24"/>
        </w:rPr>
        <w:t>vírus</w:t>
      </w:r>
      <w:proofErr w:type="spellEnd"/>
      <w:r w:rsidR="00FF4461" w:rsidRPr="00B351AF">
        <w:rPr>
          <w:rFonts w:ascii="Times New Roman" w:hAnsi="Times New Roman" w:cs="Times New Roman"/>
          <w:sz w:val="24"/>
          <w:szCs w:val="24"/>
        </w:rPr>
        <w:t>.</w:t>
      </w:r>
    </w:p>
    <w:p w14:paraId="47E776A8" w14:textId="77777777" w:rsidR="00A03FA8" w:rsidRPr="00B351AF" w:rsidRDefault="00A03FA8" w:rsidP="00A03FA8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405A898F" w14:textId="77777777" w:rsidR="00FF4461" w:rsidRPr="00B351AF" w:rsidRDefault="00FF4461" w:rsidP="00B351A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1AF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14:paraId="6FA9E277" w14:textId="77777777" w:rsidR="00B351AF" w:rsidRPr="00B351AF" w:rsidRDefault="00B351AF" w:rsidP="00750E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62B0DD" w14:textId="77777777" w:rsidR="00B351AF" w:rsidRPr="00B351AF" w:rsidRDefault="00B351AF" w:rsidP="00B351AF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351AF">
        <w:rPr>
          <w:rFonts w:ascii="Times New Roman" w:hAnsi="Times New Roman" w:cs="Times New Roman"/>
          <w:shd w:val="clear" w:color="auto" w:fill="FFFFFF"/>
        </w:rPr>
        <w:t xml:space="preserve">COCCIA, M. </w:t>
      </w:r>
      <w:proofErr w:type="spellStart"/>
      <w:r w:rsidRPr="00B351AF">
        <w:rPr>
          <w:rFonts w:ascii="Times New Roman" w:hAnsi="Times New Roman" w:cs="Times New Roman"/>
          <w:shd w:val="clear" w:color="auto" w:fill="FFFFFF"/>
        </w:rPr>
        <w:t>Factors</w:t>
      </w:r>
      <w:proofErr w:type="spellEnd"/>
      <w:r w:rsidRPr="00B351A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Fonts w:ascii="Times New Roman" w:hAnsi="Times New Roman" w:cs="Times New Roman"/>
          <w:shd w:val="clear" w:color="auto" w:fill="FFFFFF"/>
        </w:rPr>
        <w:t>determining</w:t>
      </w:r>
      <w:proofErr w:type="spellEnd"/>
      <w:r w:rsidRPr="00B351A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B351A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Fonts w:ascii="Times New Roman" w:hAnsi="Times New Roman" w:cs="Times New Roman"/>
          <w:shd w:val="clear" w:color="auto" w:fill="FFFFFF"/>
        </w:rPr>
        <w:t>diffusion</w:t>
      </w:r>
      <w:proofErr w:type="spellEnd"/>
      <w:r w:rsidRPr="00B351A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Fonts w:ascii="Times New Roman" w:hAnsi="Times New Roman" w:cs="Times New Roman"/>
          <w:shd w:val="clear" w:color="auto" w:fill="FFFFFF"/>
        </w:rPr>
        <w:t>of</w:t>
      </w:r>
      <w:proofErr w:type="spellEnd"/>
      <w:r w:rsidRPr="00B351AF">
        <w:rPr>
          <w:rFonts w:ascii="Times New Roman" w:hAnsi="Times New Roman" w:cs="Times New Roman"/>
          <w:shd w:val="clear" w:color="auto" w:fill="FFFFFF"/>
        </w:rPr>
        <w:t xml:space="preserve"> COVID-19 </w:t>
      </w:r>
      <w:proofErr w:type="spellStart"/>
      <w:r w:rsidRPr="00B351AF">
        <w:rPr>
          <w:rFonts w:ascii="Times New Roman" w:hAnsi="Times New Roman" w:cs="Times New Roman"/>
          <w:shd w:val="clear" w:color="auto" w:fill="FFFFFF"/>
        </w:rPr>
        <w:t>and</w:t>
      </w:r>
      <w:proofErr w:type="spellEnd"/>
      <w:r w:rsidRPr="00B351A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Fonts w:ascii="Times New Roman" w:hAnsi="Times New Roman" w:cs="Times New Roman"/>
          <w:shd w:val="clear" w:color="auto" w:fill="FFFFFF"/>
        </w:rPr>
        <w:t>suggested</w:t>
      </w:r>
      <w:proofErr w:type="spellEnd"/>
      <w:r w:rsidRPr="00B351A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Fonts w:ascii="Times New Roman" w:hAnsi="Times New Roman" w:cs="Times New Roman"/>
          <w:shd w:val="clear" w:color="auto" w:fill="FFFFFF"/>
        </w:rPr>
        <w:t>strategy</w:t>
      </w:r>
      <w:proofErr w:type="spellEnd"/>
      <w:r w:rsidRPr="00B351A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Fonts w:ascii="Times New Roman" w:hAnsi="Times New Roman" w:cs="Times New Roman"/>
          <w:shd w:val="clear" w:color="auto" w:fill="FFFFFF"/>
        </w:rPr>
        <w:t>to</w:t>
      </w:r>
      <w:proofErr w:type="spellEnd"/>
      <w:r w:rsidRPr="00B351A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Fonts w:ascii="Times New Roman" w:hAnsi="Times New Roman" w:cs="Times New Roman"/>
          <w:shd w:val="clear" w:color="auto" w:fill="FFFFFF"/>
        </w:rPr>
        <w:t>prevent</w:t>
      </w:r>
      <w:proofErr w:type="spellEnd"/>
      <w:r w:rsidRPr="00B351AF">
        <w:rPr>
          <w:rFonts w:ascii="Times New Roman" w:hAnsi="Times New Roman" w:cs="Times New Roman"/>
          <w:shd w:val="clear" w:color="auto" w:fill="FFFFFF"/>
        </w:rPr>
        <w:t xml:space="preserve"> future </w:t>
      </w:r>
      <w:proofErr w:type="spellStart"/>
      <w:r w:rsidRPr="00B351AF">
        <w:rPr>
          <w:rFonts w:ascii="Times New Roman" w:hAnsi="Times New Roman" w:cs="Times New Roman"/>
          <w:shd w:val="clear" w:color="auto" w:fill="FFFFFF"/>
        </w:rPr>
        <w:t>accelerated</w:t>
      </w:r>
      <w:proofErr w:type="spellEnd"/>
      <w:r w:rsidRPr="00B351AF">
        <w:rPr>
          <w:rFonts w:ascii="Times New Roman" w:hAnsi="Times New Roman" w:cs="Times New Roman"/>
          <w:shd w:val="clear" w:color="auto" w:fill="FFFFFF"/>
        </w:rPr>
        <w:t xml:space="preserve"> viral </w:t>
      </w:r>
      <w:proofErr w:type="spellStart"/>
      <w:r w:rsidRPr="00B351AF">
        <w:rPr>
          <w:rFonts w:ascii="Times New Roman" w:hAnsi="Times New Roman" w:cs="Times New Roman"/>
          <w:shd w:val="clear" w:color="auto" w:fill="FFFFFF"/>
        </w:rPr>
        <w:t>infectivity</w:t>
      </w:r>
      <w:proofErr w:type="spellEnd"/>
      <w:r w:rsidRPr="00B351AF">
        <w:rPr>
          <w:rFonts w:ascii="Times New Roman" w:hAnsi="Times New Roman" w:cs="Times New Roman"/>
          <w:shd w:val="clear" w:color="auto" w:fill="FFFFFF"/>
        </w:rPr>
        <w:t xml:space="preserve"> similar </w:t>
      </w:r>
      <w:proofErr w:type="spellStart"/>
      <w:r w:rsidRPr="00B351AF">
        <w:rPr>
          <w:rFonts w:ascii="Times New Roman" w:hAnsi="Times New Roman" w:cs="Times New Roman"/>
          <w:shd w:val="clear" w:color="auto" w:fill="FFFFFF"/>
        </w:rPr>
        <w:t>to</w:t>
      </w:r>
      <w:proofErr w:type="spellEnd"/>
      <w:r w:rsidRPr="00B351AF">
        <w:rPr>
          <w:rFonts w:ascii="Times New Roman" w:hAnsi="Times New Roman" w:cs="Times New Roman"/>
          <w:shd w:val="clear" w:color="auto" w:fill="FFFFFF"/>
        </w:rPr>
        <w:t xml:space="preserve"> COVID.</w:t>
      </w:r>
      <w:r w:rsidRPr="00B351AF">
        <w:rPr>
          <w:rFonts w:ascii="Times New Roman" w:hAnsi="Times New Roman" w:cs="Times New Roman"/>
          <w:b/>
          <w:shd w:val="clear" w:color="auto" w:fill="FFFFFF"/>
        </w:rPr>
        <w:t> </w:t>
      </w:r>
      <w:r w:rsidRPr="00B351AF">
        <w:rPr>
          <w:rFonts w:ascii="Times New Roman" w:hAnsi="Times New Roman" w:cs="Times New Roman"/>
          <w:b/>
          <w:iCs/>
          <w:shd w:val="clear" w:color="auto" w:fill="FFFFFF"/>
        </w:rPr>
        <w:t xml:space="preserve">The Science </w:t>
      </w:r>
      <w:proofErr w:type="spellStart"/>
      <w:r w:rsidRPr="00B351AF">
        <w:rPr>
          <w:rFonts w:ascii="Times New Roman" w:hAnsi="Times New Roman" w:cs="Times New Roman"/>
          <w:b/>
          <w:iCs/>
          <w:shd w:val="clear" w:color="auto" w:fill="FFFFFF"/>
        </w:rPr>
        <w:t>of</w:t>
      </w:r>
      <w:proofErr w:type="spellEnd"/>
      <w:r w:rsidRPr="00B351AF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proofErr w:type="spellStart"/>
      <w:r w:rsidRPr="00B351AF">
        <w:rPr>
          <w:rFonts w:ascii="Times New Roman" w:hAnsi="Times New Roman" w:cs="Times New Roman"/>
          <w:b/>
          <w:iCs/>
          <w:shd w:val="clear" w:color="auto" w:fill="FFFFFF"/>
        </w:rPr>
        <w:t>the</w:t>
      </w:r>
      <w:proofErr w:type="spellEnd"/>
      <w:r w:rsidRPr="00B351AF">
        <w:rPr>
          <w:rFonts w:ascii="Times New Roman" w:hAnsi="Times New Roman" w:cs="Times New Roman"/>
          <w:b/>
          <w:iCs/>
          <w:shd w:val="clear" w:color="auto" w:fill="FFFFFF"/>
        </w:rPr>
        <w:t xml:space="preserve"> total </w:t>
      </w:r>
      <w:proofErr w:type="spellStart"/>
      <w:r w:rsidRPr="00B351AF">
        <w:rPr>
          <w:rFonts w:ascii="Times New Roman" w:hAnsi="Times New Roman" w:cs="Times New Roman"/>
          <w:b/>
          <w:iCs/>
          <w:shd w:val="clear" w:color="auto" w:fill="FFFFFF"/>
        </w:rPr>
        <w:t>environment</w:t>
      </w:r>
      <w:proofErr w:type="spellEnd"/>
      <w:r w:rsidRPr="00B351AF">
        <w:rPr>
          <w:rFonts w:ascii="Times New Roman" w:hAnsi="Times New Roman" w:cs="Times New Roman"/>
          <w:b/>
          <w:i/>
          <w:iCs/>
          <w:shd w:val="clear" w:color="auto" w:fill="FFFFFF"/>
        </w:rPr>
        <w:t>,</w:t>
      </w:r>
      <w:r w:rsidRPr="00B351AF">
        <w:rPr>
          <w:rFonts w:ascii="Times New Roman" w:hAnsi="Times New Roman" w:cs="Times New Roman"/>
          <w:shd w:val="clear" w:color="auto" w:fill="FFFFFF"/>
        </w:rPr>
        <w:t> v. 729, 2020.</w:t>
      </w:r>
    </w:p>
    <w:p w14:paraId="1027E102" w14:textId="77777777" w:rsidR="00B351AF" w:rsidRPr="00B351AF" w:rsidRDefault="00B351AF" w:rsidP="00B351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51AF">
        <w:rPr>
          <w:rFonts w:ascii="Times New Roman" w:hAnsi="Times New Roman" w:cs="Times New Roman"/>
        </w:rPr>
        <w:t xml:space="preserve">ESTRELA, F. M. </w:t>
      </w:r>
      <w:proofErr w:type="gramStart"/>
      <w:r w:rsidRPr="00B351AF">
        <w:rPr>
          <w:rFonts w:ascii="Times New Roman" w:hAnsi="Times New Roman" w:cs="Times New Roman"/>
        </w:rPr>
        <w:t>et</w:t>
      </w:r>
      <w:proofErr w:type="gramEnd"/>
      <w:r w:rsidRPr="00B351AF">
        <w:rPr>
          <w:rFonts w:ascii="Times New Roman" w:hAnsi="Times New Roman" w:cs="Times New Roman"/>
        </w:rPr>
        <w:t xml:space="preserve"> al. Pandemia da </w:t>
      </w:r>
      <w:proofErr w:type="spellStart"/>
      <w:r w:rsidRPr="00B351AF">
        <w:rPr>
          <w:rFonts w:ascii="Times New Roman" w:hAnsi="Times New Roman" w:cs="Times New Roman"/>
        </w:rPr>
        <w:t>Covid</w:t>
      </w:r>
      <w:proofErr w:type="spellEnd"/>
      <w:r w:rsidRPr="00B351AF">
        <w:rPr>
          <w:rFonts w:ascii="Times New Roman" w:hAnsi="Times New Roman" w:cs="Times New Roman"/>
        </w:rPr>
        <w:t xml:space="preserve"> 19: refletindo as vulnerabilidades a luz do gênero, raça e classe. </w:t>
      </w:r>
      <w:proofErr w:type="spellStart"/>
      <w:r w:rsidRPr="00B351AF">
        <w:rPr>
          <w:rFonts w:ascii="Times New Roman" w:hAnsi="Times New Roman" w:cs="Times New Roman"/>
          <w:b/>
          <w:bCs/>
        </w:rPr>
        <w:t>Ciencia&amp;saude</w:t>
      </w:r>
      <w:proofErr w:type="spellEnd"/>
      <w:r w:rsidRPr="00B351AF">
        <w:rPr>
          <w:rFonts w:ascii="Times New Roman" w:hAnsi="Times New Roman" w:cs="Times New Roman"/>
          <w:b/>
          <w:bCs/>
        </w:rPr>
        <w:t xml:space="preserve"> coletiva</w:t>
      </w:r>
      <w:r w:rsidRPr="00B351AF">
        <w:rPr>
          <w:rFonts w:ascii="Times New Roman" w:hAnsi="Times New Roman" w:cs="Times New Roman"/>
        </w:rPr>
        <w:t xml:space="preserve">, v. 25, n. 9, p. 3431–3436, 2020. </w:t>
      </w:r>
    </w:p>
    <w:p w14:paraId="64EFD195" w14:textId="77777777" w:rsidR="00B351AF" w:rsidRPr="00B351AF" w:rsidRDefault="00B351AF" w:rsidP="00B351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51AF">
        <w:rPr>
          <w:rFonts w:ascii="Times New Roman" w:hAnsi="Times New Roman" w:cs="Times New Roman"/>
          <w:shd w:val="clear" w:color="auto" w:fill="FFFFFF"/>
        </w:rPr>
        <w:t xml:space="preserve">LIMA-COSTA, M. F. </w:t>
      </w:r>
      <w:proofErr w:type="gramStart"/>
      <w:r w:rsidRPr="00B351AF">
        <w:rPr>
          <w:rFonts w:ascii="Times New Roman" w:hAnsi="Times New Roman" w:cs="Times New Roman"/>
          <w:shd w:val="clear" w:color="auto" w:fill="FFFFFF"/>
        </w:rPr>
        <w:t>et</w:t>
      </w:r>
      <w:proofErr w:type="gramEnd"/>
      <w:r w:rsidRPr="00B351AF">
        <w:rPr>
          <w:rFonts w:ascii="Times New Roman" w:hAnsi="Times New Roman" w:cs="Times New Roman"/>
          <w:shd w:val="clear" w:color="auto" w:fill="FFFFFF"/>
        </w:rPr>
        <w:t xml:space="preserve"> al. Iniciativa ELSI-COVID-19: metodologia do inquérito telefônico sobre </w:t>
      </w:r>
      <w:proofErr w:type="spellStart"/>
      <w:r w:rsidRPr="00B351AF">
        <w:rPr>
          <w:rFonts w:ascii="Times New Roman" w:hAnsi="Times New Roman" w:cs="Times New Roman"/>
          <w:shd w:val="clear" w:color="auto" w:fill="FFFFFF"/>
        </w:rPr>
        <w:t>coronavírus</w:t>
      </w:r>
      <w:proofErr w:type="spellEnd"/>
      <w:r w:rsidRPr="00B351AF">
        <w:rPr>
          <w:rFonts w:ascii="Times New Roman" w:hAnsi="Times New Roman" w:cs="Times New Roman"/>
          <w:shd w:val="clear" w:color="auto" w:fill="FFFFFF"/>
        </w:rPr>
        <w:t xml:space="preserve"> entre participantes do Estudo Longitudinal da Saúde dos Idosos Brasileiros. </w:t>
      </w:r>
      <w:r w:rsidRPr="00B351AF">
        <w:rPr>
          <w:rFonts w:ascii="Times New Roman" w:hAnsi="Times New Roman" w:cs="Times New Roman"/>
          <w:b/>
          <w:bCs/>
          <w:shd w:val="clear" w:color="auto" w:fill="FFFFFF"/>
        </w:rPr>
        <w:t>Cad. Saúde Pública, Rio de Janeiro</w:t>
      </w:r>
      <w:r w:rsidRPr="00B351AF">
        <w:rPr>
          <w:rFonts w:ascii="Times New Roman" w:hAnsi="Times New Roman" w:cs="Times New Roman"/>
          <w:shd w:val="clear" w:color="auto" w:fill="FFFFFF"/>
        </w:rPr>
        <w:t xml:space="preserve">, v. 36, n. 15, 2020. </w:t>
      </w:r>
    </w:p>
    <w:p w14:paraId="5F482262" w14:textId="77777777" w:rsidR="00B351AF" w:rsidRPr="00B351AF" w:rsidRDefault="00B351AF" w:rsidP="00B351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51AF">
        <w:rPr>
          <w:rFonts w:ascii="Times New Roman" w:hAnsi="Times New Roman" w:cs="Times New Roman"/>
        </w:rPr>
        <w:t xml:space="preserve">MALTA, D. C. </w:t>
      </w:r>
      <w:proofErr w:type="gramStart"/>
      <w:r w:rsidRPr="00B351AF">
        <w:rPr>
          <w:rFonts w:ascii="Times New Roman" w:hAnsi="Times New Roman" w:cs="Times New Roman"/>
        </w:rPr>
        <w:t>et</w:t>
      </w:r>
      <w:proofErr w:type="gramEnd"/>
      <w:r w:rsidRPr="00B351AF">
        <w:rPr>
          <w:rFonts w:ascii="Times New Roman" w:hAnsi="Times New Roman" w:cs="Times New Roman"/>
        </w:rPr>
        <w:t xml:space="preserve"> al. A pandemia da COVID-19 e as mudanças no estilo de vida dos brasileiros adultos: um estudo transversal, 2020. </w:t>
      </w:r>
      <w:r w:rsidRPr="00B351AF">
        <w:rPr>
          <w:rFonts w:ascii="Times New Roman" w:hAnsi="Times New Roman" w:cs="Times New Roman"/>
          <w:b/>
          <w:bCs/>
        </w:rPr>
        <w:t>Epidemiologia e Serviços de Saúde</w:t>
      </w:r>
      <w:r w:rsidRPr="00B351AF">
        <w:rPr>
          <w:rFonts w:ascii="Times New Roman" w:hAnsi="Times New Roman" w:cs="Times New Roman"/>
        </w:rPr>
        <w:t>, v. 29, n. 4, p. 1–13, 2020.</w:t>
      </w:r>
    </w:p>
    <w:p w14:paraId="6D5C00F6" w14:textId="77777777" w:rsidR="00B351AF" w:rsidRPr="00B351AF" w:rsidRDefault="00B351AF" w:rsidP="00B351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51AF">
        <w:rPr>
          <w:rFonts w:ascii="Times New Roman" w:hAnsi="Times New Roman" w:cs="Times New Roman"/>
          <w:shd w:val="clear" w:color="auto" w:fill="FFFFFF"/>
        </w:rPr>
        <w:t xml:space="preserve">NIKOLICH-ZUGICH, J. </w:t>
      </w:r>
      <w:proofErr w:type="gramStart"/>
      <w:r w:rsidRPr="00B351AF">
        <w:rPr>
          <w:rFonts w:ascii="Times New Roman" w:hAnsi="Times New Roman" w:cs="Times New Roman"/>
          <w:shd w:val="clear" w:color="auto" w:fill="FFFFFF"/>
        </w:rPr>
        <w:t>et</w:t>
      </w:r>
      <w:proofErr w:type="gramEnd"/>
      <w:r w:rsidRPr="00B351AF">
        <w:rPr>
          <w:rFonts w:ascii="Times New Roman" w:hAnsi="Times New Roman" w:cs="Times New Roman"/>
          <w:shd w:val="clear" w:color="auto" w:fill="FFFFFF"/>
        </w:rPr>
        <w:t xml:space="preserve"> al. SARS-CoV-2 e COVID-19 em adultos mais velhos: o que podemos esperar em relação à patogênese, respostas imunológicas e resultados</w:t>
      </w:r>
      <w:r w:rsidRPr="00B351AF">
        <w:rPr>
          <w:rFonts w:ascii="Times New Roman" w:hAnsi="Times New Roman" w:cs="Times New Roman"/>
          <w:b/>
          <w:shd w:val="clear" w:color="auto" w:fill="FFFFFF"/>
        </w:rPr>
        <w:t>. </w:t>
      </w:r>
      <w:proofErr w:type="spellStart"/>
      <w:r w:rsidRPr="00B351AF">
        <w:rPr>
          <w:rFonts w:ascii="Times New Roman" w:hAnsi="Times New Roman" w:cs="Times New Roman"/>
          <w:b/>
          <w:iCs/>
          <w:shd w:val="clear" w:color="auto" w:fill="FFFFFF"/>
        </w:rPr>
        <w:t>GeroScience</w:t>
      </w:r>
      <w:proofErr w:type="spellEnd"/>
      <w:r w:rsidRPr="00B351AF">
        <w:rPr>
          <w:rFonts w:ascii="Times New Roman" w:hAnsi="Times New Roman" w:cs="Times New Roman"/>
          <w:shd w:val="clear" w:color="auto" w:fill="FFFFFF"/>
        </w:rPr>
        <w:t> vol. 42, n.2, p. 505-514, 2020. </w:t>
      </w:r>
    </w:p>
    <w:p w14:paraId="7D9DC4C4" w14:textId="77777777" w:rsidR="00B351AF" w:rsidRPr="00B351AF" w:rsidRDefault="00B351AF" w:rsidP="00F641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51AF">
        <w:rPr>
          <w:rFonts w:ascii="Times New Roman" w:hAnsi="Times New Roman" w:cs="Times New Roman"/>
        </w:rPr>
        <w:t xml:space="preserve">OLIVEIRA, A. C. </w:t>
      </w:r>
      <w:proofErr w:type="gramStart"/>
      <w:r w:rsidRPr="00B351AF">
        <w:rPr>
          <w:rFonts w:ascii="Times New Roman" w:hAnsi="Times New Roman" w:cs="Times New Roman"/>
        </w:rPr>
        <w:t>et</w:t>
      </w:r>
      <w:proofErr w:type="gramEnd"/>
      <w:r w:rsidRPr="00B351AF">
        <w:rPr>
          <w:rFonts w:ascii="Times New Roman" w:hAnsi="Times New Roman" w:cs="Times New Roman"/>
        </w:rPr>
        <w:t xml:space="preserve"> al. </w:t>
      </w:r>
      <w:r>
        <w:rPr>
          <w:rFonts w:ascii="Times New Roman" w:hAnsi="Times New Roman" w:cs="Times New Roman"/>
        </w:rPr>
        <w:t>O</w:t>
      </w:r>
      <w:r w:rsidRPr="00B351AF">
        <w:rPr>
          <w:rFonts w:ascii="Times New Roman" w:hAnsi="Times New Roman" w:cs="Times New Roman"/>
        </w:rPr>
        <w:t xml:space="preserve"> que a pandemia da covid-19 tem nos ensinado sobre adoção de medidas de precaução?.</w:t>
      </w:r>
      <w:r w:rsidRPr="00B351AF">
        <w:rPr>
          <w:rFonts w:ascii="Times New Roman" w:hAnsi="Times New Roman" w:cs="Times New Roman"/>
          <w:b/>
          <w:bCs/>
        </w:rPr>
        <w:t> Texto contexto - enfermagem</w:t>
      </w:r>
      <w:r w:rsidRPr="00B351AF">
        <w:rPr>
          <w:rFonts w:ascii="Times New Roman" w:hAnsi="Times New Roman" w:cs="Times New Roman"/>
        </w:rPr>
        <w:t>,  v. 29,  2020.</w:t>
      </w:r>
    </w:p>
    <w:p w14:paraId="28928685" w14:textId="77777777" w:rsidR="00B351AF" w:rsidRPr="00B351AF" w:rsidRDefault="00B351AF" w:rsidP="00F641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51AF">
        <w:rPr>
          <w:rFonts w:ascii="Times New Roman" w:hAnsi="Times New Roman" w:cs="Times New Roman"/>
        </w:rPr>
        <w:t xml:space="preserve">OLIVEIRA, J. DE S. </w:t>
      </w:r>
      <w:proofErr w:type="gramStart"/>
      <w:r w:rsidRPr="00B351AF">
        <w:rPr>
          <w:rFonts w:ascii="Times New Roman" w:hAnsi="Times New Roman" w:cs="Times New Roman"/>
        </w:rPr>
        <w:t>et</w:t>
      </w:r>
      <w:proofErr w:type="gramEnd"/>
      <w:r w:rsidRPr="00B351AF">
        <w:rPr>
          <w:rFonts w:ascii="Times New Roman" w:hAnsi="Times New Roman" w:cs="Times New Roman"/>
        </w:rPr>
        <w:t xml:space="preserve"> al. Avaliação do perfil sociodemográfico, nutricional e alimentar de estudantes de nutrição de uma universidade pública em </w:t>
      </w:r>
      <w:proofErr w:type="spellStart"/>
      <w:r w:rsidRPr="00B351AF">
        <w:rPr>
          <w:rFonts w:ascii="Times New Roman" w:hAnsi="Times New Roman" w:cs="Times New Roman"/>
        </w:rPr>
        <w:t>Lagarto-SE</w:t>
      </w:r>
      <w:proofErr w:type="spellEnd"/>
      <w:r w:rsidRPr="00B351AF">
        <w:rPr>
          <w:rFonts w:ascii="Times New Roman" w:hAnsi="Times New Roman" w:cs="Times New Roman"/>
        </w:rPr>
        <w:t xml:space="preserve">. </w:t>
      </w:r>
      <w:r w:rsidRPr="00B351AF">
        <w:rPr>
          <w:rFonts w:ascii="Times New Roman" w:hAnsi="Times New Roman" w:cs="Times New Roman"/>
          <w:b/>
          <w:bCs/>
        </w:rPr>
        <w:t>Revista da Associação Brasileira de Nutrição - RASBRAN</w:t>
      </w:r>
      <w:r w:rsidRPr="00B351AF">
        <w:rPr>
          <w:rFonts w:ascii="Times New Roman" w:hAnsi="Times New Roman" w:cs="Times New Roman"/>
        </w:rPr>
        <w:t>, v. 8, n. 2, p. 37–42, 2017.</w:t>
      </w:r>
    </w:p>
    <w:p w14:paraId="183F64C6" w14:textId="77777777" w:rsidR="00B351AF" w:rsidRPr="00B351AF" w:rsidRDefault="00B351AF" w:rsidP="00B351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51AF">
        <w:rPr>
          <w:rFonts w:ascii="Times New Roman" w:hAnsi="Times New Roman" w:cs="Times New Roman"/>
          <w:shd w:val="clear" w:color="auto" w:fill="FFFFFF"/>
        </w:rPr>
        <w:t xml:space="preserve">PALAIODIMOS, L. </w:t>
      </w:r>
      <w:proofErr w:type="gramStart"/>
      <w:r w:rsidRPr="00B351AF">
        <w:rPr>
          <w:rFonts w:ascii="Times New Roman" w:hAnsi="Times New Roman" w:cs="Times New Roman"/>
          <w:shd w:val="clear" w:color="auto" w:fill="FFFFFF"/>
        </w:rPr>
        <w:t>et</w:t>
      </w:r>
      <w:proofErr w:type="gramEnd"/>
      <w:r w:rsidRPr="00B351AF">
        <w:rPr>
          <w:rFonts w:ascii="Times New Roman" w:hAnsi="Times New Roman" w:cs="Times New Roman"/>
          <w:shd w:val="clear" w:color="auto" w:fill="FFFFFF"/>
        </w:rPr>
        <w:t xml:space="preserve"> al. 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Severe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obesity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increasing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age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and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male sex are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independently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associated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with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worse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in-hospital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outcomes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and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higher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in-hospital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mortality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, in a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cohort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of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patients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with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COVID-19 in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the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Bronx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, New York</w:t>
      </w:r>
      <w:r w:rsidRPr="00B351AF">
        <w:rPr>
          <w:rFonts w:ascii="Times New Roman" w:hAnsi="Times New Roman" w:cs="Times New Roman"/>
          <w:shd w:val="clear" w:color="auto" w:fill="FFFFFF"/>
        </w:rPr>
        <w:t>. </w:t>
      </w:r>
      <w:proofErr w:type="spellStart"/>
      <w:r w:rsidRPr="00B351AF">
        <w:rPr>
          <w:rStyle w:val="ref-journal"/>
          <w:rFonts w:ascii="Times New Roman" w:hAnsi="Times New Roman" w:cs="Times New Roman"/>
          <w:b/>
          <w:shd w:val="clear" w:color="auto" w:fill="FFFFFF"/>
        </w:rPr>
        <w:t>Metabolism</w:t>
      </w:r>
      <w:proofErr w:type="spellEnd"/>
      <w:r w:rsidRPr="00B351AF">
        <w:rPr>
          <w:rStyle w:val="ref-journal"/>
          <w:rFonts w:ascii="Times New Roman" w:hAnsi="Times New Roman" w:cs="Times New Roman"/>
          <w:shd w:val="clear" w:color="auto" w:fill="FFFFFF"/>
        </w:rPr>
        <w:t xml:space="preserve">. </w:t>
      </w:r>
      <w:proofErr w:type="gramStart"/>
      <w:r w:rsidRPr="00B351AF">
        <w:rPr>
          <w:rStyle w:val="ref-journal"/>
          <w:rFonts w:ascii="Times New Roman" w:hAnsi="Times New Roman" w:cs="Times New Roman"/>
          <w:shd w:val="clear" w:color="auto" w:fill="FFFFFF"/>
        </w:rPr>
        <w:t>v.</w:t>
      </w:r>
      <w:proofErr w:type="gramEnd"/>
      <w:r w:rsidRPr="00B351AF">
        <w:rPr>
          <w:rStyle w:val="ref-vol"/>
          <w:rFonts w:ascii="Times New Roman" w:hAnsi="Times New Roman" w:cs="Times New Roman"/>
          <w:shd w:val="clear" w:color="auto" w:fill="FFFFFF"/>
        </w:rPr>
        <w:t>108, 2020.</w:t>
      </w:r>
    </w:p>
    <w:p w14:paraId="5309CC35" w14:textId="77777777" w:rsidR="00B351AF" w:rsidRPr="00B351AF" w:rsidRDefault="00B351AF" w:rsidP="00B351A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351AF">
        <w:rPr>
          <w:rFonts w:ascii="Times New Roman" w:hAnsi="Times New Roman" w:cs="Times New Roman"/>
          <w:lang w:val="en-US"/>
        </w:rPr>
        <w:t>SILVA, A. L. O.; MOREIRA, J. C.; MARTINS, S. R. COVID-19 and smoking: A high-</w:t>
      </w:r>
      <w:proofErr w:type="spellStart"/>
      <w:r w:rsidRPr="00B351AF">
        <w:rPr>
          <w:rFonts w:ascii="Times New Roman" w:hAnsi="Times New Roman" w:cs="Times New Roman"/>
          <w:lang w:val="en-US"/>
        </w:rPr>
        <w:t>riskassociation</w:t>
      </w:r>
      <w:proofErr w:type="spellEnd"/>
      <w:r w:rsidRPr="00B351AF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B351AF">
        <w:rPr>
          <w:rFonts w:ascii="Times New Roman" w:hAnsi="Times New Roman" w:cs="Times New Roman"/>
          <w:b/>
          <w:bCs/>
          <w:lang w:val="en-US"/>
        </w:rPr>
        <w:t>Cadernos</w:t>
      </w:r>
      <w:proofErr w:type="spellEnd"/>
      <w:r w:rsidRPr="00B351AF"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r w:rsidRPr="00B351AF">
        <w:rPr>
          <w:rFonts w:ascii="Times New Roman" w:hAnsi="Times New Roman" w:cs="Times New Roman"/>
          <w:b/>
          <w:bCs/>
          <w:lang w:val="en-US"/>
        </w:rPr>
        <w:t>Saude</w:t>
      </w:r>
      <w:proofErr w:type="spellEnd"/>
      <w:r w:rsidRPr="00B351A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351AF">
        <w:rPr>
          <w:rFonts w:ascii="Times New Roman" w:hAnsi="Times New Roman" w:cs="Times New Roman"/>
          <w:b/>
          <w:bCs/>
          <w:lang w:val="en-US"/>
        </w:rPr>
        <w:t>Publica</w:t>
      </w:r>
      <w:proofErr w:type="spellEnd"/>
      <w:r w:rsidRPr="00B351AF">
        <w:rPr>
          <w:rFonts w:ascii="Times New Roman" w:hAnsi="Times New Roman" w:cs="Times New Roman"/>
          <w:lang w:val="en-US"/>
        </w:rPr>
        <w:t>, v. 36, n. 5, 2020.</w:t>
      </w:r>
      <w:proofErr w:type="gramEnd"/>
      <w:r w:rsidRPr="00B351AF">
        <w:rPr>
          <w:rFonts w:ascii="Times New Roman" w:hAnsi="Times New Roman" w:cs="Times New Roman"/>
          <w:lang w:val="en-US"/>
        </w:rPr>
        <w:t xml:space="preserve"> </w:t>
      </w:r>
    </w:p>
    <w:p w14:paraId="39EBE3A6" w14:textId="77777777" w:rsidR="00B351AF" w:rsidRPr="00B351AF" w:rsidRDefault="00B351AF" w:rsidP="00B351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51AF">
        <w:rPr>
          <w:rFonts w:ascii="Times New Roman" w:hAnsi="Times New Roman" w:cs="Times New Roman"/>
        </w:rPr>
        <w:t xml:space="preserve">SILVERIO, </w:t>
      </w:r>
      <w:proofErr w:type="gramStart"/>
      <w:r w:rsidRPr="00B351AF">
        <w:rPr>
          <w:rFonts w:ascii="Times New Roman" w:hAnsi="Times New Roman" w:cs="Times New Roman"/>
        </w:rPr>
        <w:t>R.</w:t>
      </w:r>
      <w:proofErr w:type="gramEnd"/>
      <w:r w:rsidRPr="00B351AF">
        <w:rPr>
          <w:rFonts w:ascii="Times New Roman" w:hAnsi="Times New Roman" w:cs="Times New Roman"/>
        </w:rPr>
        <w:t xml:space="preserve"> et al. </w:t>
      </w:r>
      <w:proofErr w:type="spellStart"/>
      <w:r w:rsidRPr="00B351AF">
        <w:rPr>
          <w:rFonts w:ascii="Times New Roman" w:hAnsi="Times New Roman" w:cs="Times New Roman"/>
        </w:rPr>
        <w:t>Coronavirus</w:t>
      </w:r>
      <w:proofErr w:type="spellEnd"/>
      <w:r w:rsidRPr="00B351AF">
        <w:rPr>
          <w:rFonts w:ascii="Times New Roman" w:hAnsi="Times New Roman" w:cs="Times New Roman"/>
        </w:rPr>
        <w:t xml:space="preserve"> </w:t>
      </w:r>
      <w:proofErr w:type="spellStart"/>
      <w:r w:rsidRPr="00B351AF">
        <w:rPr>
          <w:rFonts w:ascii="Times New Roman" w:hAnsi="Times New Roman" w:cs="Times New Roman"/>
        </w:rPr>
        <w:t>Disease</w:t>
      </w:r>
      <w:proofErr w:type="spellEnd"/>
      <w:r w:rsidRPr="00B351AF">
        <w:rPr>
          <w:rFonts w:ascii="Times New Roman" w:hAnsi="Times New Roman" w:cs="Times New Roman"/>
        </w:rPr>
        <w:t xml:space="preserve"> 2019 (COVID-19) e Estado Nutricional: The </w:t>
      </w:r>
      <w:proofErr w:type="spellStart"/>
      <w:r w:rsidRPr="00B351AF">
        <w:rPr>
          <w:rFonts w:ascii="Times New Roman" w:hAnsi="Times New Roman" w:cs="Times New Roman"/>
        </w:rPr>
        <w:t>Missing</w:t>
      </w:r>
      <w:proofErr w:type="spellEnd"/>
      <w:r w:rsidRPr="00B351AF">
        <w:rPr>
          <w:rFonts w:ascii="Times New Roman" w:hAnsi="Times New Roman" w:cs="Times New Roman"/>
        </w:rPr>
        <w:t xml:space="preserve"> Link?. </w:t>
      </w:r>
      <w:proofErr w:type="spellStart"/>
      <w:r w:rsidRPr="00B351AF">
        <w:rPr>
          <w:rFonts w:ascii="Times New Roman" w:hAnsi="Times New Roman" w:cs="Times New Roman"/>
          <w:b/>
        </w:rPr>
        <w:t>Advances</w:t>
      </w:r>
      <w:proofErr w:type="spellEnd"/>
      <w:r w:rsidRPr="00B351AF">
        <w:rPr>
          <w:rFonts w:ascii="Times New Roman" w:hAnsi="Times New Roman" w:cs="Times New Roman"/>
          <w:b/>
        </w:rPr>
        <w:t xml:space="preserve"> in </w:t>
      </w:r>
      <w:proofErr w:type="spellStart"/>
      <w:r w:rsidRPr="00B351AF">
        <w:rPr>
          <w:rFonts w:ascii="Times New Roman" w:hAnsi="Times New Roman" w:cs="Times New Roman"/>
          <w:b/>
        </w:rPr>
        <w:t>Nutrition</w:t>
      </w:r>
      <w:proofErr w:type="spellEnd"/>
      <w:r w:rsidRPr="00B351AF">
        <w:rPr>
          <w:rFonts w:ascii="Times New Roman" w:hAnsi="Times New Roman" w:cs="Times New Roman"/>
          <w:b/>
        </w:rPr>
        <w:t>.</w:t>
      </w:r>
      <w:r w:rsidRPr="00B351AF">
        <w:rPr>
          <w:rFonts w:ascii="Times New Roman" w:hAnsi="Times New Roman" w:cs="Times New Roman"/>
        </w:rPr>
        <w:t> 2020.</w:t>
      </w:r>
    </w:p>
    <w:p w14:paraId="29891B57" w14:textId="77777777" w:rsidR="00B351AF" w:rsidRPr="00B351AF" w:rsidRDefault="00B351AF" w:rsidP="00B351AF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351AF">
        <w:rPr>
          <w:rFonts w:ascii="Times New Roman" w:hAnsi="Times New Roman" w:cs="Times New Roman"/>
          <w:shd w:val="clear" w:color="auto" w:fill="FFFFFF"/>
        </w:rPr>
        <w:t xml:space="preserve">SIMONNET, A. </w:t>
      </w:r>
      <w:proofErr w:type="gramStart"/>
      <w:r w:rsidRPr="00B351AF">
        <w:rPr>
          <w:rFonts w:ascii="Times New Roman" w:hAnsi="Times New Roman" w:cs="Times New Roman"/>
          <w:shd w:val="clear" w:color="auto" w:fill="FFFFFF"/>
        </w:rPr>
        <w:t>et</w:t>
      </w:r>
      <w:proofErr w:type="gramEnd"/>
      <w:r w:rsidRPr="00B351AF">
        <w:rPr>
          <w:rFonts w:ascii="Times New Roman" w:hAnsi="Times New Roman" w:cs="Times New Roman"/>
          <w:shd w:val="clear" w:color="auto" w:fill="FFFFFF"/>
        </w:rPr>
        <w:t xml:space="preserve"> al. . </w:t>
      </w:r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High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prevalence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of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obesity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severe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acute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respiratory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syndrome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coronavirus-2 (SARS-CoV-2)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requiring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invasive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mechanical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ventilation</w:t>
      </w:r>
      <w:proofErr w:type="spellEnd"/>
      <w:r w:rsidRPr="00B351AF">
        <w:rPr>
          <w:rFonts w:ascii="Times New Roman" w:hAnsi="Times New Roman" w:cs="Times New Roman"/>
          <w:shd w:val="clear" w:color="auto" w:fill="FFFFFF"/>
        </w:rPr>
        <w:t>. </w:t>
      </w:r>
      <w:proofErr w:type="spellStart"/>
      <w:r w:rsidRPr="00B351AF">
        <w:rPr>
          <w:rStyle w:val="ref-journal"/>
          <w:rFonts w:ascii="Times New Roman" w:hAnsi="Times New Roman" w:cs="Times New Roman"/>
          <w:b/>
          <w:shd w:val="clear" w:color="auto" w:fill="FFFFFF"/>
        </w:rPr>
        <w:t>Obesity</w:t>
      </w:r>
      <w:proofErr w:type="spellEnd"/>
      <w:r w:rsidRPr="00B351AF">
        <w:rPr>
          <w:rStyle w:val="ref-journal"/>
          <w:rFonts w:ascii="Times New Roman" w:hAnsi="Times New Roman" w:cs="Times New Roman"/>
          <w:shd w:val="clear" w:color="auto" w:fill="FFFFFF"/>
        </w:rPr>
        <w:t xml:space="preserve">, </w:t>
      </w:r>
      <w:r w:rsidRPr="00B351AF">
        <w:rPr>
          <w:rFonts w:ascii="Times New Roman" w:hAnsi="Times New Roman" w:cs="Times New Roman"/>
          <w:shd w:val="clear" w:color="auto" w:fill="FFFFFF"/>
        </w:rPr>
        <w:t>v.</w:t>
      </w:r>
      <w:r w:rsidRPr="00B351AF">
        <w:rPr>
          <w:rStyle w:val="ref-vol"/>
          <w:rFonts w:ascii="Times New Roman" w:hAnsi="Times New Roman" w:cs="Times New Roman"/>
          <w:shd w:val="clear" w:color="auto" w:fill="FFFFFF"/>
        </w:rPr>
        <w:t>28</w:t>
      </w:r>
      <w:r w:rsidRPr="00B351AF">
        <w:rPr>
          <w:rFonts w:ascii="Times New Roman" w:hAnsi="Times New Roman" w:cs="Times New Roman"/>
          <w:shd w:val="clear" w:color="auto" w:fill="FFFFFF"/>
        </w:rPr>
        <w:t>, p.1195–1199, 2020.</w:t>
      </w:r>
    </w:p>
    <w:p w14:paraId="0BEAAFC0" w14:textId="77777777" w:rsidR="00B351AF" w:rsidRPr="00B351AF" w:rsidRDefault="00B351AF" w:rsidP="00B351AF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351AF">
        <w:rPr>
          <w:rFonts w:ascii="Times New Roman" w:hAnsi="Times New Roman" w:cs="Times New Roman"/>
          <w:shd w:val="clear" w:color="auto" w:fill="FFFFFF"/>
        </w:rPr>
        <w:t xml:space="preserve">SOL, X. </w:t>
      </w:r>
      <w:proofErr w:type="gramStart"/>
      <w:r w:rsidRPr="00B351AF">
        <w:rPr>
          <w:rFonts w:ascii="Times New Roman" w:hAnsi="Times New Roman" w:cs="Times New Roman"/>
          <w:shd w:val="clear" w:color="auto" w:fill="FFFFFF"/>
        </w:rPr>
        <w:t>et</w:t>
      </w:r>
      <w:proofErr w:type="gramEnd"/>
      <w:r w:rsidRPr="00B351AF">
        <w:rPr>
          <w:rFonts w:ascii="Times New Roman" w:hAnsi="Times New Roman" w:cs="Times New Roman"/>
          <w:shd w:val="clear" w:color="auto" w:fill="FFFFFF"/>
        </w:rPr>
        <w:t xml:space="preserve"> al. 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Cytokine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storm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intervention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the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early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stages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of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COVID-19 pneumonia</w:t>
      </w:r>
      <w:r w:rsidRPr="00B351AF">
        <w:rPr>
          <w:rFonts w:ascii="Times New Roman" w:hAnsi="Times New Roman" w:cs="Times New Roman"/>
          <w:shd w:val="clear" w:color="auto" w:fill="FFFFFF"/>
        </w:rPr>
        <w:t>. </w:t>
      </w:r>
      <w:proofErr w:type="spellStart"/>
      <w:r w:rsidRPr="00B351AF">
        <w:rPr>
          <w:rStyle w:val="ref-journal"/>
          <w:rFonts w:ascii="Times New Roman" w:hAnsi="Times New Roman" w:cs="Times New Roman"/>
          <w:b/>
          <w:shd w:val="clear" w:color="auto" w:fill="FFFFFF"/>
        </w:rPr>
        <w:t>Cytokine</w:t>
      </w:r>
      <w:proofErr w:type="spellEnd"/>
      <w:r w:rsidRPr="00B351AF">
        <w:rPr>
          <w:rStyle w:val="ref-journal"/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B351AF">
        <w:rPr>
          <w:rStyle w:val="ref-journal"/>
          <w:rFonts w:ascii="Times New Roman" w:hAnsi="Times New Roman" w:cs="Times New Roman"/>
          <w:b/>
          <w:shd w:val="clear" w:color="auto" w:fill="FFFFFF"/>
        </w:rPr>
        <w:t>Growth</w:t>
      </w:r>
      <w:proofErr w:type="spellEnd"/>
      <w:r w:rsidRPr="00B351AF">
        <w:rPr>
          <w:rStyle w:val="ref-journal"/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B351AF">
        <w:rPr>
          <w:rStyle w:val="ref-journal"/>
          <w:rFonts w:ascii="Times New Roman" w:hAnsi="Times New Roman" w:cs="Times New Roman"/>
          <w:b/>
          <w:shd w:val="clear" w:color="auto" w:fill="FFFFFF"/>
        </w:rPr>
        <w:t>Factor</w:t>
      </w:r>
      <w:proofErr w:type="spellEnd"/>
      <w:r w:rsidRPr="00B351AF">
        <w:rPr>
          <w:rStyle w:val="ref-journal"/>
          <w:rFonts w:ascii="Times New Roman" w:hAnsi="Times New Roman" w:cs="Times New Roman"/>
          <w:b/>
          <w:shd w:val="clear" w:color="auto" w:fill="FFFFFF"/>
        </w:rPr>
        <w:t xml:space="preserve"> Rev</w:t>
      </w:r>
      <w:r w:rsidRPr="00B351AF">
        <w:rPr>
          <w:rFonts w:ascii="Times New Roman" w:hAnsi="Times New Roman" w:cs="Times New Roman"/>
          <w:b/>
          <w:shd w:val="clear" w:color="auto" w:fill="FFFFFF"/>
        </w:rPr>
        <w:t>.</w:t>
      </w:r>
      <w:r w:rsidRPr="00B351AF">
        <w:rPr>
          <w:rFonts w:ascii="Times New Roman" w:hAnsi="Times New Roman" w:cs="Times New Roman"/>
          <w:shd w:val="clear" w:color="auto" w:fill="FFFFFF"/>
        </w:rPr>
        <w:t> v. </w:t>
      </w:r>
      <w:r w:rsidRPr="00B351AF">
        <w:rPr>
          <w:rStyle w:val="ref-vol"/>
          <w:rFonts w:ascii="Times New Roman" w:hAnsi="Times New Roman" w:cs="Times New Roman"/>
          <w:shd w:val="clear" w:color="auto" w:fill="FFFFFF"/>
        </w:rPr>
        <w:t>53, p.</w:t>
      </w:r>
      <w:r w:rsidRPr="00B351AF">
        <w:rPr>
          <w:rFonts w:ascii="Times New Roman" w:hAnsi="Times New Roman" w:cs="Times New Roman"/>
          <w:shd w:val="clear" w:color="auto" w:fill="FFFFFF"/>
        </w:rPr>
        <w:t xml:space="preserve"> 38–42, 2020. </w:t>
      </w:r>
    </w:p>
    <w:p w14:paraId="456515BE" w14:textId="77777777" w:rsidR="00B351AF" w:rsidRPr="00B351AF" w:rsidRDefault="00B351AF" w:rsidP="00B351AF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351AF">
        <w:rPr>
          <w:rFonts w:ascii="Times New Roman" w:hAnsi="Times New Roman" w:cs="Times New Roman"/>
          <w:shd w:val="clear" w:color="auto" w:fill="FFFFFF"/>
        </w:rPr>
        <w:t>WU, Z. MCGOOGAN, J.M. 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Characteristics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of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and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important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lessons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from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the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coronavirus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disease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2019 (COVID-19) </w:t>
      </w:r>
      <w:proofErr w:type="spellStart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>outbreak</w:t>
      </w:r>
      <w:proofErr w:type="spellEnd"/>
      <w:r w:rsidRPr="00B351AF">
        <w:rPr>
          <w:rStyle w:val="ref-title"/>
          <w:rFonts w:ascii="Times New Roman" w:hAnsi="Times New Roman" w:cs="Times New Roman"/>
          <w:shd w:val="clear" w:color="auto" w:fill="FFFFFF"/>
        </w:rPr>
        <w:t xml:space="preserve"> in China</w:t>
      </w:r>
      <w:r w:rsidRPr="00B351AF">
        <w:rPr>
          <w:rFonts w:ascii="Times New Roman" w:hAnsi="Times New Roman" w:cs="Times New Roman"/>
          <w:shd w:val="clear" w:color="auto" w:fill="FFFFFF"/>
        </w:rPr>
        <w:t>. </w:t>
      </w:r>
      <w:proofErr w:type="spellStart"/>
      <w:r w:rsidRPr="00B351AF">
        <w:rPr>
          <w:rFonts w:ascii="Times New Roman" w:hAnsi="Times New Roman" w:cs="Times New Roman"/>
          <w:b/>
        </w:rPr>
        <w:t>Journal</w:t>
      </w:r>
      <w:proofErr w:type="spellEnd"/>
      <w:r w:rsidRPr="00B351AF">
        <w:rPr>
          <w:rFonts w:ascii="Times New Roman" w:hAnsi="Times New Roman" w:cs="Times New Roman"/>
          <w:b/>
        </w:rPr>
        <w:t xml:space="preserve"> </w:t>
      </w:r>
      <w:proofErr w:type="spellStart"/>
      <w:r w:rsidRPr="00B351AF">
        <w:rPr>
          <w:rFonts w:ascii="Times New Roman" w:hAnsi="Times New Roman" w:cs="Times New Roman"/>
          <w:b/>
        </w:rPr>
        <w:t>of</w:t>
      </w:r>
      <w:proofErr w:type="spellEnd"/>
      <w:r w:rsidRPr="00B351AF">
        <w:rPr>
          <w:rFonts w:ascii="Times New Roman" w:hAnsi="Times New Roman" w:cs="Times New Roman"/>
          <w:b/>
        </w:rPr>
        <w:t xml:space="preserve"> </w:t>
      </w:r>
      <w:proofErr w:type="spellStart"/>
      <w:r w:rsidRPr="00B351AF">
        <w:rPr>
          <w:rFonts w:ascii="Times New Roman" w:hAnsi="Times New Roman" w:cs="Times New Roman"/>
          <w:b/>
        </w:rPr>
        <w:t>the</w:t>
      </w:r>
      <w:proofErr w:type="spellEnd"/>
      <w:r w:rsidRPr="00B351AF">
        <w:rPr>
          <w:rFonts w:ascii="Times New Roman" w:hAnsi="Times New Roman" w:cs="Times New Roman"/>
          <w:b/>
        </w:rPr>
        <w:t xml:space="preserve"> American Medical </w:t>
      </w:r>
      <w:proofErr w:type="spellStart"/>
      <w:r w:rsidRPr="00B351AF">
        <w:rPr>
          <w:rFonts w:ascii="Times New Roman" w:hAnsi="Times New Roman" w:cs="Times New Roman"/>
          <w:b/>
        </w:rPr>
        <w:t>Association</w:t>
      </w:r>
      <w:proofErr w:type="spellEnd"/>
      <w:r w:rsidRPr="00B351AF">
        <w:rPr>
          <w:rFonts w:ascii="Times New Roman" w:hAnsi="Times New Roman" w:cs="Times New Roman"/>
        </w:rPr>
        <w:t>,</w:t>
      </w:r>
      <w:proofErr w:type="gramStart"/>
      <w:r w:rsidRPr="00B351AF">
        <w:rPr>
          <w:rFonts w:ascii="Times New Roman" w:hAnsi="Times New Roman" w:cs="Times New Roman"/>
        </w:rPr>
        <w:t xml:space="preserve">  </w:t>
      </w:r>
      <w:proofErr w:type="gramEnd"/>
      <w:r w:rsidRPr="00B351AF">
        <w:rPr>
          <w:rFonts w:ascii="Times New Roman" w:hAnsi="Times New Roman" w:cs="Times New Roman"/>
        </w:rPr>
        <w:t>v. </w:t>
      </w:r>
      <w:r w:rsidRPr="00B351AF">
        <w:rPr>
          <w:rFonts w:ascii="Times New Roman" w:hAnsi="Times New Roman" w:cs="Times New Roman"/>
          <w:shd w:val="clear" w:color="auto" w:fill="FFFFFF"/>
        </w:rPr>
        <w:t>323, n.13, p. 1239-1242, 2020.</w:t>
      </w:r>
    </w:p>
    <w:p w14:paraId="7DA8E081" w14:textId="77777777" w:rsidR="00B351AF" w:rsidRPr="00B351AF" w:rsidRDefault="00B351AF" w:rsidP="00B351A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351AF" w:rsidRPr="00B351AF">
      <w:headerReference w:type="default" r:id="rId9"/>
      <w:footerReference w:type="default" r:id="rId10"/>
      <w:pgSz w:w="11906" w:h="16838"/>
      <w:pgMar w:top="1134" w:right="1701" w:bottom="1134" w:left="17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15964" w14:textId="77777777" w:rsidR="00ED6F58" w:rsidRDefault="00ED6F58">
      <w:pPr>
        <w:spacing w:after="0" w:line="240" w:lineRule="auto"/>
      </w:pPr>
      <w:r>
        <w:separator/>
      </w:r>
    </w:p>
  </w:endnote>
  <w:endnote w:type="continuationSeparator" w:id="0">
    <w:p w14:paraId="2DA13433" w14:textId="77777777" w:rsidR="00ED6F58" w:rsidRDefault="00ED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da">
    <w:altName w:val="Times New Roman"/>
    <w:charset w:val="00"/>
    <w:family w:val="auto"/>
    <w:pitch w:val="default"/>
  </w:font>
  <w:font w:name="Arial Rounde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7BDB8" w14:textId="77777777" w:rsidR="006855B7" w:rsidRDefault="006855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B6CB5">
      <w:rPr>
        <w:noProof/>
        <w:color w:val="000000"/>
      </w:rPr>
      <w:t>6</w:t>
    </w:r>
    <w:r>
      <w:rPr>
        <w:color w:val="000000"/>
      </w:rPr>
      <w:fldChar w:fldCharType="end"/>
    </w:r>
  </w:p>
  <w:p w14:paraId="24660640" w14:textId="77777777" w:rsidR="006855B7" w:rsidRDefault="006855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AD39D" w14:textId="77777777" w:rsidR="00ED6F58" w:rsidRDefault="00ED6F58">
      <w:pPr>
        <w:spacing w:after="0" w:line="240" w:lineRule="auto"/>
      </w:pPr>
      <w:r>
        <w:separator/>
      </w:r>
    </w:p>
  </w:footnote>
  <w:footnote w:type="continuationSeparator" w:id="0">
    <w:p w14:paraId="714E4B63" w14:textId="77777777" w:rsidR="00ED6F58" w:rsidRDefault="00ED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BB7C4" w14:textId="77777777" w:rsidR="006855B7" w:rsidRDefault="006855B7">
    <w:pPr>
      <w:spacing w:after="0"/>
      <w:rPr>
        <w:rFonts w:ascii="Monda" w:eastAsia="Monda" w:hAnsi="Monda" w:cs="Monda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8F0D653" wp14:editId="0A5AFD6E">
          <wp:simplePos x="0" y="0"/>
          <wp:positionH relativeFrom="column">
            <wp:posOffset>3782059</wp:posOffset>
          </wp:positionH>
          <wp:positionV relativeFrom="paragraph">
            <wp:posOffset>125095</wp:posOffset>
          </wp:positionV>
          <wp:extent cx="1806575" cy="52514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3091" b="47786"/>
                  <a:stretch>
                    <a:fillRect/>
                  </a:stretch>
                </pic:blipFill>
                <pic:spPr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FB91F2E" wp14:editId="5BEE06B8">
              <wp:simplePos x="0" y="0"/>
              <wp:positionH relativeFrom="column">
                <wp:posOffset>-482599</wp:posOffset>
              </wp:positionH>
              <wp:positionV relativeFrom="paragraph">
                <wp:posOffset>0</wp:posOffset>
              </wp:positionV>
              <wp:extent cx="6311900" cy="835025"/>
              <wp:effectExtent l="0" t="0" r="0" b="0"/>
              <wp:wrapNone/>
              <wp:docPr id="1" name="Bis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02750" y="3375188"/>
                        <a:ext cx="6286500" cy="809625"/>
                      </a:xfrm>
                      <a:prstGeom prst="bevel">
                        <a:avLst>
                          <a:gd name="adj" fmla="val 12500"/>
                        </a:avLst>
                      </a:prstGeom>
                      <a:noFill/>
                      <a:ln w="25400" cap="flat" cmpd="sng">
                        <a:solidFill>
                          <a:schemeClr val="accent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584A6F8" w14:textId="77777777" w:rsidR="006855B7" w:rsidRDefault="006855B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Bisel 1" o:spid="_x0000_s1026" type="#_x0000_t84" style="position:absolute;margin-left:-38pt;margin-top:0;width:497pt;height:6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" filled="f" strokecolor="#f79646 [3209]" strokeweight="2pt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5584A6F8" w14:textId="77777777" w:rsidR="006855B7" w:rsidRDefault="006855B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  <w:p w14:paraId="23F59C4B" w14:textId="77777777" w:rsidR="006855B7" w:rsidRDefault="006855B7">
    <w:pPr>
      <w:spacing w:after="0"/>
      <w:rPr>
        <w:rFonts w:ascii="Arial Rounded" w:eastAsia="Arial Rounded" w:hAnsi="Arial Rounded" w:cs="Arial Rounded"/>
        <w:b/>
      </w:rPr>
    </w:pPr>
    <w:r>
      <w:rPr>
        <w:rFonts w:ascii="Arial Rounded" w:eastAsia="Arial Rounded" w:hAnsi="Arial Rounded" w:cs="Arial Rounded"/>
        <w:b/>
      </w:rPr>
      <w:t>III Congresso Internacional de Nutrição</w:t>
    </w:r>
  </w:p>
  <w:p w14:paraId="2079A4AB" w14:textId="77777777" w:rsidR="006855B7" w:rsidRDefault="006855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Rounded" w:eastAsia="Arial Rounded" w:hAnsi="Arial Rounded" w:cs="Arial Rounded"/>
        <w:b/>
        <w:color w:val="000000"/>
      </w:rPr>
    </w:pPr>
    <w:r>
      <w:rPr>
        <w:rFonts w:ascii="Arial Rounded" w:eastAsia="Arial Rounded" w:hAnsi="Arial Rounded" w:cs="Arial Rounded"/>
        <w:b/>
        <w:color w:val="000000"/>
      </w:rPr>
      <w:t>Online</w:t>
    </w:r>
  </w:p>
  <w:p w14:paraId="75AEE92B" w14:textId="77777777" w:rsidR="006855B7" w:rsidRDefault="006855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Monda" w:eastAsia="Monda" w:hAnsi="Monda" w:cs="Monda"/>
        <w:color w:val="000000"/>
      </w:rPr>
    </w:pPr>
  </w:p>
  <w:p w14:paraId="5234078A" w14:textId="77777777" w:rsidR="006855B7" w:rsidRDefault="006855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Monda" w:eastAsia="Monda" w:hAnsi="Monda" w:cs="Monda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F47DF"/>
    <w:multiLevelType w:val="hybridMultilevel"/>
    <w:tmpl w:val="35BCE1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CB"/>
    <w:rsid w:val="00052DBE"/>
    <w:rsid w:val="000C7DAD"/>
    <w:rsid w:val="00134243"/>
    <w:rsid w:val="00216419"/>
    <w:rsid w:val="00234550"/>
    <w:rsid w:val="00334EAD"/>
    <w:rsid w:val="00375C71"/>
    <w:rsid w:val="004513CB"/>
    <w:rsid w:val="00473FA3"/>
    <w:rsid w:val="004B451C"/>
    <w:rsid w:val="004D32A9"/>
    <w:rsid w:val="004F176F"/>
    <w:rsid w:val="005144FC"/>
    <w:rsid w:val="006855B7"/>
    <w:rsid w:val="0072767A"/>
    <w:rsid w:val="0073620F"/>
    <w:rsid w:val="00750E34"/>
    <w:rsid w:val="007D18A4"/>
    <w:rsid w:val="007D4FEA"/>
    <w:rsid w:val="007E3132"/>
    <w:rsid w:val="0081631C"/>
    <w:rsid w:val="008D3FB8"/>
    <w:rsid w:val="00957B47"/>
    <w:rsid w:val="009640B1"/>
    <w:rsid w:val="00A03FA8"/>
    <w:rsid w:val="00A07BBC"/>
    <w:rsid w:val="00A42184"/>
    <w:rsid w:val="00AB09D4"/>
    <w:rsid w:val="00B24B94"/>
    <w:rsid w:val="00B351AF"/>
    <w:rsid w:val="00C30176"/>
    <w:rsid w:val="00CB3A9F"/>
    <w:rsid w:val="00D35907"/>
    <w:rsid w:val="00D50BC9"/>
    <w:rsid w:val="00DC5BCB"/>
    <w:rsid w:val="00E27318"/>
    <w:rsid w:val="00E525DE"/>
    <w:rsid w:val="00E76A7A"/>
    <w:rsid w:val="00ED6F58"/>
    <w:rsid w:val="00F641C0"/>
    <w:rsid w:val="00F83C94"/>
    <w:rsid w:val="00FB6CB5"/>
    <w:rsid w:val="00FE445A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F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spacing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7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7DA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D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DAD"/>
    <w:rPr>
      <w:b/>
      <w:bCs/>
      <w:sz w:val="20"/>
      <w:szCs w:val="20"/>
    </w:rPr>
  </w:style>
  <w:style w:type="table" w:customStyle="1" w:styleId="PlainTable2">
    <w:name w:val="Plain Table 2"/>
    <w:basedOn w:val="Tabelanormal"/>
    <w:uiPriority w:val="42"/>
    <w:rsid w:val="000C7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nkdaInternet">
    <w:name w:val="Link da Internet"/>
    <w:basedOn w:val="Fontepargpadro"/>
    <w:uiPriority w:val="99"/>
    <w:unhideWhenUsed/>
    <w:rsid w:val="00FF446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F4461"/>
    <w:rPr>
      <w:i/>
      <w:iCs/>
    </w:rPr>
  </w:style>
  <w:style w:type="character" w:customStyle="1" w:styleId="normaltextrun">
    <w:name w:val="normaltextrun"/>
    <w:basedOn w:val="Fontepargpadro"/>
    <w:qFormat/>
    <w:rsid w:val="00FF4461"/>
  </w:style>
  <w:style w:type="paragraph" w:styleId="PargrafodaLista">
    <w:name w:val="List Paragraph"/>
    <w:basedOn w:val="Normal"/>
    <w:uiPriority w:val="34"/>
    <w:qFormat/>
    <w:rsid w:val="00FF44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elaSimples42">
    <w:name w:val="Tabela Simples 42"/>
    <w:basedOn w:val="Tabelanormal"/>
    <w:uiPriority w:val="44"/>
    <w:rsid w:val="00FF446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ef-title">
    <w:name w:val="ref-title"/>
    <w:basedOn w:val="Fontepargpadro"/>
    <w:rsid w:val="00750E34"/>
  </w:style>
  <w:style w:type="character" w:customStyle="1" w:styleId="ref-journal">
    <w:name w:val="ref-journal"/>
    <w:basedOn w:val="Fontepargpadro"/>
    <w:rsid w:val="00750E34"/>
  </w:style>
  <w:style w:type="character" w:customStyle="1" w:styleId="ref-vol">
    <w:name w:val="ref-vol"/>
    <w:basedOn w:val="Fontepargpadro"/>
    <w:rsid w:val="00750E34"/>
  </w:style>
  <w:style w:type="character" w:styleId="Hyperlink">
    <w:name w:val="Hyperlink"/>
    <w:basedOn w:val="Fontepargpadro"/>
    <w:uiPriority w:val="99"/>
    <w:semiHidden/>
    <w:unhideWhenUsed/>
    <w:rsid w:val="007E31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spacing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7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7DA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D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DAD"/>
    <w:rPr>
      <w:b/>
      <w:bCs/>
      <w:sz w:val="20"/>
      <w:szCs w:val="20"/>
    </w:rPr>
  </w:style>
  <w:style w:type="table" w:customStyle="1" w:styleId="PlainTable2">
    <w:name w:val="Plain Table 2"/>
    <w:basedOn w:val="Tabelanormal"/>
    <w:uiPriority w:val="42"/>
    <w:rsid w:val="000C7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nkdaInternet">
    <w:name w:val="Link da Internet"/>
    <w:basedOn w:val="Fontepargpadro"/>
    <w:uiPriority w:val="99"/>
    <w:unhideWhenUsed/>
    <w:rsid w:val="00FF446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F4461"/>
    <w:rPr>
      <w:i/>
      <w:iCs/>
    </w:rPr>
  </w:style>
  <w:style w:type="character" w:customStyle="1" w:styleId="normaltextrun">
    <w:name w:val="normaltextrun"/>
    <w:basedOn w:val="Fontepargpadro"/>
    <w:qFormat/>
    <w:rsid w:val="00FF4461"/>
  </w:style>
  <w:style w:type="paragraph" w:styleId="PargrafodaLista">
    <w:name w:val="List Paragraph"/>
    <w:basedOn w:val="Normal"/>
    <w:uiPriority w:val="34"/>
    <w:qFormat/>
    <w:rsid w:val="00FF44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elaSimples42">
    <w:name w:val="Tabela Simples 42"/>
    <w:basedOn w:val="Tabelanormal"/>
    <w:uiPriority w:val="44"/>
    <w:rsid w:val="00FF446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ef-title">
    <w:name w:val="ref-title"/>
    <w:basedOn w:val="Fontepargpadro"/>
    <w:rsid w:val="00750E34"/>
  </w:style>
  <w:style w:type="character" w:customStyle="1" w:styleId="ref-journal">
    <w:name w:val="ref-journal"/>
    <w:basedOn w:val="Fontepargpadro"/>
    <w:rsid w:val="00750E34"/>
  </w:style>
  <w:style w:type="character" w:customStyle="1" w:styleId="ref-vol">
    <w:name w:val="ref-vol"/>
    <w:basedOn w:val="Fontepargpadro"/>
    <w:rsid w:val="00750E34"/>
  </w:style>
  <w:style w:type="character" w:styleId="Hyperlink">
    <w:name w:val="Hyperlink"/>
    <w:basedOn w:val="Fontepargpadro"/>
    <w:uiPriority w:val="99"/>
    <w:semiHidden/>
    <w:unhideWhenUsed/>
    <w:rsid w:val="007E3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2D9F-5E7E-4D4E-A80D-FA8B3C63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1891</Words>
  <Characters>10217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Araújo Barros-Neto</dc:creator>
  <cp:lastModifiedBy>Elen Dantas</cp:lastModifiedBy>
  <cp:revision>13</cp:revision>
  <dcterms:created xsi:type="dcterms:W3CDTF">2020-10-25T14:26:00Z</dcterms:created>
  <dcterms:modified xsi:type="dcterms:W3CDTF">2020-10-25T23:07:00Z</dcterms:modified>
</cp:coreProperties>
</file>