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AA2D1" w14:textId="1123386B" w:rsidR="00BD60D4" w:rsidRPr="00B169F7" w:rsidRDefault="00D15E43" w:rsidP="00E34FCB">
      <w:pPr>
        <w:spacing w:line="276" w:lineRule="auto"/>
        <w:jc w:val="center"/>
        <w:rPr>
          <w:rFonts w:ascii="Times New Roman" w:hAnsi="Times New Roman" w:cs="Times New Roman"/>
          <w:b/>
          <w:caps/>
          <w:sz w:val="28"/>
          <w:szCs w:val="28"/>
          <w:lang w:val="en-US"/>
        </w:rPr>
      </w:pPr>
      <w:r w:rsidRPr="00B169F7">
        <w:rPr>
          <w:rFonts w:ascii="Times New Roman" w:hAnsi="Times New Roman" w:cs="Times New Roman"/>
          <w:b/>
          <w:caps/>
          <w:sz w:val="28"/>
          <w:szCs w:val="28"/>
          <w:lang w:val="en-US"/>
        </w:rPr>
        <w:t>Changes in the taxonomic, phylogenetic, and functional diversity of gypsum lichen communities across an enviro</w:t>
      </w:r>
      <w:r w:rsidR="008E4A52" w:rsidRPr="00B169F7">
        <w:rPr>
          <w:rFonts w:ascii="Times New Roman" w:hAnsi="Times New Roman" w:cs="Times New Roman"/>
          <w:b/>
          <w:caps/>
          <w:sz w:val="28"/>
          <w:szCs w:val="28"/>
          <w:lang w:val="en-US"/>
        </w:rPr>
        <w:t>n</w:t>
      </w:r>
      <w:r w:rsidRPr="00B169F7">
        <w:rPr>
          <w:rFonts w:ascii="Times New Roman" w:hAnsi="Times New Roman" w:cs="Times New Roman"/>
          <w:b/>
          <w:caps/>
          <w:sz w:val="28"/>
          <w:szCs w:val="28"/>
          <w:lang w:val="en-US"/>
        </w:rPr>
        <w:t>mental gradient</w:t>
      </w:r>
    </w:p>
    <w:p w14:paraId="18E4EA45" w14:textId="77777777" w:rsidR="00AC0BD8" w:rsidRPr="00E34FCB" w:rsidRDefault="00AC0BD8" w:rsidP="00E34FCB">
      <w:pPr>
        <w:spacing w:line="276" w:lineRule="auto"/>
        <w:jc w:val="center"/>
        <w:rPr>
          <w:rFonts w:ascii="Times New Roman" w:hAnsi="Times New Roman" w:cs="Times New Roman"/>
          <w:sz w:val="24"/>
          <w:szCs w:val="24"/>
          <w:lang w:val="en-US"/>
        </w:rPr>
      </w:pPr>
      <w:r w:rsidRPr="00E34FCB">
        <w:rPr>
          <w:rFonts w:ascii="Times New Roman" w:hAnsi="Times New Roman" w:cs="Times New Roman"/>
          <w:sz w:val="24"/>
          <w:szCs w:val="24"/>
          <w:lang w:val="en-US"/>
        </w:rPr>
        <w:t xml:space="preserve">Key words: </w:t>
      </w:r>
      <w:r w:rsidR="00254097" w:rsidRPr="00E34FCB">
        <w:rPr>
          <w:rFonts w:ascii="Times New Roman" w:hAnsi="Times New Roman" w:cs="Times New Roman"/>
          <w:sz w:val="24"/>
          <w:szCs w:val="24"/>
          <w:lang w:val="en-US"/>
        </w:rPr>
        <w:t>B</w:t>
      </w:r>
      <w:r w:rsidR="001E7D02" w:rsidRPr="00E34FCB">
        <w:rPr>
          <w:rFonts w:ascii="Times New Roman" w:hAnsi="Times New Roman" w:cs="Times New Roman"/>
          <w:sz w:val="24"/>
          <w:szCs w:val="24"/>
          <w:lang w:val="en-US"/>
        </w:rPr>
        <w:t xml:space="preserve">iological </w:t>
      </w:r>
      <w:r w:rsidR="00254097" w:rsidRPr="00E34FCB">
        <w:rPr>
          <w:rFonts w:ascii="Times New Roman" w:hAnsi="Times New Roman" w:cs="Times New Roman"/>
          <w:sz w:val="24"/>
          <w:szCs w:val="24"/>
          <w:lang w:val="en-US"/>
        </w:rPr>
        <w:t>S</w:t>
      </w:r>
      <w:r w:rsidR="001E7D02" w:rsidRPr="00E34FCB">
        <w:rPr>
          <w:rFonts w:ascii="Times New Roman" w:hAnsi="Times New Roman" w:cs="Times New Roman"/>
          <w:sz w:val="24"/>
          <w:szCs w:val="24"/>
          <w:lang w:val="en-US"/>
        </w:rPr>
        <w:t xml:space="preserve">oil </w:t>
      </w:r>
      <w:r w:rsidR="00254097" w:rsidRPr="00E34FCB">
        <w:rPr>
          <w:rFonts w:ascii="Times New Roman" w:hAnsi="Times New Roman" w:cs="Times New Roman"/>
          <w:sz w:val="24"/>
          <w:szCs w:val="24"/>
          <w:lang w:val="en-US"/>
        </w:rPr>
        <w:t>C</w:t>
      </w:r>
      <w:r w:rsidR="001E7D02" w:rsidRPr="00E34FCB">
        <w:rPr>
          <w:rFonts w:ascii="Times New Roman" w:hAnsi="Times New Roman" w:cs="Times New Roman"/>
          <w:sz w:val="24"/>
          <w:szCs w:val="24"/>
          <w:lang w:val="en-US"/>
        </w:rPr>
        <w:t>rust;</w:t>
      </w:r>
      <w:r w:rsidR="00254097" w:rsidRPr="00E34FCB">
        <w:rPr>
          <w:rFonts w:ascii="Times New Roman" w:hAnsi="Times New Roman" w:cs="Times New Roman"/>
          <w:sz w:val="24"/>
          <w:szCs w:val="24"/>
          <w:lang w:val="en-US"/>
        </w:rPr>
        <w:t xml:space="preserve"> Iberian Peninsula</w:t>
      </w:r>
      <w:r w:rsidR="001E7D02" w:rsidRPr="00E34FCB">
        <w:rPr>
          <w:rFonts w:ascii="Times New Roman" w:hAnsi="Times New Roman" w:cs="Times New Roman"/>
          <w:sz w:val="24"/>
          <w:szCs w:val="24"/>
          <w:lang w:val="en-US"/>
        </w:rPr>
        <w:t xml:space="preserve">; Trait; Climatic; Latitudinal gradient; </w:t>
      </w:r>
      <w:proofErr w:type="spellStart"/>
      <w:r w:rsidR="001E7D02" w:rsidRPr="00E34FCB">
        <w:rPr>
          <w:rFonts w:ascii="Times New Roman" w:hAnsi="Times New Roman" w:cs="Times New Roman"/>
          <w:sz w:val="24"/>
          <w:szCs w:val="24"/>
          <w:lang w:val="en-US"/>
        </w:rPr>
        <w:t>Gypsiferous</w:t>
      </w:r>
      <w:proofErr w:type="spellEnd"/>
      <w:r w:rsidR="001E7D02" w:rsidRPr="00E34FCB">
        <w:rPr>
          <w:rFonts w:ascii="Times New Roman" w:hAnsi="Times New Roman" w:cs="Times New Roman"/>
          <w:sz w:val="24"/>
          <w:szCs w:val="24"/>
          <w:lang w:val="en-US"/>
        </w:rPr>
        <w:t>; Arid</w:t>
      </w:r>
      <w:r w:rsidR="00324157" w:rsidRPr="00E34FCB">
        <w:rPr>
          <w:rFonts w:ascii="Times New Roman" w:hAnsi="Times New Roman" w:cs="Times New Roman"/>
          <w:sz w:val="24"/>
          <w:szCs w:val="24"/>
          <w:lang w:val="en-US"/>
        </w:rPr>
        <w:t>; Terricolous.</w:t>
      </w:r>
    </w:p>
    <w:p w14:paraId="20FC1157" w14:textId="0901D30C" w:rsidR="00254097" w:rsidRPr="00E34FCB" w:rsidRDefault="00254097" w:rsidP="00794CE6">
      <w:pPr>
        <w:spacing w:line="276" w:lineRule="auto"/>
        <w:jc w:val="center"/>
        <w:rPr>
          <w:rFonts w:ascii="Times New Roman" w:hAnsi="Times New Roman" w:cs="Times New Roman"/>
          <w:sz w:val="24"/>
          <w:szCs w:val="24"/>
          <w:vertAlign w:val="superscript"/>
        </w:rPr>
      </w:pPr>
      <w:r w:rsidRPr="00E34FCB">
        <w:rPr>
          <w:rFonts w:ascii="Times New Roman" w:hAnsi="Times New Roman" w:cs="Times New Roman"/>
          <w:sz w:val="24"/>
          <w:szCs w:val="24"/>
        </w:rPr>
        <w:t>S</w:t>
      </w:r>
      <w:r w:rsidR="00904384" w:rsidRPr="00E34FCB">
        <w:rPr>
          <w:rFonts w:ascii="Times New Roman" w:hAnsi="Times New Roman" w:cs="Times New Roman"/>
          <w:sz w:val="24"/>
          <w:szCs w:val="24"/>
        </w:rPr>
        <w:t>ergio</w:t>
      </w:r>
      <w:r w:rsidRPr="00E34FCB">
        <w:rPr>
          <w:rFonts w:ascii="Times New Roman" w:hAnsi="Times New Roman" w:cs="Times New Roman"/>
          <w:sz w:val="24"/>
          <w:szCs w:val="24"/>
        </w:rPr>
        <w:t xml:space="preserve"> Muriel</w:t>
      </w:r>
      <w:r w:rsidRPr="00E34FCB">
        <w:rPr>
          <w:rFonts w:ascii="Times New Roman" w:hAnsi="Times New Roman" w:cs="Times New Roman"/>
          <w:sz w:val="24"/>
          <w:szCs w:val="24"/>
          <w:vertAlign w:val="superscript"/>
        </w:rPr>
        <w:t>1</w:t>
      </w:r>
      <w:r w:rsidR="00794CE6">
        <w:rPr>
          <w:rFonts w:ascii="Times New Roman" w:hAnsi="Times New Roman" w:cs="Times New Roman"/>
          <w:sz w:val="24"/>
          <w:szCs w:val="24"/>
          <w:vertAlign w:val="superscript"/>
        </w:rPr>
        <w:t>*</w:t>
      </w:r>
      <w:r w:rsidRPr="00E34FCB">
        <w:rPr>
          <w:rFonts w:ascii="Times New Roman" w:hAnsi="Times New Roman" w:cs="Times New Roman"/>
          <w:sz w:val="24"/>
          <w:szCs w:val="24"/>
        </w:rPr>
        <w:t>, I</w:t>
      </w:r>
      <w:r w:rsidR="00904384" w:rsidRPr="00E34FCB">
        <w:rPr>
          <w:rFonts w:ascii="Times New Roman" w:hAnsi="Times New Roman" w:cs="Times New Roman"/>
          <w:sz w:val="24"/>
          <w:szCs w:val="24"/>
        </w:rPr>
        <w:t>sabel</w:t>
      </w:r>
      <w:r w:rsidRPr="00E34FCB">
        <w:rPr>
          <w:rFonts w:ascii="Times New Roman" w:hAnsi="Times New Roman" w:cs="Times New Roman"/>
          <w:sz w:val="24"/>
          <w:szCs w:val="24"/>
        </w:rPr>
        <w:t xml:space="preserve"> Mart</w:t>
      </w:r>
      <w:r w:rsidR="008916FC" w:rsidRPr="00E34FCB">
        <w:rPr>
          <w:rFonts w:ascii="Times New Roman" w:hAnsi="Times New Roman" w:cs="Times New Roman"/>
          <w:sz w:val="24"/>
          <w:szCs w:val="24"/>
        </w:rPr>
        <w:t>í</w:t>
      </w:r>
      <w:r w:rsidRPr="00E34FCB">
        <w:rPr>
          <w:rFonts w:ascii="Times New Roman" w:hAnsi="Times New Roman" w:cs="Times New Roman"/>
          <w:sz w:val="24"/>
          <w:szCs w:val="24"/>
        </w:rPr>
        <w:t>nez</w:t>
      </w:r>
      <w:r w:rsidRPr="00E34FCB">
        <w:rPr>
          <w:rFonts w:ascii="Times New Roman" w:hAnsi="Times New Roman" w:cs="Times New Roman"/>
          <w:sz w:val="24"/>
          <w:szCs w:val="24"/>
          <w:vertAlign w:val="superscript"/>
        </w:rPr>
        <w:t>1</w:t>
      </w:r>
      <w:r w:rsidRPr="00E34FCB">
        <w:rPr>
          <w:rFonts w:ascii="Times New Roman" w:hAnsi="Times New Roman" w:cs="Times New Roman"/>
          <w:sz w:val="24"/>
          <w:szCs w:val="24"/>
        </w:rPr>
        <w:t>, G</w:t>
      </w:r>
      <w:r w:rsidR="00904384" w:rsidRPr="00E34FCB">
        <w:rPr>
          <w:rFonts w:ascii="Times New Roman" w:hAnsi="Times New Roman" w:cs="Times New Roman"/>
          <w:sz w:val="24"/>
          <w:szCs w:val="24"/>
        </w:rPr>
        <w:t>regorio</w:t>
      </w:r>
      <w:r w:rsidR="008916FC" w:rsidRPr="00E34FCB">
        <w:rPr>
          <w:rFonts w:ascii="Times New Roman" w:hAnsi="Times New Roman" w:cs="Times New Roman"/>
          <w:sz w:val="24"/>
          <w:szCs w:val="24"/>
        </w:rPr>
        <w:t xml:space="preserve"> Aragó</w:t>
      </w:r>
      <w:r w:rsidRPr="00E34FCB">
        <w:rPr>
          <w:rFonts w:ascii="Times New Roman" w:hAnsi="Times New Roman" w:cs="Times New Roman"/>
          <w:sz w:val="24"/>
          <w:szCs w:val="24"/>
        </w:rPr>
        <w:t>n</w:t>
      </w:r>
      <w:r w:rsidRPr="00E34FCB">
        <w:rPr>
          <w:rFonts w:ascii="Times New Roman" w:hAnsi="Times New Roman" w:cs="Times New Roman"/>
          <w:sz w:val="24"/>
          <w:szCs w:val="24"/>
          <w:vertAlign w:val="superscript"/>
        </w:rPr>
        <w:t>1</w:t>
      </w:r>
      <w:r w:rsidRPr="00E34FCB">
        <w:rPr>
          <w:rFonts w:ascii="Times New Roman" w:hAnsi="Times New Roman" w:cs="Times New Roman"/>
          <w:sz w:val="24"/>
          <w:szCs w:val="24"/>
        </w:rPr>
        <w:t>, L</w:t>
      </w:r>
      <w:r w:rsidR="00904384" w:rsidRPr="00E34FCB">
        <w:rPr>
          <w:rFonts w:ascii="Times New Roman" w:hAnsi="Times New Roman" w:cs="Times New Roman"/>
          <w:sz w:val="24"/>
          <w:szCs w:val="24"/>
        </w:rPr>
        <w:t>uca</w:t>
      </w:r>
      <w:r w:rsidRPr="00E34FCB">
        <w:rPr>
          <w:rFonts w:ascii="Times New Roman" w:hAnsi="Times New Roman" w:cs="Times New Roman"/>
          <w:sz w:val="24"/>
          <w:szCs w:val="24"/>
        </w:rPr>
        <w:t xml:space="preserve"> Di Nuzzo</w:t>
      </w:r>
      <w:r w:rsidRPr="00E34FCB">
        <w:rPr>
          <w:rFonts w:ascii="Times New Roman" w:hAnsi="Times New Roman" w:cs="Times New Roman"/>
          <w:sz w:val="24"/>
          <w:szCs w:val="24"/>
          <w:vertAlign w:val="superscript"/>
        </w:rPr>
        <w:t>2</w:t>
      </w:r>
      <w:r w:rsidRPr="00E34FCB">
        <w:rPr>
          <w:rFonts w:ascii="Times New Roman" w:hAnsi="Times New Roman" w:cs="Times New Roman"/>
          <w:sz w:val="24"/>
          <w:szCs w:val="24"/>
        </w:rPr>
        <w:t>, R</w:t>
      </w:r>
      <w:r w:rsidR="00904384" w:rsidRPr="00E34FCB">
        <w:rPr>
          <w:rFonts w:ascii="Times New Roman" w:hAnsi="Times New Roman" w:cs="Times New Roman"/>
          <w:sz w:val="24"/>
          <w:szCs w:val="24"/>
        </w:rPr>
        <w:t>enato</w:t>
      </w:r>
      <w:r w:rsidRPr="00E34FCB">
        <w:rPr>
          <w:rFonts w:ascii="Times New Roman" w:hAnsi="Times New Roman" w:cs="Times New Roman"/>
          <w:sz w:val="24"/>
          <w:szCs w:val="24"/>
        </w:rPr>
        <w:t xml:space="preserve"> García</w:t>
      </w:r>
      <w:r w:rsidRPr="00E34FCB">
        <w:rPr>
          <w:rFonts w:ascii="Times New Roman" w:hAnsi="Times New Roman" w:cs="Times New Roman"/>
          <w:sz w:val="24"/>
          <w:szCs w:val="24"/>
          <w:vertAlign w:val="superscript"/>
        </w:rPr>
        <w:t>3</w:t>
      </w:r>
      <w:r w:rsidRPr="00E34FCB">
        <w:rPr>
          <w:rFonts w:ascii="Times New Roman" w:hAnsi="Times New Roman" w:cs="Times New Roman"/>
          <w:sz w:val="24"/>
          <w:szCs w:val="24"/>
        </w:rPr>
        <w:t>, M</w:t>
      </w:r>
      <w:r w:rsidR="00904384" w:rsidRPr="00E34FCB">
        <w:rPr>
          <w:rFonts w:ascii="Times New Roman" w:hAnsi="Times New Roman" w:cs="Times New Roman"/>
          <w:sz w:val="24"/>
          <w:szCs w:val="24"/>
        </w:rPr>
        <w:t>aría</w:t>
      </w:r>
      <w:r w:rsidRPr="00E34FCB">
        <w:rPr>
          <w:rFonts w:ascii="Times New Roman" w:hAnsi="Times New Roman" w:cs="Times New Roman"/>
          <w:sz w:val="24"/>
          <w:szCs w:val="24"/>
        </w:rPr>
        <w:t xml:space="preserve"> Prieto</w:t>
      </w:r>
      <w:r w:rsidRPr="00E34FCB">
        <w:rPr>
          <w:rFonts w:ascii="Times New Roman" w:hAnsi="Times New Roman" w:cs="Times New Roman"/>
          <w:sz w:val="24"/>
          <w:szCs w:val="24"/>
          <w:vertAlign w:val="superscript"/>
        </w:rPr>
        <w:t>1</w:t>
      </w:r>
    </w:p>
    <w:p w14:paraId="662D465B" w14:textId="77777777" w:rsidR="00784C6C" w:rsidRDefault="00904384" w:rsidP="00794CE6">
      <w:pPr>
        <w:spacing w:after="0" w:line="276" w:lineRule="auto"/>
        <w:jc w:val="center"/>
        <w:rPr>
          <w:rStyle w:val="normaltextrun"/>
          <w:rFonts w:ascii="Times New Roman" w:hAnsi="Times New Roman" w:cs="Times New Roman"/>
          <w:color w:val="000000"/>
          <w:sz w:val="24"/>
          <w:szCs w:val="24"/>
          <w:shd w:val="clear" w:color="auto" w:fill="FFFFFF"/>
        </w:rPr>
      </w:pPr>
      <w:r w:rsidRPr="00E34FCB">
        <w:rPr>
          <w:rFonts w:ascii="Times New Roman" w:hAnsi="Times New Roman" w:cs="Times New Roman"/>
          <w:b/>
          <w:sz w:val="24"/>
          <w:szCs w:val="24"/>
          <w:vertAlign w:val="superscript"/>
        </w:rPr>
        <w:t>1</w:t>
      </w:r>
      <w:r w:rsidRPr="00E34FCB">
        <w:rPr>
          <w:rStyle w:val="normaltextrun"/>
          <w:rFonts w:ascii="Times New Roman" w:hAnsi="Times New Roman" w:cs="Times New Roman"/>
          <w:color w:val="000000"/>
          <w:sz w:val="24"/>
          <w:szCs w:val="24"/>
          <w:shd w:val="clear" w:color="auto" w:fill="FFFFFF"/>
        </w:rPr>
        <w:t xml:space="preserve">Área de Biodiversidad y Conservación, Universidad Rey Juan Carlos, c/ Tulipán s/n, 28933 </w:t>
      </w:r>
      <w:proofErr w:type="spellStart"/>
      <w:proofErr w:type="gramStart"/>
      <w:r w:rsidRPr="00E34FCB">
        <w:rPr>
          <w:rStyle w:val="normaltextrun"/>
          <w:rFonts w:ascii="Times New Roman" w:hAnsi="Times New Roman" w:cs="Times New Roman"/>
          <w:color w:val="000000"/>
          <w:sz w:val="24"/>
          <w:szCs w:val="24"/>
          <w:shd w:val="clear" w:color="auto" w:fill="FFFFFF"/>
        </w:rPr>
        <w:t>Móstoles,Madrid</w:t>
      </w:r>
      <w:proofErr w:type="spellEnd"/>
      <w:proofErr w:type="gramEnd"/>
      <w:r w:rsidRPr="00E34FCB">
        <w:rPr>
          <w:rStyle w:val="normaltextrun"/>
          <w:rFonts w:ascii="Times New Roman" w:hAnsi="Times New Roman" w:cs="Times New Roman"/>
          <w:color w:val="000000"/>
          <w:sz w:val="24"/>
          <w:szCs w:val="24"/>
          <w:shd w:val="clear" w:color="auto" w:fill="FFFFFF"/>
        </w:rPr>
        <w:t>, </w:t>
      </w:r>
      <w:proofErr w:type="spellStart"/>
      <w:r w:rsidRPr="00E34FCB">
        <w:rPr>
          <w:rStyle w:val="spellingerror"/>
          <w:rFonts w:ascii="Times New Roman" w:hAnsi="Times New Roman" w:cs="Times New Roman"/>
          <w:color w:val="000000"/>
          <w:sz w:val="24"/>
          <w:szCs w:val="24"/>
          <w:shd w:val="clear" w:color="auto" w:fill="FFFFFF"/>
        </w:rPr>
        <w:t>Spain</w:t>
      </w:r>
      <w:proofErr w:type="spellEnd"/>
      <w:r w:rsidR="00794CE6">
        <w:rPr>
          <w:rStyle w:val="spellingerror"/>
          <w:rFonts w:ascii="Times New Roman" w:hAnsi="Times New Roman" w:cs="Times New Roman"/>
          <w:color w:val="000000"/>
          <w:sz w:val="24"/>
          <w:szCs w:val="24"/>
          <w:shd w:val="clear" w:color="auto" w:fill="FFFFFF"/>
        </w:rPr>
        <w:t>;</w:t>
      </w:r>
      <w:r w:rsidR="00E533D2">
        <w:rPr>
          <w:rStyle w:val="spellingerror"/>
          <w:rFonts w:ascii="Times New Roman" w:hAnsi="Times New Roman" w:cs="Times New Roman"/>
          <w:color w:val="000000"/>
          <w:sz w:val="24"/>
          <w:szCs w:val="24"/>
          <w:shd w:val="clear" w:color="auto" w:fill="FFFFFF"/>
        </w:rPr>
        <w:t xml:space="preserve"> </w:t>
      </w:r>
      <w:r w:rsidRPr="00794CE6">
        <w:rPr>
          <w:rStyle w:val="spellingerror"/>
          <w:rFonts w:ascii="Times New Roman" w:hAnsi="Times New Roman" w:cs="Times New Roman"/>
          <w:color w:val="000000"/>
          <w:sz w:val="24"/>
          <w:szCs w:val="24"/>
          <w:shd w:val="clear" w:color="auto" w:fill="FFFFFF"/>
          <w:vertAlign w:val="superscript"/>
        </w:rPr>
        <w:t>2</w:t>
      </w:r>
      <w:r w:rsidRPr="00794CE6">
        <w:rPr>
          <w:rStyle w:val="normaltextrun"/>
          <w:rFonts w:ascii="Times New Roman" w:hAnsi="Times New Roman" w:cs="Times New Roman"/>
          <w:color w:val="000000"/>
          <w:sz w:val="24"/>
          <w:szCs w:val="24"/>
          <w:shd w:val="clear" w:color="auto" w:fill="FFFFFF"/>
        </w:rPr>
        <w:t>Department </w:t>
      </w:r>
      <w:proofErr w:type="spellStart"/>
      <w:r w:rsidRPr="00794CE6">
        <w:rPr>
          <w:rStyle w:val="spellingerror"/>
          <w:rFonts w:ascii="Times New Roman" w:hAnsi="Times New Roman" w:cs="Times New Roman"/>
          <w:color w:val="000000"/>
          <w:sz w:val="24"/>
          <w:szCs w:val="24"/>
          <w:shd w:val="clear" w:color="auto" w:fill="FFFFFF"/>
        </w:rPr>
        <w:t>of</w:t>
      </w:r>
      <w:proofErr w:type="spellEnd"/>
      <w:r w:rsidRPr="00794CE6">
        <w:rPr>
          <w:rStyle w:val="normaltextrun"/>
          <w:rFonts w:ascii="Times New Roman" w:hAnsi="Times New Roman" w:cs="Times New Roman"/>
          <w:color w:val="000000"/>
          <w:sz w:val="24"/>
          <w:szCs w:val="24"/>
          <w:shd w:val="clear" w:color="auto" w:fill="FFFFFF"/>
        </w:rPr>
        <w:t> </w:t>
      </w:r>
      <w:proofErr w:type="spellStart"/>
      <w:r w:rsidRPr="00794CE6">
        <w:rPr>
          <w:rStyle w:val="spellingerror"/>
          <w:rFonts w:ascii="Times New Roman" w:hAnsi="Times New Roman" w:cs="Times New Roman"/>
          <w:color w:val="000000"/>
          <w:sz w:val="24"/>
          <w:szCs w:val="24"/>
          <w:shd w:val="clear" w:color="auto" w:fill="FFFFFF"/>
        </w:rPr>
        <w:t>Biology</w:t>
      </w:r>
      <w:proofErr w:type="spellEnd"/>
      <w:r w:rsidRPr="00794CE6">
        <w:rPr>
          <w:rStyle w:val="normaltextrun"/>
          <w:rFonts w:ascii="Times New Roman" w:hAnsi="Times New Roman" w:cs="Times New Roman"/>
          <w:color w:val="000000"/>
          <w:sz w:val="24"/>
          <w:szCs w:val="24"/>
          <w:shd w:val="clear" w:color="auto" w:fill="FFFFFF"/>
        </w:rPr>
        <w:t>, </w:t>
      </w:r>
      <w:proofErr w:type="spellStart"/>
      <w:r w:rsidRPr="00794CE6">
        <w:rPr>
          <w:rStyle w:val="spellingerror"/>
          <w:rFonts w:ascii="Times New Roman" w:hAnsi="Times New Roman" w:cs="Times New Roman"/>
          <w:color w:val="000000"/>
          <w:sz w:val="24"/>
          <w:szCs w:val="24"/>
          <w:shd w:val="clear" w:color="auto" w:fill="FFFFFF"/>
        </w:rPr>
        <w:t>University</w:t>
      </w:r>
      <w:proofErr w:type="spellEnd"/>
      <w:r w:rsidRPr="00794CE6">
        <w:rPr>
          <w:rStyle w:val="normaltextrun"/>
          <w:rFonts w:ascii="Times New Roman" w:hAnsi="Times New Roman" w:cs="Times New Roman"/>
          <w:color w:val="000000"/>
          <w:sz w:val="24"/>
          <w:szCs w:val="24"/>
          <w:shd w:val="clear" w:color="auto" w:fill="FFFFFF"/>
        </w:rPr>
        <w:t> </w:t>
      </w:r>
      <w:proofErr w:type="spellStart"/>
      <w:r w:rsidRPr="00794CE6">
        <w:rPr>
          <w:rStyle w:val="spellingerror"/>
          <w:rFonts w:ascii="Times New Roman" w:hAnsi="Times New Roman" w:cs="Times New Roman"/>
          <w:color w:val="000000"/>
          <w:sz w:val="24"/>
          <w:szCs w:val="24"/>
          <w:shd w:val="clear" w:color="auto" w:fill="FFFFFF"/>
        </w:rPr>
        <w:t>of</w:t>
      </w:r>
      <w:proofErr w:type="spellEnd"/>
      <w:r w:rsidRPr="00794CE6">
        <w:rPr>
          <w:rStyle w:val="normaltextrun"/>
          <w:rFonts w:ascii="Times New Roman" w:hAnsi="Times New Roman" w:cs="Times New Roman"/>
          <w:color w:val="000000"/>
          <w:sz w:val="24"/>
          <w:szCs w:val="24"/>
          <w:shd w:val="clear" w:color="auto" w:fill="FFFFFF"/>
        </w:rPr>
        <w:t> Florence, </w:t>
      </w:r>
      <w:proofErr w:type="spellStart"/>
      <w:r w:rsidRPr="00794CE6">
        <w:rPr>
          <w:rStyle w:val="spellingerror"/>
          <w:rFonts w:ascii="Times New Roman" w:hAnsi="Times New Roman" w:cs="Times New Roman"/>
          <w:color w:val="000000"/>
          <w:sz w:val="24"/>
          <w:szCs w:val="24"/>
          <w:shd w:val="clear" w:color="auto" w:fill="FFFFFF"/>
        </w:rPr>
        <w:t>Via</w:t>
      </w:r>
      <w:proofErr w:type="spellEnd"/>
      <w:r w:rsidRPr="00794CE6">
        <w:rPr>
          <w:rStyle w:val="normaltextrun"/>
          <w:rFonts w:ascii="Times New Roman" w:hAnsi="Times New Roman" w:cs="Times New Roman"/>
          <w:color w:val="000000"/>
          <w:sz w:val="24"/>
          <w:szCs w:val="24"/>
          <w:shd w:val="clear" w:color="auto" w:fill="FFFFFF"/>
        </w:rPr>
        <w:t> La Pira 4, 50121 Firenze, </w:t>
      </w:r>
      <w:proofErr w:type="spellStart"/>
      <w:r w:rsidRPr="00794CE6">
        <w:rPr>
          <w:rStyle w:val="spellingerror"/>
          <w:rFonts w:ascii="Times New Roman" w:hAnsi="Times New Roman" w:cs="Times New Roman"/>
          <w:color w:val="000000"/>
          <w:sz w:val="24"/>
          <w:szCs w:val="24"/>
          <w:shd w:val="clear" w:color="auto" w:fill="FFFFFF"/>
        </w:rPr>
        <w:t>Italy</w:t>
      </w:r>
      <w:proofErr w:type="spellEnd"/>
      <w:r w:rsidR="00794CE6">
        <w:rPr>
          <w:rStyle w:val="spellingerror"/>
          <w:rFonts w:ascii="Times New Roman" w:hAnsi="Times New Roman" w:cs="Times New Roman"/>
          <w:color w:val="000000"/>
          <w:sz w:val="24"/>
          <w:szCs w:val="24"/>
          <w:shd w:val="clear" w:color="auto" w:fill="FFFFFF"/>
        </w:rPr>
        <w:t xml:space="preserve">; </w:t>
      </w:r>
      <w:r w:rsidRPr="00E34FCB">
        <w:rPr>
          <w:rStyle w:val="spellingerror"/>
          <w:rFonts w:ascii="Times New Roman" w:hAnsi="Times New Roman" w:cs="Times New Roman"/>
          <w:color w:val="000000"/>
          <w:sz w:val="24"/>
          <w:szCs w:val="24"/>
          <w:shd w:val="clear" w:color="auto" w:fill="FFFFFF"/>
          <w:vertAlign w:val="superscript"/>
        </w:rPr>
        <w:t>3</w:t>
      </w:r>
      <w:r w:rsidRPr="00E34FCB">
        <w:rPr>
          <w:rStyle w:val="normaltextrun"/>
          <w:rFonts w:ascii="Times New Roman" w:hAnsi="Times New Roman" w:cs="Times New Roman"/>
          <w:color w:val="000000"/>
          <w:sz w:val="24"/>
          <w:szCs w:val="24"/>
          <w:shd w:val="clear" w:color="auto" w:fill="FFFFFF"/>
        </w:rPr>
        <w:t>Laboratorio de Biodiversidad y Genética Ambiental (</w:t>
      </w:r>
      <w:r w:rsidRPr="00E34FCB">
        <w:rPr>
          <w:rStyle w:val="spellingerror"/>
          <w:rFonts w:ascii="Times New Roman" w:hAnsi="Times New Roman" w:cs="Times New Roman"/>
          <w:color w:val="000000"/>
          <w:sz w:val="24"/>
          <w:szCs w:val="24"/>
          <w:shd w:val="clear" w:color="auto" w:fill="FFFFFF"/>
        </w:rPr>
        <w:t>BioGeA</w:t>
      </w:r>
      <w:r w:rsidRPr="00E34FCB">
        <w:rPr>
          <w:rStyle w:val="normaltextrun"/>
          <w:rFonts w:ascii="Times New Roman" w:hAnsi="Times New Roman" w:cs="Times New Roman"/>
          <w:color w:val="000000"/>
          <w:sz w:val="24"/>
          <w:szCs w:val="24"/>
          <w:shd w:val="clear" w:color="auto" w:fill="FFFFFF"/>
        </w:rPr>
        <w:t>), Universidad Nacional de Avellaneda, Mario Bravo 1460, 1870 </w:t>
      </w:r>
      <w:proofErr w:type="spellStart"/>
      <w:r w:rsidRPr="00E34FCB">
        <w:rPr>
          <w:rStyle w:val="spellingerror"/>
          <w:rFonts w:ascii="Times New Roman" w:hAnsi="Times New Roman" w:cs="Times New Roman"/>
          <w:color w:val="000000"/>
          <w:sz w:val="24"/>
          <w:szCs w:val="24"/>
          <w:shd w:val="clear" w:color="auto" w:fill="FFFFFF"/>
        </w:rPr>
        <w:t>Pyñeiro</w:t>
      </w:r>
      <w:proofErr w:type="spellEnd"/>
      <w:r w:rsidRPr="00E34FCB">
        <w:rPr>
          <w:rStyle w:val="normaltextrun"/>
          <w:rFonts w:ascii="Times New Roman" w:hAnsi="Times New Roman" w:cs="Times New Roman"/>
          <w:color w:val="000000"/>
          <w:sz w:val="24"/>
          <w:szCs w:val="24"/>
          <w:shd w:val="clear" w:color="auto" w:fill="FFFFFF"/>
        </w:rPr>
        <w:t>, Argentina</w:t>
      </w:r>
      <w:r w:rsidR="00794CE6">
        <w:rPr>
          <w:rStyle w:val="normaltextrun"/>
          <w:rFonts w:ascii="Times New Roman" w:hAnsi="Times New Roman" w:cs="Times New Roman"/>
          <w:color w:val="000000"/>
          <w:sz w:val="24"/>
          <w:szCs w:val="24"/>
          <w:shd w:val="clear" w:color="auto" w:fill="FFFFFF"/>
        </w:rPr>
        <w:t xml:space="preserve">; </w:t>
      </w:r>
    </w:p>
    <w:p w14:paraId="723709C2" w14:textId="719E6FA0" w:rsidR="00904384" w:rsidRPr="00794CE6" w:rsidRDefault="00784C6C" w:rsidP="00794CE6">
      <w:pPr>
        <w:spacing w:after="0" w:line="276" w:lineRule="auto"/>
        <w:jc w:val="center"/>
        <w:rPr>
          <w:rStyle w:val="normaltextrun"/>
          <w:rFonts w:ascii="Times New Roman" w:hAnsi="Times New Roman" w:cs="Times New Roman"/>
          <w:sz w:val="24"/>
          <w:szCs w:val="24"/>
        </w:rPr>
      </w:pPr>
      <w:r>
        <w:rPr>
          <w:rFonts w:ascii="Times New Roman" w:hAnsi="Times New Roman" w:cs="Times New Roman"/>
          <w:sz w:val="24"/>
          <w:szCs w:val="24"/>
          <w:vertAlign w:val="superscript"/>
        </w:rPr>
        <w:t>*</w:t>
      </w:r>
      <w:r>
        <w:rPr>
          <w:rStyle w:val="normaltextrun"/>
          <w:rFonts w:ascii="Times New Roman" w:hAnsi="Times New Roman" w:cs="Times New Roman"/>
          <w:color w:val="000000"/>
          <w:sz w:val="24"/>
          <w:szCs w:val="24"/>
          <w:shd w:val="clear" w:color="auto" w:fill="FFFFFF"/>
        </w:rPr>
        <w:t xml:space="preserve">E-mail: </w:t>
      </w:r>
      <w:r w:rsidR="00E533D2">
        <w:rPr>
          <w:rStyle w:val="normaltextrun"/>
          <w:rFonts w:ascii="Times New Roman" w:hAnsi="Times New Roman" w:cs="Times New Roman"/>
          <w:color w:val="000000"/>
          <w:sz w:val="24"/>
          <w:szCs w:val="24"/>
          <w:shd w:val="clear" w:color="auto" w:fill="FFFFFF"/>
        </w:rPr>
        <w:t>s</w:t>
      </w:r>
      <w:r w:rsidR="00904384" w:rsidRPr="00794CE6">
        <w:rPr>
          <w:rStyle w:val="normaltextrun"/>
          <w:rFonts w:ascii="Times New Roman" w:hAnsi="Times New Roman" w:cs="Times New Roman"/>
          <w:color w:val="000000"/>
          <w:sz w:val="24"/>
          <w:szCs w:val="24"/>
          <w:shd w:val="clear" w:color="auto" w:fill="FFFFFF"/>
        </w:rPr>
        <w:t>ergio.muriel</w:t>
      </w:r>
      <w:r w:rsidR="00904384" w:rsidRPr="00794CE6">
        <w:rPr>
          <w:rFonts w:ascii="Times New Roman" w:hAnsi="Times New Roman" w:cs="Times New Roman"/>
          <w:color w:val="222222"/>
          <w:sz w:val="24"/>
          <w:szCs w:val="24"/>
          <w:shd w:val="clear" w:color="auto" w:fill="FFFFFF"/>
        </w:rPr>
        <w:t>@urjc.es</w:t>
      </w:r>
    </w:p>
    <w:p w14:paraId="447E50B6" w14:textId="77777777" w:rsidR="00904384" w:rsidRPr="00794CE6" w:rsidRDefault="00904384" w:rsidP="00E34FCB">
      <w:pPr>
        <w:spacing w:after="0" w:line="276" w:lineRule="auto"/>
        <w:jc w:val="both"/>
        <w:rPr>
          <w:rFonts w:ascii="Times New Roman" w:hAnsi="Times New Roman" w:cs="Times New Roman"/>
          <w:b/>
          <w:sz w:val="24"/>
          <w:szCs w:val="24"/>
        </w:rPr>
      </w:pPr>
    </w:p>
    <w:p w14:paraId="1BAB48D8" w14:textId="075E871A" w:rsidR="005E6487" w:rsidRPr="00E34FCB" w:rsidRDefault="00383BAA" w:rsidP="00E34FCB">
      <w:pPr>
        <w:spacing w:line="276" w:lineRule="auto"/>
        <w:jc w:val="both"/>
        <w:rPr>
          <w:rFonts w:ascii="Times New Roman" w:eastAsia="Times New Roman" w:hAnsi="Times New Roman" w:cs="Times New Roman"/>
          <w:color w:val="000000"/>
          <w:sz w:val="24"/>
          <w:szCs w:val="24"/>
          <w:lang w:val="en-US"/>
        </w:rPr>
      </w:pPr>
      <w:r w:rsidRPr="00E34FCB">
        <w:rPr>
          <w:rFonts w:ascii="Times New Roman" w:hAnsi="Times New Roman" w:cs="Times New Roman"/>
          <w:sz w:val="24"/>
          <w:szCs w:val="24"/>
          <w:lang w:val="en-US"/>
        </w:rPr>
        <w:t>Assessing how taxonomic (TD), functional (FD) and phylogenetic (PD) diversities change along environmental gradients may help us to understand the response of biological communities to environmental variation. These biodiversity facets do not necessarily relate to each other and may have contrasting effects on ecosystem functioning. Disentangling the variation of interplay among the 3 diversities (TD</w:t>
      </w:r>
      <w:r w:rsidR="008E3E9C" w:rsidRPr="00E34FCB">
        <w:rPr>
          <w:rFonts w:ascii="Times New Roman" w:hAnsi="Times New Roman" w:cs="Times New Roman"/>
          <w:sz w:val="24"/>
          <w:szCs w:val="24"/>
          <w:lang w:val="en-US"/>
        </w:rPr>
        <w:t>,</w:t>
      </w:r>
      <w:r w:rsidRPr="00E34FCB">
        <w:rPr>
          <w:rFonts w:ascii="Times New Roman" w:hAnsi="Times New Roman" w:cs="Times New Roman"/>
          <w:sz w:val="24"/>
          <w:szCs w:val="24"/>
          <w:lang w:val="en-US"/>
        </w:rPr>
        <w:t xml:space="preserve"> PD, FD) along natural gradients may contribute to our understanding of community assembly processes. Despite the advances in the study of Biological Soil Crusts (BSC), little is known about the relation between the three biodiversity facets. Here we evaluate how biotic and </w:t>
      </w:r>
      <w:r w:rsidR="002F5847" w:rsidRPr="00E34FCB">
        <w:rPr>
          <w:rFonts w:ascii="Times New Roman" w:hAnsi="Times New Roman" w:cs="Times New Roman"/>
          <w:sz w:val="24"/>
          <w:szCs w:val="24"/>
          <w:lang w:val="en-US"/>
        </w:rPr>
        <w:t>a</w:t>
      </w:r>
      <w:r w:rsidRPr="00E34FCB">
        <w:rPr>
          <w:rFonts w:ascii="Times New Roman" w:hAnsi="Times New Roman" w:cs="Times New Roman"/>
          <w:sz w:val="24"/>
          <w:szCs w:val="24"/>
          <w:lang w:val="en-US"/>
        </w:rPr>
        <w:t xml:space="preserve">biotic variables shape taxonomic, </w:t>
      </w:r>
      <w:proofErr w:type="gramStart"/>
      <w:r w:rsidRPr="00E34FCB">
        <w:rPr>
          <w:rFonts w:ascii="Times New Roman" w:hAnsi="Times New Roman" w:cs="Times New Roman"/>
          <w:sz w:val="24"/>
          <w:szCs w:val="24"/>
          <w:lang w:val="en-US"/>
        </w:rPr>
        <w:t>functional</w:t>
      </w:r>
      <w:proofErr w:type="gramEnd"/>
      <w:r w:rsidRPr="00E34FCB">
        <w:rPr>
          <w:rFonts w:ascii="Times New Roman" w:hAnsi="Times New Roman" w:cs="Times New Roman"/>
          <w:sz w:val="24"/>
          <w:szCs w:val="24"/>
          <w:lang w:val="en-US"/>
        </w:rPr>
        <w:t xml:space="preserve"> and phylogenetic diversities in gypsum lichen communities along an environmental gradient in the Iberian Peninsula. We used species composition and cover, trait data and phylogenetic data to calculate taxonomic, </w:t>
      </w:r>
      <w:proofErr w:type="gramStart"/>
      <w:r w:rsidRPr="00E34FCB">
        <w:rPr>
          <w:rFonts w:ascii="Times New Roman" w:hAnsi="Times New Roman" w:cs="Times New Roman"/>
          <w:sz w:val="24"/>
          <w:szCs w:val="24"/>
          <w:lang w:val="en-US"/>
        </w:rPr>
        <w:t>functional</w:t>
      </w:r>
      <w:proofErr w:type="gramEnd"/>
      <w:r w:rsidRPr="00E34FCB">
        <w:rPr>
          <w:rFonts w:ascii="Times New Roman" w:hAnsi="Times New Roman" w:cs="Times New Roman"/>
          <w:sz w:val="24"/>
          <w:szCs w:val="24"/>
          <w:lang w:val="en-US"/>
        </w:rPr>
        <w:t xml:space="preserve"> and phylogenetic diversity indices at community level including 3</w:t>
      </w:r>
      <w:r w:rsidR="00E34FCB" w:rsidRPr="00E34FCB">
        <w:rPr>
          <w:rFonts w:ascii="Times New Roman" w:hAnsi="Times New Roman" w:cs="Times New Roman"/>
          <w:sz w:val="24"/>
          <w:szCs w:val="24"/>
          <w:lang w:val="en-US"/>
        </w:rPr>
        <w:t>5</w:t>
      </w:r>
      <w:r w:rsidRPr="00E34FCB">
        <w:rPr>
          <w:rFonts w:ascii="Times New Roman" w:hAnsi="Times New Roman" w:cs="Times New Roman"/>
          <w:sz w:val="24"/>
          <w:szCs w:val="24"/>
          <w:lang w:val="en-US"/>
        </w:rPr>
        <w:t xml:space="preserve"> plots surveyed. </w:t>
      </w:r>
      <w:proofErr w:type="gramStart"/>
      <w:r w:rsidRPr="00E34FCB">
        <w:rPr>
          <w:rFonts w:ascii="Times New Roman" w:hAnsi="Times New Roman" w:cs="Times New Roman"/>
          <w:sz w:val="24"/>
          <w:szCs w:val="24"/>
          <w:lang w:val="en-US"/>
        </w:rPr>
        <w:t>In order to</w:t>
      </w:r>
      <w:proofErr w:type="gramEnd"/>
      <w:r w:rsidRPr="00E34FCB">
        <w:rPr>
          <w:rFonts w:ascii="Times New Roman" w:hAnsi="Times New Roman" w:cs="Times New Roman"/>
          <w:sz w:val="24"/>
          <w:szCs w:val="24"/>
          <w:lang w:val="en-US"/>
        </w:rPr>
        <w:t xml:space="preserve"> characterize TD, lichen species richness, Shannon and Inverse Simpson diversity indices were calculated. Regarding FD,</w:t>
      </w:r>
      <w:r w:rsidRPr="00E34FCB">
        <w:rPr>
          <w:rFonts w:ascii="Times New Roman" w:eastAsia="Times New Roman" w:hAnsi="Times New Roman" w:cs="Times New Roman"/>
          <w:color w:val="000000"/>
          <w:sz w:val="24"/>
          <w:szCs w:val="24"/>
          <w:lang w:val="en-US"/>
        </w:rPr>
        <w:t xml:space="preserve"> several qualitative </w:t>
      </w:r>
      <w:r w:rsidR="008E3E9C" w:rsidRPr="00E34FCB">
        <w:rPr>
          <w:rFonts w:ascii="Times New Roman" w:eastAsia="Times New Roman" w:hAnsi="Times New Roman" w:cs="Times New Roman"/>
          <w:color w:val="000000"/>
          <w:sz w:val="24"/>
          <w:szCs w:val="24"/>
          <w:lang w:val="en-US"/>
        </w:rPr>
        <w:t xml:space="preserve">and quantitative </w:t>
      </w:r>
      <w:r w:rsidRPr="00E34FCB">
        <w:rPr>
          <w:rFonts w:ascii="Times New Roman" w:hAnsi="Times New Roman" w:cs="Times New Roman"/>
          <w:sz w:val="24"/>
          <w:szCs w:val="24"/>
          <w:lang w:val="en-US"/>
        </w:rPr>
        <w:t xml:space="preserve">functional traits were chosen (e.g. </w:t>
      </w:r>
      <w:r w:rsidR="00E34FCB" w:rsidRPr="00E34FCB">
        <w:rPr>
          <w:rFonts w:ascii="Times New Roman" w:hAnsi="Times New Roman" w:cs="Times New Roman"/>
          <w:sz w:val="24"/>
          <w:szCs w:val="24"/>
          <w:lang w:val="en-US"/>
        </w:rPr>
        <w:t xml:space="preserve">water holding capacity (WHC), specific thallus mass (STM), chlorophyll content, </w:t>
      </w:r>
      <w:r w:rsidRPr="00E34FCB">
        <w:rPr>
          <w:rFonts w:ascii="Times New Roman" w:hAnsi="Times New Roman" w:cs="Times New Roman"/>
          <w:sz w:val="24"/>
          <w:szCs w:val="24"/>
          <w:lang w:val="en-US"/>
        </w:rPr>
        <w:t>growth form, photobiont, thallus color</w:t>
      </w:r>
      <w:r w:rsidR="008E3E9C" w:rsidRPr="00E34FCB">
        <w:rPr>
          <w:rFonts w:ascii="Times New Roman" w:hAnsi="Times New Roman" w:cs="Times New Roman"/>
          <w:sz w:val="24"/>
          <w:szCs w:val="24"/>
          <w:lang w:val="en-US"/>
        </w:rPr>
        <w:t xml:space="preserve">, </w:t>
      </w:r>
      <w:r w:rsidRPr="00E34FCB">
        <w:rPr>
          <w:rFonts w:ascii="Times New Roman" w:hAnsi="Times New Roman" w:cs="Times New Roman"/>
          <w:sz w:val="24"/>
          <w:szCs w:val="24"/>
          <w:lang w:val="en-US"/>
        </w:rPr>
        <w:t xml:space="preserve">) </w:t>
      </w:r>
      <w:r w:rsidRPr="00E34FCB">
        <w:rPr>
          <w:rFonts w:ascii="Times New Roman" w:eastAsia="Times New Roman" w:hAnsi="Times New Roman" w:cs="Times New Roman"/>
          <w:color w:val="000000"/>
          <w:sz w:val="24"/>
          <w:szCs w:val="24"/>
          <w:lang w:val="en-US"/>
        </w:rPr>
        <w:t xml:space="preserve">in order to calculate the community weighted mean (CWM) and Rao’s quadratic entropy index (Rao). We constructed a phylogenetic tree with all lichen species to calculate the CWM and Rao indexes for the PD. </w:t>
      </w:r>
      <w:r w:rsidR="008E3E9C" w:rsidRPr="00E34FCB">
        <w:rPr>
          <w:rFonts w:ascii="Times New Roman" w:eastAsia="Times New Roman" w:hAnsi="Times New Roman" w:cs="Times New Roman"/>
          <w:color w:val="000000"/>
          <w:sz w:val="24"/>
          <w:szCs w:val="24"/>
          <w:lang w:val="en-US"/>
        </w:rPr>
        <w:t>We evaluated the effect</w:t>
      </w:r>
      <w:r w:rsidRPr="00E34FCB">
        <w:rPr>
          <w:rFonts w:ascii="Times New Roman" w:eastAsia="Times New Roman" w:hAnsi="Times New Roman" w:cs="Times New Roman"/>
          <w:color w:val="000000"/>
          <w:sz w:val="24"/>
          <w:szCs w:val="24"/>
          <w:lang w:val="en-US"/>
        </w:rPr>
        <w:t xml:space="preserve"> of </w:t>
      </w:r>
      <w:r w:rsidR="008E3E9C" w:rsidRPr="00E34FCB">
        <w:rPr>
          <w:rFonts w:ascii="Times New Roman" w:eastAsia="Times New Roman" w:hAnsi="Times New Roman" w:cs="Times New Roman"/>
          <w:color w:val="000000"/>
          <w:sz w:val="24"/>
          <w:szCs w:val="24"/>
          <w:lang w:val="en-US"/>
        </w:rPr>
        <w:t xml:space="preserve">different </w:t>
      </w:r>
      <w:r w:rsidRPr="00E34FCB">
        <w:rPr>
          <w:rFonts w:ascii="Times New Roman" w:eastAsia="Times New Roman" w:hAnsi="Times New Roman" w:cs="Times New Roman"/>
          <w:color w:val="000000"/>
          <w:sz w:val="24"/>
          <w:szCs w:val="24"/>
          <w:lang w:val="en-US"/>
        </w:rPr>
        <w:t xml:space="preserve">variables related to climate and local scale factors </w:t>
      </w:r>
      <w:proofErr w:type="gramStart"/>
      <w:r w:rsidRPr="00E34FCB">
        <w:rPr>
          <w:rFonts w:ascii="Times New Roman" w:eastAsia="Times New Roman" w:hAnsi="Times New Roman" w:cs="Times New Roman"/>
          <w:color w:val="000000"/>
          <w:sz w:val="24"/>
          <w:szCs w:val="24"/>
          <w:lang w:val="en-US"/>
        </w:rPr>
        <w:t>in order to</w:t>
      </w:r>
      <w:proofErr w:type="gramEnd"/>
      <w:r w:rsidRPr="00E34FCB">
        <w:rPr>
          <w:rFonts w:ascii="Times New Roman" w:eastAsia="Times New Roman" w:hAnsi="Times New Roman" w:cs="Times New Roman"/>
          <w:color w:val="000000"/>
          <w:sz w:val="24"/>
          <w:szCs w:val="24"/>
          <w:lang w:val="en-US"/>
        </w:rPr>
        <w:t xml:space="preserve"> assess the response of taxonomic, functional and phylogenetic community diversity to these variables. </w:t>
      </w:r>
    </w:p>
    <w:sectPr w:rsidR="005E6487" w:rsidRPr="00E34FCB" w:rsidSect="00B143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mbria"/>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NotTrackMoves/>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15E43"/>
    <w:rsid w:val="00071A56"/>
    <w:rsid w:val="00073D82"/>
    <w:rsid w:val="000A304D"/>
    <w:rsid w:val="000D470E"/>
    <w:rsid w:val="0013658E"/>
    <w:rsid w:val="00191DB9"/>
    <w:rsid w:val="001D323F"/>
    <w:rsid w:val="001D3AEE"/>
    <w:rsid w:val="001E7D02"/>
    <w:rsid w:val="00237C1C"/>
    <w:rsid w:val="002441DA"/>
    <w:rsid w:val="00254097"/>
    <w:rsid w:val="00293874"/>
    <w:rsid w:val="00293B15"/>
    <w:rsid w:val="002D0463"/>
    <w:rsid w:val="002F5847"/>
    <w:rsid w:val="002F7FC1"/>
    <w:rsid w:val="00300027"/>
    <w:rsid w:val="00324157"/>
    <w:rsid w:val="00376AD9"/>
    <w:rsid w:val="00383BAA"/>
    <w:rsid w:val="00391F3E"/>
    <w:rsid w:val="003B1981"/>
    <w:rsid w:val="004269EC"/>
    <w:rsid w:val="004C6507"/>
    <w:rsid w:val="004D6F41"/>
    <w:rsid w:val="00510034"/>
    <w:rsid w:val="00534EC0"/>
    <w:rsid w:val="00561A17"/>
    <w:rsid w:val="005A3257"/>
    <w:rsid w:val="005C69DA"/>
    <w:rsid w:val="005D58EE"/>
    <w:rsid w:val="005E6487"/>
    <w:rsid w:val="00607AA0"/>
    <w:rsid w:val="00614A83"/>
    <w:rsid w:val="00636E24"/>
    <w:rsid w:val="00654C46"/>
    <w:rsid w:val="00687C8D"/>
    <w:rsid w:val="006C5C1C"/>
    <w:rsid w:val="0075706A"/>
    <w:rsid w:val="00784C6C"/>
    <w:rsid w:val="00794CE6"/>
    <w:rsid w:val="00823642"/>
    <w:rsid w:val="00832A34"/>
    <w:rsid w:val="008770C4"/>
    <w:rsid w:val="008916FC"/>
    <w:rsid w:val="008D4C35"/>
    <w:rsid w:val="008E3E9C"/>
    <w:rsid w:val="008E4A52"/>
    <w:rsid w:val="00904384"/>
    <w:rsid w:val="00944EBB"/>
    <w:rsid w:val="00960270"/>
    <w:rsid w:val="00983DE0"/>
    <w:rsid w:val="009B1B78"/>
    <w:rsid w:val="009E1876"/>
    <w:rsid w:val="009F0B19"/>
    <w:rsid w:val="00A13021"/>
    <w:rsid w:val="00A4578B"/>
    <w:rsid w:val="00A5565C"/>
    <w:rsid w:val="00A67CC0"/>
    <w:rsid w:val="00A91625"/>
    <w:rsid w:val="00AC0BD8"/>
    <w:rsid w:val="00AC34B8"/>
    <w:rsid w:val="00B11D8D"/>
    <w:rsid w:val="00B14347"/>
    <w:rsid w:val="00B169F7"/>
    <w:rsid w:val="00B3312B"/>
    <w:rsid w:val="00B3433A"/>
    <w:rsid w:val="00B64817"/>
    <w:rsid w:val="00B66860"/>
    <w:rsid w:val="00B75644"/>
    <w:rsid w:val="00BD60D4"/>
    <w:rsid w:val="00BF746D"/>
    <w:rsid w:val="00C0233C"/>
    <w:rsid w:val="00C159BD"/>
    <w:rsid w:val="00C53CA4"/>
    <w:rsid w:val="00C57C0A"/>
    <w:rsid w:val="00C71B51"/>
    <w:rsid w:val="00CE2015"/>
    <w:rsid w:val="00CE30E9"/>
    <w:rsid w:val="00D15E43"/>
    <w:rsid w:val="00D31FF3"/>
    <w:rsid w:val="00D62C73"/>
    <w:rsid w:val="00D84F9C"/>
    <w:rsid w:val="00DB5C34"/>
    <w:rsid w:val="00DF5E52"/>
    <w:rsid w:val="00E27A3D"/>
    <w:rsid w:val="00E34FCB"/>
    <w:rsid w:val="00E429C2"/>
    <w:rsid w:val="00E533D2"/>
    <w:rsid w:val="00E57A59"/>
    <w:rsid w:val="00E8437A"/>
    <w:rsid w:val="00F13674"/>
    <w:rsid w:val="00F424CD"/>
    <w:rsid w:val="00FE6C7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FAE95"/>
  <w15:docId w15:val="{25D9B26B-A1E1-40F7-AB5E-9A0008AE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3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8E4A52"/>
    <w:rPr>
      <w:sz w:val="16"/>
      <w:szCs w:val="16"/>
    </w:rPr>
  </w:style>
  <w:style w:type="paragraph" w:styleId="Textocomentario">
    <w:name w:val="annotation text"/>
    <w:basedOn w:val="Normal"/>
    <w:link w:val="TextocomentarioCar"/>
    <w:uiPriority w:val="99"/>
    <w:semiHidden/>
    <w:unhideWhenUsed/>
    <w:rsid w:val="008E4A5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4A52"/>
    <w:rPr>
      <w:sz w:val="20"/>
      <w:szCs w:val="20"/>
    </w:rPr>
  </w:style>
  <w:style w:type="paragraph" w:styleId="Asuntodelcomentario">
    <w:name w:val="annotation subject"/>
    <w:basedOn w:val="Textocomentario"/>
    <w:next w:val="Textocomentario"/>
    <w:link w:val="AsuntodelcomentarioCar"/>
    <w:uiPriority w:val="99"/>
    <w:semiHidden/>
    <w:unhideWhenUsed/>
    <w:rsid w:val="008E4A52"/>
    <w:rPr>
      <w:b/>
      <w:bCs/>
    </w:rPr>
  </w:style>
  <w:style w:type="character" w:customStyle="1" w:styleId="AsuntodelcomentarioCar">
    <w:name w:val="Asunto del comentario Car"/>
    <w:basedOn w:val="TextocomentarioCar"/>
    <w:link w:val="Asuntodelcomentario"/>
    <w:uiPriority w:val="99"/>
    <w:semiHidden/>
    <w:rsid w:val="008E4A52"/>
    <w:rPr>
      <w:b/>
      <w:bCs/>
      <w:sz w:val="20"/>
      <w:szCs w:val="20"/>
    </w:rPr>
  </w:style>
  <w:style w:type="paragraph" w:styleId="Textodeglobo">
    <w:name w:val="Balloon Text"/>
    <w:basedOn w:val="Normal"/>
    <w:link w:val="TextodegloboCar"/>
    <w:uiPriority w:val="99"/>
    <w:semiHidden/>
    <w:unhideWhenUsed/>
    <w:rsid w:val="008E4A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4A52"/>
    <w:rPr>
      <w:rFonts w:ascii="Segoe UI" w:hAnsi="Segoe UI" w:cs="Segoe UI"/>
      <w:sz w:val="18"/>
      <w:szCs w:val="18"/>
    </w:rPr>
  </w:style>
  <w:style w:type="paragraph" w:styleId="Revisin">
    <w:name w:val="Revision"/>
    <w:hidden/>
    <w:uiPriority w:val="99"/>
    <w:semiHidden/>
    <w:rsid w:val="00983DE0"/>
    <w:pPr>
      <w:spacing w:after="0" w:line="240" w:lineRule="auto"/>
    </w:pPr>
  </w:style>
  <w:style w:type="character" w:customStyle="1" w:styleId="normaltextrun">
    <w:name w:val="normaltextrun"/>
    <w:basedOn w:val="Fuentedeprrafopredeter"/>
    <w:rsid w:val="00904384"/>
  </w:style>
  <w:style w:type="character" w:customStyle="1" w:styleId="spellingerror">
    <w:name w:val="spellingerror"/>
    <w:basedOn w:val="Fuentedeprrafopredeter"/>
    <w:rsid w:val="00904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3037296">
      <w:bodyDiv w:val="1"/>
      <w:marLeft w:val="0"/>
      <w:marRight w:val="0"/>
      <w:marTop w:val="0"/>
      <w:marBottom w:val="0"/>
      <w:divBdr>
        <w:top w:val="none" w:sz="0" w:space="0" w:color="auto"/>
        <w:left w:val="none" w:sz="0" w:space="0" w:color="auto"/>
        <w:bottom w:val="none" w:sz="0" w:space="0" w:color="auto"/>
        <w:right w:val="none" w:sz="0" w:space="0" w:color="auto"/>
      </w:divBdr>
      <w:divsChild>
        <w:div w:id="1076898526">
          <w:marLeft w:val="0"/>
          <w:marRight w:val="0"/>
          <w:marTop w:val="0"/>
          <w:marBottom w:val="0"/>
          <w:divBdr>
            <w:top w:val="none" w:sz="0" w:space="0" w:color="auto"/>
            <w:left w:val="none" w:sz="0" w:space="0" w:color="auto"/>
            <w:bottom w:val="none" w:sz="0" w:space="0" w:color="auto"/>
            <w:right w:val="none" w:sz="0" w:space="0" w:color="auto"/>
          </w:divBdr>
        </w:div>
        <w:div w:id="1720085281">
          <w:marLeft w:val="0"/>
          <w:marRight w:val="0"/>
          <w:marTop w:val="150"/>
          <w:marBottom w:val="0"/>
          <w:divBdr>
            <w:top w:val="none" w:sz="0" w:space="0" w:color="auto"/>
            <w:left w:val="none" w:sz="0" w:space="0" w:color="auto"/>
            <w:bottom w:val="none" w:sz="0" w:space="0" w:color="auto"/>
            <w:right w:val="none" w:sz="0" w:space="0" w:color="auto"/>
          </w:divBdr>
          <w:divsChild>
            <w:div w:id="1171337963">
              <w:marLeft w:val="0"/>
              <w:marRight w:val="0"/>
              <w:marTop w:val="0"/>
              <w:marBottom w:val="0"/>
              <w:divBdr>
                <w:top w:val="none" w:sz="0" w:space="0" w:color="auto"/>
                <w:left w:val="none" w:sz="0" w:space="0" w:color="auto"/>
                <w:bottom w:val="none" w:sz="0" w:space="0" w:color="auto"/>
                <w:right w:val="none" w:sz="0" w:space="0" w:color="auto"/>
              </w:divBdr>
              <w:divsChild>
                <w:div w:id="583346824">
                  <w:marLeft w:val="0"/>
                  <w:marRight w:val="75"/>
                  <w:marTop w:val="0"/>
                  <w:marBottom w:val="75"/>
                  <w:divBdr>
                    <w:top w:val="none" w:sz="0" w:space="0" w:color="auto"/>
                    <w:left w:val="none" w:sz="0" w:space="0" w:color="auto"/>
                    <w:bottom w:val="none" w:sz="0" w:space="0" w:color="auto"/>
                    <w:right w:val="none" w:sz="0" w:space="0" w:color="auto"/>
                  </w:divBdr>
                </w:div>
                <w:div w:id="989558956">
                  <w:marLeft w:val="0"/>
                  <w:marRight w:val="75"/>
                  <w:marTop w:val="0"/>
                  <w:marBottom w:val="75"/>
                  <w:divBdr>
                    <w:top w:val="none" w:sz="0" w:space="0" w:color="auto"/>
                    <w:left w:val="none" w:sz="0" w:space="0" w:color="auto"/>
                    <w:bottom w:val="none" w:sz="0" w:space="0" w:color="auto"/>
                    <w:right w:val="none" w:sz="0" w:space="0" w:color="auto"/>
                  </w:divBdr>
                </w:div>
                <w:div w:id="12130794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D174FCA116BF842AC42FE2C28487076" ma:contentTypeVersion="10" ma:contentTypeDescription="Crear nuevo documento." ma:contentTypeScope="" ma:versionID="55b80cc18272bcefdf3c053c19f5e90a">
  <xsd:schema xmlns:xsd="http://www.w3.org/2001/XMLSchema" xmlns:xs="http://www.w3.org/2001/XMLSchema" xmlns:p="http://schemas.microsoft.com/office/2006/metadata/properties" xmlns:ns3="7301bfa7-bc5e-456f-b99a-f84a32e6c064" targetNamespace="http://schemas.microsoft.com/office/2006/metadata/properties" ma:root="true" ma:fieldsID="66ce3b2dd2020f91b16f60503cee7e91" ns3:_="">
    <xsd:import namespace="7301bfa7-bc5e-456f-b99a-f84a32e6c06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1bfa7-bc5e-456f-b99a-f84a32e6c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15DB47-2579-460F-8F5C-89819F7B67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6D9002-168A-4950-80D9-1FAFE405738B}">
  <ds:schemaRefs>
    <ds:schemaRef ds:uri="http://schemas.microsoft.com/sharepoint/v3/contenttype/forms"/>
  </ds:schemaRefs>
</ds:datastoreItem>
</file>

<file path=customXml/itemProps3.xml><?xml version="1.0" encoding="utf-8"?>
<ds:datastoreItem xmlns:ds="http://schemas.openxmlformats.org/officeDocument/2006/customXml" ds:itemID="{53D1339F-B100-45C2-BC07-8C3076FAA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1bfa7-bc5e-456f-b99a-f84a32e6c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382</Words>
  <Characters>2107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Muriel Marín</dc:creator>
  <cp:keywords/>
  <dc:description/>
  <cp:lastModifiedBy>Sergio Muriel Marín</cp:lastModifiedBy>
  <cp:revision>8</cp:revision>
  <dcterms:created xsi:type="dcterms:W3CDTF">2021-04-29T09:19:00Z</dcterms:created>
  <dcterms:modified xsi:type="dcterms:W3CDTF">2021-04-29T11:34:00Z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0x0101007D174FCA116BF842AC42FE2C28487076</vt:lpwstr>
  </property>
</Properties>
</file>