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4D7D" w14:textId="77777777" w:rsidR="00132D0A" w:rsidRDefault="00132D0A">
      <w:pPr>
        <w:jc w:val="right"/>
        <w:rPr>
          <w:rFonts w:ascii="Times New Roman" w:eastAsia="Times New Roman" w:hAnsi="Times New Roman" w:cs="Times New Roman"/>
        </w:rPr>
      </w:pPr>
    </w:p>
    <w:p w14:paraId="4AA058FF" w14:textId="74853264" w:rsidR="005A2A40" w:rsidRDefault="00887A5F" w:rsidP="005A2A40">
      <w:pPr>
        <w:spacing w:before="240" w:after="240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As crianças negras e as a</w:t>
      </w:r>
      <w:r w:rsidR="005A2A40" w:rsidRPr="00B77716">
        <w:rPr>
          <w:rFonts w:ascii="Times New Roman" w:eastAsia="Arial" w:hAnsi="Times New Roman" w:cs="Times New Roman"/>
          <w:b/>
        </w:rPr>
        <w:t>usências para as questões étnico-raciais</w:t>
      </w:r>
      <w:r w:rsidR="00B77716" w:rsidRPr="00B77716">
        <w:rPr>
          <w:rFonts w:ascii="Times New Roman" w:eastAsia="Arial" w:hAnsi="Times New Roman" w:cs="Times New Roman"/>
          <w:b/>
        </w:rPr>
        <w:t xml:space="preserve"> nas políticas de formação de professores</w:t>
      </w:r>
      <w:r w:rsidR="00B77716">
        <w:rPr>
          <w:rFonts w:ascii="Times New Roman" w:eastAsia="Arial" w:hAnsi="Times New Roman" w:cs="Times New Roman"/>
          <w:b/>
        </w:rPr>
        <w:t xml:space="preserve">/as. </w:t>
      </w:r>
    </w:p>
    <w:p w14:paraId="4026A4A0" w14:textId="39B360DB" w:rsidR="00457FF6" w:rsidRPr="005A2A40" w:rsidRDefault="00F05971" w:rsidP="005A2A40">
      <w:pPr>
        <w:spacing w:before="240" w:after="240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Eixo 3</w:t>
      </w:r>
      <w:r w:rsidR="00457FF6">
        <w:rPr>
          <w:rFonts w:ascii="Times New Roman" w:eastAsia="Arial" w:hAnsi="Times New Roman" w:cs="Times New Roman"/>
          <w:b/>
        </w:rPr>
        <w:t xml:space="preserve">: Tessituras de solidariedade </w:t>
      </w:r>
      <w:r w:rsidR="008E5AB8">
        <w:rPr>
          <w:rFonts w:ascii="Times New Roman" w:eastAsia="Arial" w:hAnsi="Times New Roman" w:cs="Times New Roman"/>
          <w:b/>
        </w:rPr>
        <w:t xml:space="preserve">e de convivências nos diferentes </w:t>
      </w:r>
      <w:proofErr w:type="spellStart"/>
      <w:r w:rsidR="008E5AB8">
        <w:rPr>
          <w:rFonts w:ascii="Times New Roman" w:eastAsia="Arial" w:hAnsi="Times New Roman" w:cs="Times New Roman"/>
          <w:b/>
        </w:rPr>
        <w:t>espaçotempos</w:t>
      </w:r>
      <w:proofErr w:type="spellEnd"/>
      <w:r w:rsidR="008E5AB8">
        <w:rPr>
          <w:rFonts w:ascii="Times New Roman" w:eastAsia="Arial" w:hAnsi="Times New Roman" w:cs="Times New Roman"/>
          <w:b/>
        </w:rPr>
        <w:t xml:space="preserve"> educativos com o currículo.</w:t>
      </w:r>
    </w:p>
    <w:p w14:paraId="04831B5D" w14:textId="77777777" w:rsidR="005A2A40" w:rsidRPr="005A2A40" w:rsidRDefault="005A2A40" w:rsidP="005A2A40">
      <w:pPr>
        <w:spacing w:before="240" w:after="240"/>
        <w:jc w:val="center"/>
        <w:rPr>
          <w:rFonts w:ascii="Times New Roman" w:eastAsia="Arial" w:hAnsi="Times New Roman" w:cs="Times New Roman"/>
          <w:b/>
        </w:rPr>
      </w:pPr>
    </w:p>
    <w:p w14:paraId="34BD6167" w14:textId="77777777" w:rsidR="005A2A40" w:rsidRPr="005A2A40" w:rsidRDefault="005A2A40" w:rsidP="005A2A40">
      <w:pPr>
        <w:jc w:val="right"/>
        <w:rPr>
          <w:rFonts w:ascii="Times New Roman" w:eastAsia="Arial" w:hAnsi="Times New Roman" w:cs="Times New Roman"/>
        </w:rPr>
      </w:pPr>
      <w:r w:rsidRPr="005A2A40">
        <w:rPr>
          <w:rFonts w:ascii="Times New Roman" w:eastAsia="Arial" w:hAnsi="Times New Roman" w:cs="Times New Roman"/>
        </w:rPr>
        <w:t xml:space="preserve">Alessandra Sousa Teixeira </w:t>
      </w:r>
      <w:r w:rsidRPr="005A2A40">
        <w:rPr>
          <w:rFonts w:ascii="Times New Roman" w:eastAsia="Arial" w:hAnsi="Times New Roman" w:cs="Times New Roman"/>
          <w:vertAlign w:val="superscript"/>
        </w:rPr>
        <w:footnoteReference w:id="1"/>
      </w:r>
    </w:p>
    <w:p w14:paraId="3F08A915" w14:textId="4FF70744" w:rsidR="005A2A40" w:rsidRPr="005A2A40" w:rsidRDefault="005A2A40" w:rsidP="005A2A40">
      <w:pPr>
        <w:jc w:val="right"/>
        <w:rPr>
          <w:rFonts w:ascii="Times New Roman" w:eastAsia="Arial" w:hAnsi="Times New Roman" w:cs="Times New Roman"/>
        </w:rPr>
      </w:pPr>
      <w:r w:rsidRPr="005A2A40">
        <w:rPr>
          <w:rFonts w:ascii="Times New Roman" w:eastAsia="Arial" w:hAnsi="Times New Roman" w:cs="Times New Roman"/>
        </w:rPr>
        <w:t xml:space="preserve">Waleska </w:t>
      </w:r>
      <w:r w:rsidR="0071347D">
        <w:rPr>
          <w:rFonts w:ascii="Times New Roman" w:eastAsia="Arial" w:hAnsi="Times New Roman" w:cs="Times New Roman"/>
        </w:rPr>
        <w:t xml:space="preserve">Rodrigues </w:t>
      </w:r>
      <w:r w:rsidRPr="005A2A40">
        <w:rPr>
          <w:rFonts w:ascii="Times New Roman" w:eastAsia="Arial" w:hAnsi="Times New Roman" w:cs="Times New Roman"/>
        </w:rPr>
        <w:t xml:space="preserve">Costa </w:t>
      </w:r>
      <w:r w:rsidRPr="005A2A40">
        <w:rPr>
          <w:rFonts w:ascii="Times New Roman" w:eastAsia="Arial" w:hAnsi="Times New Roman" w:cs="Times New Roman"/>
          <w:vertAlign w:val="superscript"/>
        </w:rPr>
        <w:footnoteReference w:id="2"/>
      </w:r>
    </w:p>
    <w:p w14:paraId="5B512315" w14:textId="77777777" w:rsidR="005A2A40" w:rsidRPr="005A2A40" w:rsidRDefault="005A2A40" w:rsidP="002E60E5">
      <w:pPr>
        <w:rPr>
          <w:rFonts w:ascii="Times New Roman" w:eastAsia="Arial" w:hAnsi="Times New Roman" w:cs="Times New Roman"/>
          <w:b/>
        </w:rPr>
      </w:pPr>
    </w:p>
    <w:p w14:paraId="07763E35" w14:textId="7AA266DC" w:rsidR="005A2A40" w:rsidRPr="00A87384" w:rsidRDefault="002E60E5" w:rsidP="005A2A40">
      <w:pPr>
        <w:rPr>
          <w:rFonts w:ascii="Times New Roman" w:eastAsia="Arial" w:hAnsi="Times New Roman" w:cs="Times New Roman"/>
          <w:b/>
          <w:bCs/>
        </w:rPr>
      </w:pPr>
      <w:r w:rsidRPr="00A87384">
        <w:rPr>
          <w:rFonts w:ascii="Times New Roman" w:eastAsia="Arial" w:hAnsi="Times New Roman" w:cs="Times New Roman"/>
          <w:b/>
          <w:bCs/>
        </w:rPr>
        <w:t>Resumo</w:t>
      </w:r>
    </w:p>
    <w:p w14:paraId="51D24D24" w14:textId="5912E91E" w:rsidR="002C294E" w:rsidRPr="00A87384" w:rsidRDefault="002E60E5" w:rsidP="002E60E5">
      <w:pPr>
        <w:jc w:val="both"/>
        <w:rPr>
          <w:rFonts w:ascii="Times New Roman" w:hAnsi="Times New Roman" w:cs="Times New Roman"/>
          <w:color w:val="000000"/>
        </w:rPr>
      </w:pPr>
      <w:r w:rsidRPr="00A87384">
        <w:rPr>
          <w:rFonts w:ascii="Times New Roman" w:eastAsia="Arial" w:hAnsi="Times New Roman" w:cs="Times New Roman"/>
        </w:rPr>
        <w:t xml:space="preserve">O texto busca </w:t>
      </w:r>
      <w:r w:rsidRPr="00A87384">
        <w:rPr>
          <w:rFonts w:ascii="Times New Roman" w:hAnsi="Times New Roman" w:cs="Times New Roman"/>
          <w:color w:val="000000"/>
        </w:rPr>
        <w:t>trazer reflexões acerca de algu</w:t>
      </w:r>
      <w:r w:rsidR="005A097F" w:rsidRPr="00A87384">
        <w:rPr>
          <w:rFonts w:ascii="Times New Roman" w:hAnsi="Times New Roman" w:cs="Times New Roman"/>
          <w:color w:val="000000"/>
        </w:rPr>
        <w:t xml:space="preserve">mas produções </w:t>
      </w:r>
      <w:r w:rsidR="00D374F1" w:rsidRPr="00A87384">
        <w:rPr>
          <w:rFonts w:ascii="Times New Roman" w:hAnsi="Times New Roman" w:cs="Times New Roman"/>
          <w:color w:val="000000"/>
        </w:rPr>
        <w:t>curriculares endereçadas</w:t>
      </w:r>
      <w:r w:rsidRPr="00A87384">
        <w:rPr>
          <w:rFonts w:ascii="Times New Roman" w:hAnsi="Times New Roman" w:cs="Times New Roman"/>
          <w:color w:val="000000"/>
        </w:rPr>
        <w:t xml:space="preserve"> a </w:t>
      </w:r>
      <w:r w:rsidR="00924EA0">
        <w:rPr>
          <w:rFonts w:ascii="Times New Roman" w:hAnsi="Times New Roman" w:cs="Times New Roman"/>
          <w:color w:val="000000"/>
        </w:rPr>
        <w:t>doc</w:t>
      </w:r>
      <w:r w:rsidR="004D5DFD">
        <w:rPr>
          <w:rFonts w:ascii="Times New Roman" w:hAnsi="Times New Roman" w:cs="Times New Roman"/>
          <w:color w:val="000000"/>
        </w:rPr>
        <w:t xml:space="preserve">ência da </w:t>
      </w:r>
      <w:r w:rsidRPr="00A87384">
        <w:rPr>
          <w:rFonts w:ascii="Times New Roman" w:hAnsi="Times New Roman" w:cs="Times New Roman"/>
          <w:color w:val="000000"/>
        </w:rPr>
        <w:t xml:space="preserve">Educação </w:t>
      </w:r>
      <w:r w:rsidR="00133567" w:rsidRPr="00A87384">
        <w:rPr>
          <w:rFonts w:ascii="Times New Roman" w:hAnsi="Times New Roman" w:cs="Times New Roman"/>
          <w:color w:val="000000"/>
        </w:rPr>
        <w:t>Infantil e</w:t>
      </w:r>
      <w:r w:rsidRPr="00A87384">
        <w:rPr>
          <w:rFonts w:ascii="Times New Roman" w:hAnsi="Times New Roman" w:cs="Times New Roman"/>
          <w:color w:val="000000"/>
        </w:rPr>
        <w:t xml:space="preserve"> seus apagamentos em relação às discussões </w:t>
      </w:r>
      <w:r w:rsidR="00133567" w:rsidRPr="00A87384">
        <w:rPr>
          <w:rFonts w:ascii="Times New Roman" w:hAnsi="Times New Roman" w:cs="Times New Roman"/>
          <w:color w:val="000000"/>
        </w:rPr>
        <w:t>sobre as</w:t>
      </w:r>
      <w:r w:rsidR="007E019E" w:rsidRPr="00A87384">
        <w:rPr>
          <w:rFonts w:ascii="Times New Roman" w:hAnsi="Times New Roman" w:cs="Times New Roman"/>
          <w:color w:val="000000"/>
        </w:rPr>
        <w:t xml:space="preserve"> relações étnico-raciais</w:t>
      </w:r>
      <w:r w:rsidR="00133567" w:rsidRPr="00A87384">
        <w:rPr>
          <w:rFonts w:ascii="Times New Roman" w:hAnsi="Times New Roman" w:cs="Times New Roman"/>
          <w:color w:val="000000"/>
        </w:rPr>
        <w:t>. Acreditamos que</w:t>
      </w:r>
      <w:r w:rsidRPr="00A87384">
        <w:rPr>
          <w:rFonts w:ascii="Times New Roman" w:hAnsi="Times New Roman" w:cs="Times New Roman"/>
          <w:color w:val="000000"/>
        </w:rPr>
        <w:t xml:space="preserve"> esses apagamentos</w:t>
      </w:r>
      <w:r w:rsidR="007E019E" w:rsidRPr="00A87384">
        <w:rPr>
          <w:rFonts w:ascii="Times New Roman" w:hAnsi="Times New Roman" w:cs="Times New Roman"/>
          <w:color w:val="000000"/>
        </w:rPr>
        <w:t xml:space="preserve"> </w:t>
      </w:r>
      <w:r w:rsidR="00133567" w:rsidRPr="00A87384">
        <w:rPr>
          <w:rFonts w:ascii="Times New Roman" w:hAnsi="Times New Roman" w:cs="Times New Roman"/>
          <w:color w:val="000000"/>
        </w:rPr>
        <w:t>se refletem</w:t>
      </w:r>
      <w:r w:rsidRPr="00A87384">
        <w:rPr>
          <w:rFonts w:ascii="Times New Roman" w:hAnsi="Times New Roman" w:cs="Times New Roman"/>
          <w:color w:val="000000"/>
        </w:rPr>
        <w:t xml:space="preserve"> diretamente nas políticas de formação de professoras(es), como pode ser visto na BNC – Formação (2019) e BNC – Formação Continuada (2020)</w:t>
      </w:r>
      <w:r w:rsidR="00706DC5" w:rsidRPr="00A87384">
        <w:rPr>
          <w:rFonts w:ascii="Times New Roman" w:hAnsi="Times New Roman" w:cs="Times New Roman"/>
          <w:color w:val="000000"/>
        </w:rPr>
        <w:t xml:space="preserve">, </w:t>
      </w:r>
      <w:r w:rsidR="00784F99" w:rsidRPr="00A87384">
        <w:rPr>
          <w:rFonts w:ascii="Times New Roman" w:hAnsi="Times New Roman" w:cs="Times New Roman"/>
          <w:color w:val="000000"/>
        </w:rPr>
        <w:t xml:space="preserve">produzindo </w:t>
      </w:r>
      <w:r w:rsidR="00784F99" w:rsidRPr="00A87384">
        <w:rPr>
          <w:rFonts w:ascii="Times New Roman" w:hAnsi="Times New Roman" w:cs="Times New Roman"/>
        </w:rPr>
        <w:t>diversas formas de discursos e práticas segregadoras que influenciam no desenvolvimento da autoconfiança e autoestima das crianças negras</w:t>
      </w:r>
      <w:r w:rsidR="00706DC5" w:rsidRPr="00A87384">
        <w:rPr>
          <w:rFonts w:ascii="Times New Roman" w:hAnsi="Times New Roman" w:cs="Times New Roman"/>
        </w:rPr>
        <w:t xml:space="preserve">. </w:t>
      </w:r>
    </w:p>
    <w:p w14:paraId="5E3D300C" w14:textId="5E132096" w:rsidR="005A2A40" w:rsidRPr="00A87384" w:rsidRDefault="002E60E5" w:rsidP="005A2A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Cs/>
          <w:color w:val="000000"/>
        </w:rPr>
      </w:pPr>
      <w:r w:rsidRPr="00A87384">
        <w:rPr>
          <w:rFonts w:ascii="Times New Roman" w:eastAsia="Arial" w:hAnsi="Times New Roman" w:cs="Times New Roman"/>
          <w:b/>
          <w:color w:val="000000"/>
        </w:rPr>
        <w:t>P</w:t>
      </w:r>
      <w:r w:rsidR="005A2A40" w:rsidRPr="00A87384">
        <w:rPr>
          <w:rFonts w:ascii="Times New Roman" w:eastAsia="Arial" w:hAnsi="Times New Roman" w:cs="Times New Roman"/>
          <w:b/>
          <w:color w:val="000000"/>
        </w:rPr>
        <w:t xml:space="preserve">alavras-chave: </w:t>
      </w:r>
      <w:r w:rsidR="008E5AB8" w:rsidRPr="00A87384">
        <w:rPr>
          <w:rFonts w:ascii="Times New Roman" w:eastAsia="Arial" w:hAnsi="Times New Roman" w:cs="Times New Roman"/>
          <w:bCs/>
          <w:color w:val="000000"/>
        </w:rPr>
        <w:t>Infância</w:t>
      </w:r>
      <w:r w:rsidR="008E5AB8" w:rsidRPr="00A87384">
        <w:rPr>
          <w:rFonts w:ascii="Times New Roman" w:eastAsia="Arial" w:hAnsi="Times New Roman" w:cs="Times New Roman"/>
          <w:b/>
          <w:color w:val="000000"/>
        </w:rPr>
        <w:t>s</w:t>
      </w:r>
      <w:r w:rsidR="002F04DC" w:rsidRPr="00A87384">
        <w:rPr>
          <w:rFonts w:ascii="Times New Roman" w:eastAsia="Arial" w:hAnsi="Times New Roman" w:cs="Times New Roman"/>
          <w:b/>
          <w:color w:val="000000"/>
        </w:rPr>
        <w:t xml:space="preserve">; </w:t>
      </w:r>
      <w:r w:rsidR="002F04DC" w:rsidRPr="00A87384">
        <w:rPr>
          <w:rFonts w:ascii="Times New Roman" w:eastAsia="Arial" w:hAnsi="Times New Roman" w:cs="Times New Roman"/>
          <w:bCs/>
          <w:color w:val="000000"/>
        </w:rPr>
        <w:t>Relações</w:t>
      </w:r>
      <w:r w:rsidR="00982F3D" w:rsidRPr="00A87384">
        <w:rPr>
          <w:rFonts w:ascii="Times New Roman" w:eastAsia="Arial" w:hAnsi="Times New Roman" w:cs="Times New Roman"/>
          <w:bCs/>
          <w:color w:val="000000"/>
        </w:rPr>
        <w:t xml:space="preserve"> étnico-raciais, BNCC,</w:t>
      </w:r>
      <w:r w:rsidR="005A2A40" w:rsidRPr="00A87384">
        <w:rPr>
          <w:rFonts w:ascii="Times New Roman" w:eastAsia="Arial" w:hAnsi="Times New Roman" w:cs="Times New Roman"/>
          <w:bCs/>
          <w:color w:val="000000"/>
        </w:rPr>
        <w:t xml:space="preserve"> BNC-formação.</w:t>
      </w:r>
    </w:p>
    <w:p w14:paraId="0F2CE626" w14:textId="77777777" w:rsidR="002E60E5" w:rsidRPr="005A2A40" w:rsidRDefault="002E60E5" w:rsidP="005A2A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1A7386F0" w14:textId="77777777" w:rsidR="005A2A40" w:rsidRPr="005A2A40" w:rsidRDefault="005A2A40" w:rsidP="005A2A40">
      <w:pPr>
        <w:spacing w:line="360" w:lineRule="auto"/>
        <w:jc w:val="both"/>
        <w:rPr>
          <w:rFonts w:ascii="Times New Roman" w:eastAsia="Arial" w:hAnsi="Times New Roman" w:cs="Times New Roman"/>
        </w:rPr>
      </w:pPr>
    </w:p>
    <w:p w14:paraId="5D0C67A6" w14:textId="548EDB65" w:rsidR="005A2A40" w:rsidRPr="005A2A40" w:rsidRDefault="005A2A40" w:rsidP="00210863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5A2A40">
        <w:rPr>
          <w:rFonts w:ascii="Times New Roman" w:eastAsia="Arial" w:hAnsi="Times New Roman" w:cs="Times New Roman"/>
          <w:b/>
        </w:rPr>
        <w:t xml:space="preserve"> </w:t>
      </w:r>
      <w:r w:rsidR="008E5AB8">
        <w:rPr>
          <w:rFonts w:ascii="Times New Roman" w:eastAsia="Arial" w:hAnsi="Times New Roman" w:cs="Times New Roman"/>
          <w:b/>
        </w:rPr>
        <w:t>Pra começo de conversa</w:t>
      </w:r>
    </w:p>
    <w:p w14:paraId="3FF12991" w14:textId="77777777" w:rsidR="005A2A40" w:rsidRPr="005A2A40" w:rsidRDefault="005A2A40" w:rsidP="005A2A40">
      <w:pPr>
        <w:spacing w:line="360" w:lineRule="auto"/>
        <w:ind w:firstLine="708"/>
        <w:jc w:val="both"/>
        <w:rPr>
          <w:rFonts w:ascii="Times New Roman" w:eastAsia="Arial" w:hAnsi="Times New Roman" w:cs="Times New Roman"/>
        </w:rPr>
      </w:pPr>
      <w:bookmarkStart w:id="0" w:name="_gjdgxs" w:colFirst="0" w:colLast="0"/>
      <w:bookmarkEnd w:id="0"/>
    </w:p>
    <w:p w14:paraId="53BDC54B" w14:textId="4309159A" w:rsidR="0084108B" w:rsidRPr="00760DE9" w:rsidRDefault="005A2A40" w:rsidP="005A2A40">
      <w:pPr>
        <w:spacing w:line="360" w:lineRule="auto"/>
        <w:ind w:firstLine="708"/>
        <w:jc w:val="both"/>
        <w:rPr>
          <w:rFonts w:ascii="Times New Roman" w:eastAsia="Arial" w:hAnsi="Times New Roman" w:cs="Times New Roman"/>
        </w:rPr>
      </w:pPr>
      <w:r w:rsidRPr="00760DE9">
        <w:rPr>
          <w:rFonts w:ascii="Times New Roman" w:eastAsia="Arial" w:hAnsi="Times New Roman" w:cs="Times New Roman"/>
        </w:rPr>
        <w:t>As instituições sociais, jurídicas e acadêmicas percorreram um longo caminho   para que as crianças fossem reconhecidas pelos adultos como sujeitos de direitos. Especificamente no que se refere à educação da infância no Brasil, a promulgação da Constituição Federal de 1988 foi um marco importante, já que nela a educação infantil passa a ser um direito das crianças</w:t>
      </w:r>
      <w:r w:rsidR="0055554B" w:rsidRPr="00760DE9">
        <w:rPr>
          <w:rFonts w:ascii="Times New Roman" w:eastAsia="Arial" w:hAnsi="Times New Roman" w:cs="Times New Roman"/>
        </w:rPr>
        <w:t>.</w:t>
      </w:r>
      <w:r w:rsidRPr="00760DE9">
        <w:rPr>
          <w:rFonts w:ascii="Times New Roman" w:eastAsia="Arial" w:hAnsi="Times New Roman" w:cs="Times New Roman"/>
        </w:rPr>
        <w:t xml:space="preserve"> A Lei de Diretrizes e Bases da Educação </w:t>
      </w:r>
      <w:r w:rsidR="00830E56" w:rsidRPr="00760DE9">
        <w:rPr>
          <w:rFonts w:ascii="Times New Roman" w:eastAsia="Arial" w:hAnsi="Times New Roman" w:cs="Times New Roman"/>
        </w:rPr>
        <w:t>Nacional -</w:t>
      </w:r>
      <w:r w:rsidR="007942D6" w:rsidRPr="00760DE9">
        <w:rPr>
          <w:rFonts w:ascii="Times New Roman" w:hAnsi="Times New Roman" w:cs="Times New Roman"/>
        </w:rPr>
        <w:t xml:space="preserve"> Lei nº 9394/</w:t>
      </w:r>
      <w:r w:rsidR="00830E56" w:rsidRPr="00760DE9">
        <w:rPr>
          <w:rFonts w:ascii="Times New Roman" w:hAnsi="Times New Roman" w:cs="Times New Roman"/>
        </w:rPr>
        <w:t>96</w:t>
      </w:r>
      <w:r w:rsidR="00830E56" w:rsidRPr="00760DE9">
        <w:rPr>
          <w:rFonts w:ascii="Times New Roman" w:eastAsia="Arial" w:hAnsi="Times New Roman" w:cs="Times New Roman"/>
        </w:rPr>
        <w:t>, por</w:t>
      </w:r>
      <w:r w:rsidRPr="00760DE9">
        <w:rPr>
          <w:rFonts w:ascii="Times New Roman" w:eastAsia="Arial" w:hAnsi="Times New Roman" w:cs="Times New Roman"/>
        </w:rPr>
        <w:t xml:space="preserve"> sua vez, estabelece a educação infantil como primeira etapa da </w:t>
      </w:r>
      <w:r w:rsidRPr="00760DE9">
        <w:rPr>
          <w:rFonts w:ascii="Times New Roman" w:eastAsia="Arial" w:hAnsi="Times New Roman" w:cs="Times New Roman"/>
        </w:rPr>
        <w:lastRenderedPageBreak/>
        <w:t>educação básica e define que essa etapa deve ter currículos com uma base nacional comum e uma parte diversificada a ser complementada nas redes de ensino.</w:t>
      </w:r>
    </w:p>
    <w:p w14:paraId="19E387AE" w14:textId="5647EA8C" w:rsidR="0036327D" w:rsidRPr="00760DE9" w:rsidRDefault="005A2A40" w:rsidP="005A2A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60DE9">
        <w:rPr>
          <w:rFonts w:ascii="Times New Roman" w:eastAsia="Arial" w:hAnsi="Times New Roman" w:cs="Times New Roman"/>
          <w:color w:val="000000"/>
        </w:rPr>
        <w:t xml:space="preserve">Para atender </w:t>
      </w:r>
      <w:r w:rsidR="009D2CC1" w:rsidRPr="00760DE9">
        <w:rPr>
          <w:rFonts w:ascii="Times New Roman" w:eastAsia="Arial" w:hAnsi="Times New Roman" w:cs="Times New Roman"/>
          <w:color w:val="000000"/>
        </w:rPr>
        <w:t>à demanda</w:t>
      </w:r>
      <w:r w:rsidR="007942D6" w:rsidRPr="00760DE9">
        <w:rPr>
          <w:rFonts w:ascii="Times New Roman" w:eastAsia="Arial" w:hAnsi="Times New Roman" w:cs="Times New Roman"/>
          <w:color w:val="000000"/>
        </w:rPr>
        <w:t xml:space="preserve"> por produções curriculares</w:t>
      </w:r>
      <w:r w:rsidRPr="00760DE9">
        <w:rPr>
          <w:rFonts w:ascii="Times New Roman" w:eastAsia="Arial" w:hAnsi="Times New Roman" w:cs="Times New Roman"/>
          <w:color w:val="000000"/>
        </w:rPr>
        <w:t>, em 199</w:t>
      </w:r>
      <w:r w:rsidR="00A817E7" w:rsidRPr="00760DE9">
        <w:rPr>
          <w:rFonts w:ascii="Times New Roman" w:eastAsia="Arial" w:hAnsi="Times New Roman" w:cs="Times New Roman"/>
          <w:color w:val="000000"/>
        </w:rPr>
        <w:t>9</w:t>
      </w:r>
      <w:r w:rsidRPr="00760DE9">
        <w:rPr>
          <w:rFonts w:ascii="Times New Roman" w:eastAsia="Arial" w:hAnsi="Times New Roman" w:cs="Times New Roman"/>
          <w:color w:val="000000"/>
        </w:rPr>
        <w:t xml:space="preserve">, tivemos a produção e publicação, por parte do Ministério da Educação (MEC), do Referencial Curricular Nacional para a Educação Infantil (RCNEI). </w:t>
      </w:r>
      <w:r w:rsidR="005F7C0F" w:rsidRPr="00760DE9">
        <w:rPr>
          <w:rFonts w:ascii="Times New Roman" w:eastAsia="Arial" w:hAnsi="Times New Roman" w:cs="Times New Roman"/>
          <w:color w:val="000000"/>
        </w:rPr>
        <w:t xml:space="preserve">Em </w:t>
      </w:r>
      <w:r w:rsidR="00E460D8" w:rsidRPr="00760DE9">
        <w:rPr>
          <w:rFonts w:ascii="Times New Roman" w:eastAsia="Arial" w:hAnsi="Times New Roman" w:cs="Times New Roman"/>
          <w:color w:val="000000"/>
        </w:rPr>
        <w:t>2009, a</w:t>
      </w:r>
      <w:r w:rsidR="00FA576B" w:rsidRPr="00760DE9">
        <w:rPr>
          <w:rFonts w:ascii="Times New Roman" w:eastAsia="Arial" w:hAnsi="Times New Roman" w:cs="Times New Roman"/>
          <w:color w:val="000000"/>
        </w:rPr>
        <w:t xml:space="preserve"> homologação </w:t>
      </w:r>
      <w:r w:rsidR="00E460D8" w:rsidRPr="00760DE9">
        <w:rPr>
          <w:rFonts w:ascii="Times New Roman" w:eastAsia="Arial" w:hAnsi="Times New Roman" w:cs="Times New Roman"/>
          <w:color w:val="000000"/>
        </w:rPr>
        <w:t>das Diretrizes</w:t>
      </w:r>
      <w:r w:rsidR="005F7C0F" w:rsidRPr="00760DE9">
        <w:rPr>
          <w:rFonts w:ascii="Times New Roman" w:hAnsi="Times New Roman" w:cs="Times New Roman"/>
        </w:rPr>
        <w:t xml:space="preserve"> Curriculares Nacionais para a Educação Infantil (2009</w:t>
      </w:r>
      <w:r w:rsidR="00E460D8" w:rsidRPr="00760DE9">
        <w:rPr>
          <w:rFonts w:ascii="Times New Roman" w:hAnsi="Times New Roman" w:cs="Times New Roman"/>
        </w:rPr>
        <w:t>)</w:t>
      </w:r>
      <w:r w:rsidR="00276CA2" w:rsidRPr="00760DE9">
        <w:rPr>
          <w:rFonts w:ascii="Times New Roman" w:hAnsi="Times New Roman" w:cs="Times New Roman"/>
        </w:rPr>
        <w:t>,</w:t>
      </w:r>
      <w:r w:rsidR="00E460D8" w:rsidRPr="00760DE9">
        <w:rPr>
          <w:rFonts w:ascii="Times New Roman" w:hAnsi="Times New Roman" w:cs="Times New Roman"/>
        </w:rPr>
        <w:t xml:space="preserve"> previa que </w:t>
      </w:r>
      <w:r w:rsidR="005F7C0F" w:rsidRPr="00760DE9">
        <w:rPr>
          <w:rFonts w:ascii="Times New Roman" w:hAnsi="Times New Roman" w:cs="Times New Roman"/>
        </w:rPr>
        <w:t xml:space="preserve">as propostas pedagógicas </w:t>
      </w:r>
      <w:r w:rsidR="00276CA2" w:rsidRPr="00760DE9">
        <w:rPr>
          <w:rFonts w:ascii="Times New Roman" w:hAnsi="Times New Roman" w:cs="Times New Roman"/>
        </w:rPr>
        <w:t>para esta modalidade deveriam</w:t>
      </w:r>
      <w:r w:rsidR="00E460D8" w:rsidRPr="00760DE9">
        <w:rPr>
          <w:rFonts w:ascii="Times New Roman" w:hAnsi="Times New Roman" w:cs="Times New Roman"/>
        </w:rPr>
        <w:t xml:space="preserve"> promover condições</w:t>
      </w:r>
      <w:r w:rsidR="00B63DE9" w:rsidRPr="00760DE9">
        <w:rPr>
          <w:rFonts w:ascii="Times New Roman" w:hAnsi="Times New Roman" w:cs="Times New Roman"/>
        </w:rPr>
        <w:t xml:space="preserve"> para </w:t>
      </w:r>
      <w:r w:rsidR="00E460D8" w:rsidRPr="00760DE9">
        <w:rPr>
          <w:rFonts w:ascii="Times New Roman" w:hAnsi="Times New Roman" w:cs="Times New Roman"/>
        </w:rPr>
        <w:t>o reconhecimento</w:t>
      </w:r>
      <w:r w:rsidR="00B63DE9" w:rsidRPr="00760DE9">
        <w:rPr>
          <w:rFonts w:ascii="Times New Roman" w:hAnsi="Times New Roman" w:cs="Times New Roman"/>
        </w:rPr>
        <w:t>, a valorização, o respeito e a interação das crianças com as histórias e as culturas africanas, afro-brasileiras.</w:t>
      </w:r>
      <w:r w:rsidR="00276CA2" w:rsidRPr="00760DE9">
        <w:rPr>
          <w:rFonts w:ascii="Times New Roman" w:hAnsi="Times New Roman" w:cs="Times New Roman"/>
        </w:rPr>
        <w:t xml:space="preserve"> </w:t>
      </w:r>
    </w:p>
    <w:p w14:paraId="6C6C6F79" w14:textId="3EFFAE0A" w:rsidR="005A2A40" w:rsidRPr="00760DE9" w:rsidRDefault="00006D5A" w:rsidP="005A2A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Arial" w:hAnsi="Times New Roman" w:cs="Times New Roman"/>
          <w:color w:val="000000"/>
        </w:rPr>
      </w:pPr>
      <w:r w:rsidRPr="00760DE9">
        <w:rPr>
          <w:rFonts w:ascii="Times New Roman" w:hAnsi="Times New Roman" w:cs="Times New Roman"/>
        </w:rPr>
        <w:t>No entanto, c</w:t>
      </w:r>
      <w:r w:rsidR="005F7C0F" w:rsidRPr="00760DE9">
        <w:rPr>
          <w:rFonts w:ascii="Times New Roman" w:hAnsi="Times New Roman" w:cs="Times New Roman"/>
        </w:rPr>
        <w:t xml:space="preserve">om </w:t>
      </w:r>
      <w:r w:rsidR="00E460D8" w:rsidRPr="00760DE9">
        <w:rPr>
          <w:rFonts w:ascii="Times New Roman" w:hAnsi="Times New Roman" w:cs="Times New Roman"/>
        </w:rPr>
        <w:t xml:space="preserve">a </w:t>
      </w:r>
      <w:r w:rsidR="00E460D8" w:rsidRPr="00760DE9">
        <w:rPr>
          <w:rFonts w:ascii="Times New Roman" w:eastAsia="Arial" w:hAnsi="Times New Roman" w:cs="Times New Roman"/>
          <w:color w:val="000000"/>
        </w:rPr>
        <w:t>homologação</w:t>
      </w:r>
      <w:r w:rsidR="005A2A40" w:rsidRPr="00760DE9">
        <w:rPr>
          <w:rFonts w:ascii="Times New Roman" w:eastAsia="Arial" w:hAnsi="Times New Roman" w:cs="Times New Roman"/>
          <w:color w:val="000000"/>
        </w:rPr>
        <w:t xml:space="preserve"> da Base Nacional Curricular para a Educação infantil – BNCC</w:t>
      </w:r>
      <w:r w:rsidR="005F7C0F" w:rsidRPr="00760DE9">
        <w:rPr>
          <w:rFonts w:ascii="Times New Roman" w:eastAsia="Arial" w:hAnsi="Times New Roman" w:cs="Times New Roman"/>
          <w:color w:val="000000"/>
        </w:rPr>
        <w:t xml:space="preserve"> em </w:t>
      </w:r>
      <w:r w:rsidR="00276CA2" w:rsidRPr="00760DE9">
        <w:rPr>
          <w:rFonts w:ascii="Times New Roman" w:eastAsia="Arial" w:hAnsi="Times New Roman" w:cs="Times New Roman"/>
          <w:color w:val="000000"/>
        </w:rPr>
        <w:t>2017, observa</w:t>
      </w:r>
      <w:r w:rsidR="00E460D8" w:rsidRPr="00760DE9">
        <w:rPr>
          <w:rFonts w:ascii="Times New Roman" w:eastAsia="Arial" w:hAnsi="Times New Roman" w:cs="Times New Roman"/>
          <w:color w:val="000000"/>
        </w:rPr>
        <w:t>-se um retrocesso</w:t>
      </w:r>
      <w:r w:rsidR="00726F70" w:rsidRPr="00760DE9">
        <w:rPr>
          <w:rFonts w:ascii="Times New Roman" w:eastAsia="Arial" w:hAnsi="Times New Roman" w:cs="Times New Roman"/>
          <w:color w:val="000000"/>
        </w:rPr>
        <w:t xml:space="preserve"> em relação a essas questões, </w:t>
      </w:r>
      <w:r w:rsidR="00E460D8" w:rsidRPr="00760DE9">
        <w:rPr>
          <w:rFonts w:ascii="Times New Roman" w:eastAsia="Arial" w:hAnsi="Times New Roman" w:cs="Times New Roman"/>
          <w:color w:val="000000"/>
        </w:rPr>
        <w:t xml:space="preserve">visto </w:t>
      </w:r>
      <w:r w:rsidR="00276CA2" w:rsidRPr="00760DE9">
        <w:rPr>
          <w:rFonts w:ascii="Times New Roman" w:eastAsia="Arial" w:hAnsi="Times New Roman" w:cs="Times New Roman"/>
          <w:color w:val="000000"/>
        </w:rPr>
        <w:t>que</w:t>
      </w:r>
      <w:r w:rsidR="00726F70" w:rsidRPr="00760DE9">
        <w:rPr>
          <w:rFonts w:ascii="Times New Roman" w:eastAsia="Arial" w:hAnsi="Times New Roman" w:cs="Times New Roman"/>
          <w:color w:val="000000"/>
        </w:rPr>
        <w:t>,</w:t>
      </w:r>
      <w:r w:rsidR="00276CA2" w:rsidRPr="00760DE9">
        <w:rPr>
          <w:rFonts w:ascii="Times New Roman" w:eastAsia="Arial" w:hAnsi="Times New Roman" w:cs="Times New Roman"/>
          <w:color w:val="000000"/>
        </w:rPr>
        <w:t xml:space="preserve"> nos</w:t>
      </w:r>
      <w:r w:rsidR="005A2A40" w:rsidRPr="00760DE9">
        <w:rPr>
          <w:rFonts w:ascii="Times New Roman" w:eastAsia="Arial" w:hAnsi="Times New Roman" w:cs="Times New Roman"/>
          <w:color w:val="000000"/>
        </w:rPr>
        <w:t xml:space="preserve"> campos de experiências não se encontra nenhuma referência ao trabalho</w:t>
      </w:r>
      <w:r w:rsidR="00CB28B0" w:rsidRPr="00760DE9">
        <w:rPr>
          <w:rFonts w:ascii="Times New Roman" w:eastAsia="Arial" w:hAnsi="Times New Roman" w:cs="Times New Roman"/>
          <w:color w:val="000000"/>
        </w:rPr>
        <w:t xml:space="preserve"> com as questões étnico-raciais</w:t>
      </w:r>
      <w:r w:rsidR="00162703" w:rsidRPr="00760DE9">
        <w:rPr>
          <w:rFonts w:ascii="Times New Roman" w:eastAsia="Arial" w:hAnsi="Times New Roman" w:cs="Times New Roman"/>
          <w:color w:val="000000"/>
        </w:rPr>
        <w:t xml:space="preserve"> preconizadas pela </w:t>
      </w:r>
      <w:r w:rsidR="001948A0" w:rsidRPr="00760DE9">
        <w:rPr>
          <w:rFonts w:ascii="Times New Roman" w:eastAsia="Arial" w:hAnsi="Times New Roman" w:cs="Times New Roman"/>
          <w:color w:val="000000"/>
        </w:rPr>
        <w:t xml:space="preserve">lei </w:t>
      </w:r>
      <w:r w:rsidR="001948A0" w:rsidRPr="00760DE9">
        <w:rPr>
          <w:rFonts w:ascii="Times New Roman" w:eastAsia="Arial" w:hAnsi="Times New Roman" w:cs="Times New Roman"/>
          <w:color w:val="000000"/>
          <w:sz w:val="26"/>
          <w:szCs w:val="26"/>
        </w:rPr>
        <w:t>n</w:t>
      </w:r>
      <w:r w:rsidR="00162703" w:rsidRPr="00760DE9">
        <w:rPr>
          <w:rFonts w:ascii="Times New Roman" w:eastAsia="Arial" w:hAnsi="Times New Roman" w:cs="Times New Roman"/>
          <w:color w:val="000000"/>
          <w:sz w:val="26"/>
          <w:szCs w:val="26"/>
        </w:rPr>
        <w:t>11</w:t>
      </w:r>
      <w:r w:rsidR="00162703" w:rsidRPr="00760DE9">
        <w:rPr>
          <w:rFonts w:ascii="Times New Roman" w:eastAsia="Arial" w:hAnsi="Times New Roman" w:cs="Times New Roman"/>
          <w:color w:val="000000"/>
        </w:rPr>
        <w:t xml:space="preserve">.645/08 que </w:t>
      </w:r>
      <w:r w:rsidR="00C66019" w:rsidRPr="00760DE9">
        <w:rPr>
          <w:rFonts w:ascii="Times New Roman" w:eastAsia="Arial" w:hAnsi="Times New Roman" w:cs="Times New Roman"/>
          <w:color w:val="000000"/>
        </w:rPr>
        <w:t>institui</w:t>
      </w:r>
      <w:r w:rsidR="00162703" w:rsidRPr="00760DE9">
        <w:rPr>
          <w:rFonts w:ascii="Times New Roman" w:eastAsia="Arial" w:hAnsi="Times New Roman" w:cs="Times New Roman"/>
          <w:color w:val="000000"/>
        </w:rPr>
        <w:t xml:space="preserve"> na educação básica, </w:t>
      </w:r>
      <w:r w:rsidR="007B7E82" w:rsidRPr="00760DE9">
        <w:rPr>
          <w:rFonts w:ascii="Times New Roman" w:eastAsia="Arial" w:hAnsi="Times New Roman" w:cs="Times New Roman"/>
          <w:color w:val="000000"/>
        </w:rPr>
        <w:t xml:space="preserve">a obrigatoriedade </w:t>
      </w:r>
      <w:r w:rsidR="00A03DF8" w:rsidRPr="00760DE9">
        <w:rPr>
          <w:rFonts w:ascii="Times New Roman" w:eastAsia="Arial" w:hAnsi="Times New Roman" w:cs="Times New Roman"/>
          <w:color w:val="000000"/>
        </w:rPr>
        <w:t>do ensino</w:t>
      </w:r>
      <w:r w:rsidR="00162703" w:rsidRPr="00760DE9">
        <w:rPr>
          <w:rFonts w:ascii="Times New Roman" w:eastAsia="Arial" w:hAnsi="Times New Roman" w:cs="Times New Roman"/>
          <w:color w:val="000000"/>
        </w:rPr>
        <w:t xml:space="preserve"> de história e cultura afro-brasileira </w:t>
      </w:r>
      <w:r w:rsidR="001948A0" w:rsidRPr="00760DE9">
        <w:rPr>
          <w:rFonts w:ascii="Times New Roman" w:eastAsia="Arial" w:hAnsi="Times New Roman" w:cs="Times New Roman"/>
          <w:color w:val="000000"/>
        </w:rPr>
        <w:t xml:space="preserve">e indígena. </w:t>
      </w:r>
    </w:p>
    <w:p w14:paraId="7AC438CA" w14:textId="77479475" w:rsidR="005F4CA0" w:rsidRPr="00760DE9" w:rsidRDefault="00F20CC2" w:rsidP="005A2A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Arial" w:hAnsi="Times New Roman" w:cs="Times New Roman"/>
          <w:color w:val="000000"/>
        </w:rPr>
      </w:pPr>
      <w:r w:rsidRPr="00760DE9">
        <w:rPr>
          <w:rFonts w:ascii="Times New Roman" w:eastAsia="Arial" w:hAnsi="Times New Roman" w:cs="Times New Roman"/>
          <w:color w:val="000000"/>
        </w:rPr>
        <w:t xml:space="preserve">Nesse sentido, a questão </w:t>
      </w:r>
      <w:r w:rsidR="007942D6" w:rsidRPr="00760DE9">
        <w:rPr>
          <w:rFonts w:ascii="Times New Roman" w:eastAsia="Arial" w:hAnsi="Times New Roman" w:cs="Times New Roman"/>
          <w:color w:val="000000"/>
        </w:rPr>
        <w:t>que aqui se</w:t>
      </w:r>
      <w:r w:rsidRPr="00760DE9">
        <w:rPr>
          <w:rFonts w:ascii="Times New Roman" w:eastAsia="Arial" w:hAnsi="Times New Roman" w:cs="Times New Roman"/>
          <w:color w:val="000000"/>
        </w:rPr>
        <w:t xml:space="preserve"> coloca é </w:t>
      </w:r>
      <w:r w:rsidR="007942D6" w:rsidRPr="00760DE9">
        <w:rPr>
          <w:rFonts w:ascii="Times New Roman" w:eastAsia="Arial" w:hAnsi="Times New Roman" w:cs="Times New Roman"/>
          <w:color w:val="000000"/>
        </w:rPr>
        <w:t>como a exclusão</w:t>
      </w:r>
      <w:r w:rsidR="005A2A40" w:rsidRPr="00760DE9">
        <w:rPr>
          <w:rFonts w:ascii="Times New Roman" w:eastAsia="Arial" w:hAnsi="Times New Roman" w:cs="Times New Roman"/>
          <w:color w:val="000000"/>
        </w:rPr>
        <w:t xml:space="preserve"> da </w:t>
      </w:r>
      <w:r w:rsidR="00C87EEA" w:rsidRPr="00760DE9">
        <w:rPr>
          <w:rFonts w:ascii="Times New Roman" w:eastAsia="Arial" w:hAnsi="Times New Roman" w:cs="Times New Roman"/>
          <w:color w:val="000000"/>
        </w:rPr>
        <w:t xml:space="preserve">narrativa </w:t>
      </w:r>
      <w:r w:rsidR="0052328E" w:rsidRPr="00760DE9">
        <w:rPr>
          <w:rFonts w:ascii="Times New Roman" w:eastAsia="Arial" w:hAnsi="Times New Roman" w:cs="Times New Roman"/>
          <w:color w:val="000000"/>
        </w:rPr>
        <w:t xml:space="preserve"> </w:t>
      </w:r>
      <w:r w:rsidR="000C2C51" w:rsidRPr="00760DE9">
        <w:rPr>
          <w:rFonts w:ascii="Times New Roman" w:eastAsia="Arial" w:hAnsi="Times New Roman" w:cs="Times New Roman"/>
          <w:color w:val="000000"/>
        </w:rPr>
        <w:t xml:space="preserve"> étnico</w:t>
      </w:r>
      <w:r w:rsidR="00A03DF8" w:rsidRPr="00760DE9">
        <w:rPr>
          <w:rFonts w:ascii="Times New Roman" w:eastAsia="Arial" w:hAnsi="Times New Roman" w:cs="Times New Roman"/>
          <w:color w:val="000000"/>
        </w:rPr>
        <w:t>-</w:t>
      </w:r>
      <w:r w:rsidR="00D620FA" w:rsidRPr="00760DE9">
        <w:rPr>
          <w:rFonts w:ascii="Times New Roman" w:eastAsia="Arial" w:hAnsi="Times New Roman" w:cs="Times New Roman"/>
          <w:color w:val="000000"/>
        </w:rPr>
        <w:t>racial também</w:t>
      </w:r>
      <w:r w:rsidR="00C87EEA" w:rsidRPr="00760DE9">
        <w:rPr>
          <w:rFonts w:ascii="Times New Roman" w:eastAsia="Arial" w:hAnsi="Times New Roman" w:cs="Times New Roman"/>
          <w:color w:val="000000"/>
        </w:rPr>
        <w:t xml:space="preserve"> se reflete </w:t>
      </w:r>
      <w:r w:rsidR="005A2A40" w:rsidRPr="00760DE9">
        <w:rPr>
          <w:rFonts w:ascii="Times New Roman" w:eastAsia="Arial" w:hAnsi="Times New Roman" w:cs="Times New Roman"/>
        </w:rPr>
        <w:t>nas políticas de</w:t>
      </w:r>
      <w:r w:rsidR="00CD1DD8" w:rsidRPr="00760DE9">
        <w:rPr>
          <w:rFonts w:ascii="Times New Roman" w:eastAsia="Arial" w:hAnsi="Times New Roman" w:cs="Times New Roman"/>
        </w:rPr>
        <w:t xml:space="preserve"> </w:t>
      </w:r>
      <w:r w:rsidR="00A03DF8" w:rsidRPr="00760DE9">
        <w:rPr>
          <w:rFonts w:ascii="Times New Roman" w:eastAsia="Arial" w:hAnsi="Times New Roman" w:cs="Times New Roman"/>
        </w:rPr>
        <w:t>currículo para</w:t>
      </w:r>
      <w:r w:rsidR="00CD1DD8" w:rsidRPr="00760DE9">
        <w:rPr>
          <w:rFonts w:ascii="Times New Roman" w:eastAsia="Arial" w:hAnsi="Times New Roman" w:cs="Times New Roman"/>
        </w:rPr>
        <w:t xml:space="preserve"> a</w:t>
      </w:r>
      <w:r w:rsidR="005A2A40" w:rsidRPr="00760DE9">
        <w:rPr>
          <w:rFonts w:ascii="Times New Roman" w:eastAsia="Arial" w:hAnsi="Times New Roman" w:cs="Times New Roman"/>
        </w:rPr>
        <w:t xml:space="preserve"> formação </w:t>
      </w:r>
      <w:r w:rsidR="005A2A40" w:rsidRPr="00760DE9">
        <w:rPr>
          <w:rFonts w:ascii="Times New Roman" w:eastAsia="Arial" w:hAnsi="Times New Roman" w:cs="Times New Roman"/>
          <w:color w:val="000000"/>
        </w:rPr>
        <w:t xml:space="preserve">de professores/as para a </w:t>
      </w:r>
      <w:r w:rsidR="00A03DF8" w:rsidRPr="00760DE9">
        <w:rPr>
          <w:rFonts w:ascii="Times New Roman" w:eastAsia="Arial" w:hAnsi="Times New Roman" w:cs="Times New Roman"/>
          <w:color w:val="000000"/>
        </w:rPr>
        <w:t>Ed</w:t>
      </w:r>
      <w:r w:rsidR="005A2A40" w:rsidRPr="00760DE9">
        <w:rPr>
          <w:rFonts w:ascii="Times New Roman" w:eastAsia="Arial" w:hAnsi="Times New Roman" w:cs="Times New Roman"/>
          <w:color w:val="000000"/>
        </w:rPr>
        <w:t xml:space="preserve">ucação </w:t>
      </w:r>
      <w:r w:rsidR="00A03DF8" w:rsidRPr="00760DE9">
        <w:rPr>
          <w:rFonts w:ascii="Times New Roman" w:eastAsia="Arial" w:hAnsi="Times New Roman" w:cs="Times New Roman"/>
          <w:color w:val="000000"/>
        </w:rPr>
        <w:t>I</w:t>
      </w:r>
      <w:r w:rsidR="005A2A40" w:rsidRPr="00760DE9">
        <w:rPr>
          <w:rFonts w:ascii="Times New Roman" w:eastAsia="Arial" w:hAnsi="Times New Roman" w:cs="Times New Roman"/>
          <w:color w:val="000000"/>
        </w:rPr>
        <w:t xml:space="preserve">nfantil, </w:t>
      </w:r>
      <w:r w:rsidR="007942D6" w:rsidRPr="00760DE9">
        <w:rPr>
          <w:rFonts w:ascii="Times New Roman" w:eastAsia="Arial" w:hAnsi="Times New Roman" w:cs="Times New Roman"/>
          <w:color w:val="000000"/>
        </w:rPr>
        <w:t>visto que</w:t>
      </w:r>
      <w:r w:rsidR="00830E56" w:rsidRPr="00760DE9">
        <w:rPr>
          <w:rFonts w:ascii="Times New Roman" w:eastAsia="Arial" w:hAnsi="Times New Roman" w:cs="Times New Roman"/>
          <w:color w:val="000000"/>
        </w:rPr>
        <w:t>,</w:t>
      </w:r>
      <w:r w:rsidR="007942D6" w:rsidRPr="00760DE9">
        <w:rPr>
          <w:rFonts w:ascii="Times New Roman" w:eastAsia="Arial" w:hAnsi="Times New Roman" w:cs="Times New Roman"/>
          <w:color w:val="000000"/>
        </w:rPr>
        <w:t xml:space="preserve"> </w:t>
      </w:r>
      <w:r w:rsidR="00A03DF8" w:rsidRPr="00760DE9">
        <w:rPr>
          <w:rFonts w:ascii="Times New Roman" w:eastAsia="Arial" w:hAnsi="Times New Roman" w:cs="Times New Roman"/>
          <w:color w:val="000000"/>
        </w:rPr>
        <w:t>na resolução</w:t>
      </w:r>
      <w:r w:rsidR="005A2A40" w:rsidRPr="00760DE9">
        <w:rPr>
          <w:rFonts w:ascii="Times New Roman" w:eastAsia="Arial" w:hAnsi="Times New Roman" w:cs="Times New Roman"/>
          <w:color w:val="000000"/>
        </w:rPr>
        <w:t xml:space="preserve"> CNE/CP nº 02/2019, que institui a BNC-Formação, e a resolução CNE/CP nº 01/2020, que institui a BNC-Formação </w:t>
      </w:r>
      <w:r w:rsidR="005A2A40" w:rsidRPr="00760DE9">
        <w:rPr>
          <w:rFonts w:ascii="Times New Roman" w:eastAsia="Arial" w:hAnsi="Times New Roman" w:cs="Times New Roman"/>
        </w:rPr>
        <w:t>C</w:t>
      </w:r>
      <w:r w:rsidR="005A2A40" w:rsidRPr="00760DE9">
        <w:rPr>
          <w:rFonts w:ascii="Times New Roman" w:eastAsia="Arial" w:hAnsi="Times New Roman" w:cs="Times New Roman"/>
          <w:color w:val="000000"/>
        </w:rPr>
        <w:t>ontinuada (BNC-FC</w:t>
      </w:r>
      <w:r w:rsidR="00456D49" w:rsidRPr="00760DE9">
        <w:rPr>
          <w:rFonts w:ascii="Times New Roman" w:eastAsia="Arial" w:hAnsi="Times New Roman" w:cs="Times New Roman"/>
          <w:color w:val="000000"/>
        </w:rPr>
        <w:t>), observamos</w:t>
      </w:r>
      <w:r w:rsidR="007942D6" w:rsidRPr="00760DE9">
        <w:rPr>
          <w:rFonts w:ascii="Times New Roman" w:eastAsia="Arial" w:hAnsi="Times New Roman" w:cs="Times New Roman"/>
          <w:color w:val="000000"/>
        </w:rPr>
        <w:t xml:space="preserve"> </w:t>
      </w:r>
      <w:r w:rsidR="00913E27" w:rsidRPr="00760DE9">
        <w:rPr>
          <w:rFonts w:ascii="Times New Roman" w:eastAsia="Arial" w:hAnsi="Times New Roman" w:cs="Times New Roman"/>
          <w:color w:val="000000"/>
        </w:rPr>
        <w:t>que as</w:t>
      </w:r>
      <w:r w:rsidR="005A2A40" w:rsidRPr="00760DE9">
        <w:rPr>
          <w:rFonts w:ascii="Times New Roman" w:eastAsia="Arial" w:hAnsi="Times New Roman" w:cs="Times New Roman"/>
          <w:color w:val="000000"/>
        </w:rPr>
        <w:t xml:space="preserve"> temáticas relativas às questões étnico-raciais não </w:t>
      </w:r>
      <w:r w:rsidR="00A03DF8" w:rsidRPr="00760DE9">
        <w:rPr>
          <w:rFonts w:ascii="Times New Roman" w:eastAsia="Arial" w:hAnsi="Times New Roman" w:cs="Times New Roman"/>
          <w:color w:val="000000"/>
        </w:rPr>
        <w:t xml:space="preserve"> se fazem </w:t>
      </w:r>
      <w:r w:rsidR="005A2A40" w:rsidRPr="00760DE9">
        <w:rPr>
          <w:rFonts w:ascii="Times New Roman" w:eastAsia="Arial" w:hAnsi="Times New Roman" w:cs="Times New Roman"/>
          <w:color w:val="000000"/>
        </w:rPr>
        <w:t xml:space="preserve"> present</w:t>
      </w:r>
      <w:r w:rsidR="00366EC1" w:rsidRPr="00760DE9">
        <w:rPr>
          <w:rFonts w:ascii="Times New Roman" w:eastAsia="Arial" w:hAnsi="Times New Roman" w:cs="Times New Roman"/>
          <w:color w:val="000000"/>
        </w:rPr>
        <w:t>e</w:t>
      </w:r>
      <w:r w:rsidR="00B2228B" w:rsidRPr="00760DE9">
        <w:rPr>
          <w:rFonts w:ascii="Times New Roman" w:eastAsia="Arial" w:hAnsi="Times New Roman" w:cs="Times New Roman"/>
          <w:color w:val="000000"/>
        </w:rPr>
        <w:t xml:space="preserve">s, o que em nosso entendimento, implica na </w:t>
      </w:r>
      <w:r w:rsidR="00162703" w:rsidRPr="00760DE9">
        <w:rPr>
          <w:rFonts w:ascii="Times New Roman" w:eastAsia="Arial" w:hAnsi="Times New Roman" w:cs="Times New Roman"/>
          <w:color w:val="000000"/>
        </w:rPr>
        <w:t>falta de garantia dos direitos das crianças</w:t>
      </w:r>
      <w:r w:rsidR="00265B18" w:rsidRPr="00760DE9">
        <w:rPr>
          <w:rFonts w:ascii="Times New Roman" w:eastAsia="Arial" w:hAnsi="Times New Roman" w:cs="Times New Roman"/>
          <w:color w:val="000000"/>
        </w:rPr>
        <w:t xml:space="preserve">. </w:t>
      </w:r>
    </w:p>
    <w:p w14:paraId="543F4E11" w14:textId="77777777" w:rsidR="00913E27" w:rsidRPr="005A2A40" w:rsidRDefault="00913E27" w:rsidP="005A2A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Arial" w:hAnsi="Times New Roman" w:cs="Times New Roman"/>
          <w:color w:val="000000"/>
        </w:rPr>
      </w:pPr>
    </w:p>
    <w:p w14:paraId="105727C1" w14:textId="1AC073E4" w:rsidR="005A2A40" w:rsidRDefault="00C344A2" w:rsidP="005A2A40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5A2A40">
        <w:rPr>
          <w:rFonts w:ascii="Times New Roman" w:eastAsia="Arial" w:hAnsi="Times New Roman" w:cs="Times New Roman"/>
          <w:b/>
        </w:rPr>
        <w:t xml:space="preserve">2 </w:t>
      </w:r>
      <w:r w:rsidR="008E5AB8">
        <w:rPr>
          <w:rFonts w:ascii="Times New Roman" w:eastAsia="Arial" w:hAnsi="Times New Roman" w:cs="Times New Roman"/>
          <w:b/>
        </w:rPr>
        <w:t>–</w:t>
      </w:r>
      <w:r w:rsidR="008A0048">
        <w:rPr>
          <w:rFonts w:ascii="Times New Roman" w:eastAsia="Arial" w:hAnsi="Times New Roman" w:cs="Times New Roman"/>
          <w:b/>
        </w:rPr>
        <w:t xml:space="preserve"> </w:t>
      </w:r>
      <w:r w:rsidR="008E5AB8">
        <w:rPr>
          <w:rFonts w:ascii="Times New Roman" w:eastAsia="Arial" w:hAnsi="Times New Roman" w:cs="Times New Roman"/>
          <w:b/>
        </w:rPr>
        <w:t>BNCC e os apagamentos para as questões étnico-raciais</w:t>
      </w:r>
      <w:r w:rsidR="001E7703">
        <w:rPr>
          <w:rFonts w:ascii="Times New Roman" w:eastAsia="Arial" w:hAnsi="Times New Roman" w:cs="Times New Roman"/>
          <w:b/>
        </w:rPr>
        <w:t xml:space="preserve"> </w:t>
      </w:r>
    </w:p>
    <w:p w14:paraId="305C24DC" w14:textId="77777777" w:rsidR="00803695" w:rsidRDefault="00803695" w:rsidP="005A2A40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</w:p>
    <w:p w14:paraId="6CD56BDC" w14:textId="27B828C2" w:rsidR="005A2A40" w:rsidRPr="005A2A40" w:rsidRDefault="004B7F9D" w:rsidP="005A2A40">
      <w:pPr>
        <w:spacing w:line="360" w:lineRule="auto"/>
        <w:ind w:firstLine="709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De acordo com B</w:t>
      </w:r>
      <w:r w:rsidR="00803695" w:rsidRPr="005A2A40">
        <w:rPr>
          <w:rFonts w:ascii="Times New Roman" w:eastAsia="Arial" w:hAnsi="Times New Roman" w:cs="Times New Roman"/>
        </w:rPr>
        <w:t>ento (2012), os estudos de mestrado e doutorado que tratam das relações raciais na faixa de 0 a 6 anos apontam que há muitas situações de discriminação que envolvem crianças</w:t>
      </w:r>
      <w:r>
        <w:rPr>
          <w:rFonts w:ascii="Times New Roman" w:eastAsia="Arial" w:hAnsi="Times New Roman" w:cs="Times New Roman"/>
        </w:rPr>
        <w:t xml:space="preserve"> e </w:t>
      </w:r>
      <w:r w:rsidRPr="005A2A40">
        <w:rPr>
          <w:rFonts w:ascii="Times New Roman" w:eastAsia="Arial" w:hAnsi="Times New Roman" w:cs="Times New Roman"/>
        </w:rPr>
        <w:t>professores</w:t>
      </w:r>
      <w:r w:rsidR="00E07EA7">
        <w:rPr>
          <w:rFonts w:ascii="Times New Roman" w:eastAsia="Arial" w:hAnsi="Times New Roman" w:cs="Times New Roman"/>
        </w:rPr>
        <w:t>/as</w:t>
      </w:r>
      <w:r w:rsidR="00803695" w:rsidRPr="005A2A40">
        <w:rPr>
          <w:rFonts w:ascii="Times New Roman" w:eastAsia="Arial" w:hAnsi="Times New Roman" w:cs="Times New Roman"/>
        </w:rPr>
        <w:t>.</w:t>
      </w:r>
      <w:r>
        <w:rPr>
          <w:rFonts w:ascii="Times New Roman" w:eastAsia="Arial" w:hAnsi="Times New Roman" w:cs="Times New Roman"/>
        </w:rPr>
        <w:t xml:space="preserve"> </w:t>
      </w:r>
      <w:r w:rsidR="00A03DF8">
        <w:rPr>
          <w:rFonts w:ascii="Times New Roman" w:eastAsia="Arial" w:hAnsi="Times New Roman" w:cs="Times New Roman"/>
        </w:rPr>
        <w:t>Implicadas com essa constatação, q</w:t>
      </w:r>
      <w:r w:rsidR="005A2A40" w:rsidRPr="005A2A40">
        <w:rPr>
          <w:rFonts w:ascii="Times New Roman" w:eastAsia="Arial" w:hAnsi="Times New Roman" w:cs="Times New Roman"/>
        </w:rPr>
        <w:t xml:space="preserve">ueremos aqui ressaltar a </w:t>
      </w:r>
      <w:r w:rsidR="005A2A40" w:rsidRPr="005A2A40">
        <w:rPr>
          <w:rFonts w:ascii="Times New Roman" w:eastAsia="Arial" w:hAnsi="Times New Roman" w:cs="Times New Roman"/>
          <w:highlight w:val="white"/>
        </w:rPr>
        <w:t xml:space="preserve">singularidade que representa a primeira infância na vida das crianças, que já se mostram capazes de interagir com o meio social de maneira muito precoce.  Elas </w:t>
      </w:r>
      <w:r w:rsidR="005A2A40" w:rsidRPr="005A2A40">
        <w:rPr>
          <w:rFonts w:ascii="Times New Roman" w:eastAsia="Arial" w:hAnsi="Times New Roman" w:cs="Times New Roman"/>
          <w:highlight w:val="white"/>
        </w:rPr>
        <w:lastRenderedPageBreak/>
        <w:t xml:space="preserve">mostram-se sensíveis ao toque físico, ao olhar, ao aconchego desde muito pequenas.  Igualmente, elas são capazes de perceber e reagir a ambientes acolhedores, bem como a ambientes hostis ao seu desenvolvimento. </w:t>
      </w:r>
    </w:p>
    <w:p w14:paraId="5297CF2E" w14:textId="29886CDA" w:rsidR="005A2A40" w:rsidRPr="005A2A40" w:rsidRDefault="005A2A40" w:rsidP="005A2A40">
      <w:pPr>
        <w:spacing w:line="360" w:lineRule="auto"/>
        <w:ind w:firstLine="709"/>
        <w:jc w:val="both"/>
        <w:rPr>
          <w:rFonts w:ascii="Times New Roman" w:eastAsia="Arial" w:hAnsi="Times New Roman" w:cs="Times New Roman"/>
        </w:rPr>
      </w:pPr>
      <w:r w:rsidRPr="005A2A40">
        <w:rPr>
          <w:rFonts w:ascii="Times New Roman" w:eastAsia="Arial" w:hAnsi="Times New Roman" w:cs="Times New Roman"/>
          <w:highlight w:val="white"/>
        </w:rPr>
        <w:t xml:space="preserve">A aceitação por parte da criança de seu corpo, de seu cabelo e de sua imagem é condição </w:t>
      </w:r>
      <w:r w:rsidR="00F05971">
        <w:rPr>
          <w:rFonts w:ascii="Times New Roman" w:eastAsia="Arial" w:hAnsi="Times New Roman" w:cs="Times New Roman"/>
          <w:highlight w:val="white"/>
        </w:rPr>
        <w:t>necessária</w:t>
      </w:r>
      <w:r w:rsidRPr="005A2A40">
        <w:rPr>
          <w:rFonts w:ascii="Times New Roman" w:eastAsia="Arial" w:hAnsi="Times New Roman" w:cs="Times New Roman"/>
          <w:highlight w:val="white"/>
        </w:rPr>
        <w:t xml:space="preserve"> para um desenvolvimento saudável, tendo em vista que o reconhecimento do pertencimento racial é uma importante questão para a construção de sua identidade. </w:t>
      </w:r>
      <w:r w:rsidR="00CA4858">
        <w:rPr>
          <w:rFonts w:ascii="Times New Roman" w:eastAsia="Arial" w:hAnsi="Times New Roman" w:cs="Times New Roman"/>
          <w:highlight w:val="white"/>
        </w:rPr>
        <w:t>No entanto</w:t>
      </w:r>
      <w:r w:rsidR="00E07EA7">
        <w:rPr>
          <w:rFonts w:ascii="Times New Roman" w:eastAsia="Arial" w:hAnsi="Times New Roman" w:cs="Times New Roman"/>
        </w:rPr>
        <w:t xml:space="preserve">, observa-se que o contrário tem prevalecido, </w:t>
      </w:r>
      <w:r w:rsidR="00CA4858">
        <w:rPr>
          <w:rFonts w:ascii="Times New Roman" w:eastAsia="Arial" w:hAnsi="Times New Roman" w:cs="Times New Roman"/>
        </w:rPr>
        <w:t xml:space="preserve">conforme </w:t>
      </w:r>
      <w:r w:rsidR="00A53E9F">
        <w:rPr>
          <w:rFonts w:ascii="Times New Roman" w:eastAsia="Arial" w:hAnsi="Times New Roman" w:cs="Times New Roman"/>
        </w:rPr>
        <w:t xml:space="preserve">nos </w:t>
      </w:r>
      <w:r w:rsidR="00CA4858">
        <w:rPr>
          <w:rFonts w:ascii="Times New Roman" w:eastAsia="Arial" w:hAnsi="Times New Roman" w:cs="Times New Roman"/>
        </w:rPr>
        <w:t xml:space="preserve">aponta Finco e Oliveira (2011): </w:t>
      </w:r>
    </w:p>
    <w:p w14:paraId="43C46CAF" w14:textId="2CB47062" w:rsidR="00457FF6" w:rsidRPr="0004248D" w:rsidRDefault="00457FF6" w:rsidP="00457FF6">
      <w:pPr>
        <w:pStyle w:val="Textodecomentrio"/>
        <w:ind w:left="2268"/>
        <w:jc w:val="both"/>
        <w:rPr>
          <w:rFonts w:ascii="Times New Roman" w:hAnsi="Times New Roman" w:cs="Times New Roman"/>
          <w:sz w:val="22"/>
          <w:szCs w:val="22"/>
        </w:rPr>
      </w:pPr>
      <w:r w:rsidRPr="0004248D">
        <w:rPr>
          <w:rFonts w:ascii="Times New Roman" w:hAnsi="Times New Roman" w:cs="Times New Roman"/>
          <w:sz w:val="22"/>
          <w:szCs w:val="22"/>
        </w:rPr>
        <w:t>Meninos e meninas sofrem diferentes formas de violência ao longo da infância e do processo de constituição de suas identidades. Um processo semelhante acontece no processo de construção do pertencimento racial, no processo de</w:t>
      </w:r>
      <w:r w:rsidR="00F05971">
        <w:rPr>
          <w:rFonts w:ascii="Times New Roman" w:hAnsi="Times New Roman" w:cs="Times New Roman"/>
          <w:sz w:val="22"/>
          <w:szCs w:val="22"/>
        </w:rPr>
        <w:t xml:space="preserve"> construção da</w:t>
      </w:r>
      <w:r w:rsidRPr="0004248D">
        <w:rPr>
          <w:rFonts w:ascii="Times New Roman" w:hAnsi="Times New Roman" w:cs="Times New Roman"/>
          <w:sz w:val="22"/>
          <w:szCs w:val="22"/>
        </w:rPr>
        <w:t xml:space="preserve"> identidade da criança negra. Pesquisas sobre as relações entre adultos e crianças e entre crianças, a partir do recorte racial, têm denunciado diversas formas de discursos e práticas segregadoras que influenciam no desenvolvimento da autoconfiança e autoestima das crianças negras (Finco; Oliveira, 2011, p. 62)</w:t>
      </w:r>
    </w:p>
    <w:p w14:paraId="1EE7DB4C" w14:textId="51B676A6" w:rsidR="00032CC0" w:rsidRDefault="00032CC0" w:rsidP="00032CC0">
      <w:pPr>
        <w:jc w:val="both"/>
        <w:rPr>
          <w:rFonts w:ascii="Times New Roman" w:eastAsia="Arial" w:hAnsi="Times New Roman" w:cs="Times New Roman"/>
        </w:rPr>
      </w:pPr>
    </w:p>
    <w:p w14:paraId="44E61E82" w14:textId="1D2B5A10" w:rsidR="002D72F4" w:rsidRDefault="00CA4858" w:rsidP="002D72F4">
      <w:pPr>
        <w:spacing w:line="360" w:lineRule="auto"/>
        <w:ind w:firstLine="709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Nesse sentido, v</w:t>
      </w:r>
      <w:r w:rsidR="002D72F4" w:rsidRPr="005A2A40">
        <w:rPr>
          <w:rFonts w:ascii="Times New Roman" w:eastAsia="Arial" w:hAnsi="Times New Roman" w:cs="Times New Roman"/>
        </w:rPr>
        <w:t>ê-se o quanto se mostra necessário que o</w:t>
      </w:r>
      <w:r w:rsidR="00C0511B">
        <w:rPr>
          <w:rFonts w:ascii="Times New Roman" w:eastAsia="Arial" w:hAnsi="Times New Roman" w:cs="Times New Roman"/>
        </w:rPr>
        <w:t>s(as)</w:t>
      </w:r>
      <w:r w:rsidR="002D72F4" w:rsidRPr="005A2A40">
        <w:rPr>
          <w:rFonts w:ascii="Times New Roman" w:eastAsia="Arial" w:hAnsi="Times New Roman" w:cs="Times New Roman"/>
        </w:rPr>
        <w:t xml:space="preserve"> professor</w:t>
      </w:r>
      <w:r w:rsidR="00C0511B">
        <w:rPr>
          <w:rFonts w:ascii="Times New Roman" w:eastAsia="Arial" w:hAnsi="Times New Roman" w:cs="Times New Roman"/>
        </w:rPr>
        <w:t>es(as)</w:t>
      </w:r>
      <w:r w:rsidR="002D72F4" w:rsidRPr="005A2A40">
        <w:rPr>
          <w:rFonts w:ascii="Times New Roman" w:eastAsia="Arial" w:hAnsi="Times New Roman" w:cs="Times New Roman"/>
        </w:rPr>
        <w:t xml:space="preserve"> da Educação Infantil oportunize</w:t>
      </w:r>
      <w:r w:rsidR="00C87B25">
        <w:rPr>
          <w:rFonts w:ascii="Times New Roman" w:eastAsia="Arial" w:hAnsi="Times New Roman" w:cs="Times New Roman"/>
        </w:rPr>
        <w:t>m</w:t>
      </w:r>
      <w:r w:rsidR="002D72F4" w:rsidRPr="005A2A40">
        <w:rPr>
          <w:rFonts w:ascii="Times New Roman" w:eastAsia="Arial" w:hAnsi="Times New Roman" w:cs="Times New Roman"/>
        </w:rPr>
        <w:t xml:space="preserve"> situações nas quais as crianças negras recebem, por parte dos adultos e demais crianças de seu grupo, mensagens positivas acerca de suas potencialidades e características físicas. De maneira semelhante as crianças brancas também estarão aprendendo com estas experiências, uma vez que estarão percebendo que seus atributos físicos e culturais não são os únicos valorizados. </w:t>
      </w:r>
    </w:p>
    <w:p w14:paraId="0F63FA51" w14:textId="7FC2F76C" w:rsidR="00FB378F" w:rsidRDefault="00FB378F" w:rsidP="00FB37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F04DC">
        <w:rPr>
          <w:rFonts w:ascii="Times New Roman" w:hAnsi="Times New Roman" w:cs="Times New Roman"/>
          <w:shd w:val="clear" w:color="auto" w:fill="FFFFFF"/>
        </w:rPr>
        <w:t xml:space="preserve">Consideramos que a formação de professoras(es) da educação infantil, seja uma </w:t>
      </w:r>
      <w:r w:rsidRPr="00D119A8">
        <w:rPr>
          <w:rFonts w:ascii="Times New Roman" w:hAnsi="Times New Roman" w:cs="Times New Roman"/>
          <w:shd w:val="clear" w:color="auto" w:fill="FFFFFF"/>
        </w:rPr>
        <w:t>possibilidade de garantia de</w:t>
      </w:r>
      <w:r w:rsidR="00B21EA1" w:rsidRPr="00D119A8">
        <w:rPr>
          <w:rFonts w:ascii="Times New Roman" w:hAnsi="Times New Roman" w:cs="Times New Roman"/>
          <w:shd w:val="clear" w:color="auto" w:fill="FFFFFF"/>
        </w:rPr>
        <w:t xml:space="preserve"> </w:t>
      </w:r>
      <w:r w:rsidR="00D119A8" w:rsidRPr="00D119A8">
        <w:rPr>
          <w:rFonts w:ascii="Times New Roman" w:hAnsi="Times New Roman" w:cs="Times New Roman"/>
          <w:shd w:val="clear" w:color="auto" w:fill="FFFFFF"/>
        </w:rPr>
        <w:t>direito de existir na diferença</w:t>
      </w:r>
      <w:r w:rsidRPr="00D119A8">
        <w:rPr>
          <w:rFonts w:ascii="Times New Roman" w:hAnsi="Times New Roman" w:cs="Times New Roman"/>
          <w:shd w:val="clear" w:color="auto" w:fill="FFFFFF"/>
        </w:rPr>
        <w:t xml:space="preserve">, </w:t>
      </w:r>
      <w:r w:rsidRPr="002F04DC">
        <w:rPr>
          <w:rFonts w:ascii="Times New Roman" w:hAnsi="Times New Roman" w:cs="Times New Roman"/>
          <w:shd w:val="clear" w:color="auto" w:fill="FFFFFF"/>
        </w:rPr>
        <w:t>visto que, o</w:t>
      </w:r>
      <w:r w:rsidRPr="002F04DC">
        <w:rPr>
          <w:rFonts w:ascii="Times New Roman" w:hAnsi="Times New Roman" w:cs="Times New Roman"/>
        </w:rPr>
        <w:t xml:space="preserve"> espaço formativo poderá possibilitar o lugar de troca e produção de conhecimentos, com intuito de desconstruir conceitos racistas enraizados que, por muitas vezes, encontram-se naturalizados em nossas práticas diárias. Isso porque, uma vez que já constatamos que a manutenção do racismo se opera </w:t>
      </w:r>
      <w:r w:rsidR="00C62AD1" w:rsidRPr="002F04DC">
        <w:rPr>
          <w:rFonts w:ascii="Times New Roman" w:hAnsi="Times New Roman" w:cs="Times New Roman"/>
        </w:rPr>
        <w:t xml:space="preserve">também </w:t>
      </w:r>
      <w:r w:rsidRPr="002F04DC">
        <w:rPr>
          <w:rFonts w:ascii="Times New Roman" w:hAnsi="Times New Roman" w:cs="Times New Roman"/>
        </w:rPr>
        <w:t>pela via da infância, que seja pela infância que ele deixe de habitar os corpos.</w:t>
      </w:r>
    </w:p>
    <w:p w14:paraId="5990D8F6" w14:textId="19DA0D9B" w:rsidR="00626D8E" w:rsidRDefault="00B749E7" w:rsidP="002F0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2F04DC">
        <w:rPr>
          <w:rFonts w:ascii="Times New Roman" w:hAnsi="Times New Roman" w:cs="Times New Roman"/>
        </w:rPr>
        <w:t>E</w:t>
      </w:r>
      <w:r w:rsidR="007D14FA" w:rsidRPr="002F04DC">
        <w:rPr>
          <w:rFonts w:ascii="Times New Roman" w:hAnsi="Times New Roman" w:cs="Times New Roman"/>
        </w:rPr>
        <w:t>m</w:t>
      </w:r>
      <w:r w:rsidR="00FB378F" w:rsidRPr="002F04DC">
        <w:rPr>
          <w:rFonts w:ascii="Times New Roman" w:hAnsi="Times New Roman" w:cs="Times New Roman"/>
        </w:rPr>
        <w:t xml:space="preserve"> dialogo com </w:t>
      </w:r>
      <w:r w:rsidR="00626D8E" w:rsidRPr="002F04DC">
        <w:rPr>
          <w:rFonts w:ascii="Times New Roman" w:hAnsi="Times New Roman" w:cs="Times New Roman"/>
        </w:rPr>
        <w:t>Sousa e Carvalho (</w:t>
      </w:r>
      <w:r w:rsidR="00FB378F" w:rsidRPr="002F04DC">
        <w:rPr>
          <w:rFonts w:ascii="Times New Roman" w:hAnsi="Times New Roman" w:cs="Times New Roman"/>
        </w:rPr>
        <w:t>20</w:t>
      </w:r>
      <w:r w:rsidR="00626D8E" w:rsidRPr="002F04DC">
        <w:rPr>
          <w:rFonts w:ascii="Times New Roman" w:hAnsi="Times New Roman" w:cs="Times New Roman"/>
        </w:rPr>
        <w:t>22</w:t>
      </w:r>
      <w:r w:rsidR="00FB378F" w:rsidRPr="002F04DC">
        <w:rPr>
          <w:rFonts w:ascii="Times New Roman" w:hAnsi="Times New Roman" w:cs="Times New Roman"/>
        </w:rPr>
        <w:t>)</w:t>
      </w:r>
      <w:r w:rsidRPr="002F04DC">
        <w:rPr>
          <w:rFonts w:ascii="Times New Roman" w:hAnsi="Times New Roman" w:cs="Times New Roman"/>
        </w:rPr>
        <w:t xml:space="preserve">, consideramos </w:t>
      </w:r>
      <w:r w:rsidR="00FB378F" w:rsidRPr="002F04DC">
        <w:rPr>
          <w:rFonts w:ascii="Times New Roman" w:hAnsi="Times New Roman" w:cs="Times New Roman"/>
        </w:rPr>
        <w:t xml:space="preserve">pontuar que o direito a uma Educação Infantil de qualidade perpassa pelas discussões a respeito das questões de corpo e raça. Isso porque quando nos relacionamos com as crianças em um ambiente institucional, não cuidamos apenas de um corpo genérico, também </w:t>
      </w:r>
      <w:r w:rsidR="004737CE" w:rsidRPr="002F04DC">
        <w:rPr>
          <w:rFonts w:ascii="Times New Roman" w:hAnsi="Times New Roman" w:cs="Times New Roman"/>
        </w:rPr>
        <w:t>imprimi</w:t>
      </w:r>
      <w:r w:rsidR="004737CE">
        <w:rPr>
          <w:rFonts w:ascii="Times New Roman" w:hAnsi="Times New Roman" w:cs="Times New Roman"/>
        </w:rPr>
        <w:t xml:space="preserve">mos </w:t>
      </w:r>
      <w:r w:rsidR="004737CE" w:rsidRPr="002F04DC">
        <w:rPr>
          <w:rFonts w:ascii="Times New Roman" w:hAnsi="Times New Roman" w:cs="Times New Roman"/>
        </w:rPr>
        <w:t>nelas</w:t>
      </w:r>
      <w:r w:rsidR="00FB378F" w:rsidRPr="002F04DC">
        <w:rPr>
          <w:rFonts w:ascii="Times New Roman" w:hAnsi="Times New Roman" w:cs="Times New Roman"/>
        </w:rPr>
        <w:t xml:space="preserve"> nossas crenças acerca do que é ou não aceito pela normatividade</w:t>
      </w:r>
      <w:r w:rsidR="00626D8E" w:rsidRPr="002F04DC">
        <w:rPr>
          <w:rFonts w:ascii="Times New Roman" w:hAnsi="Times New Roman" w:cs="Times New Roman"/>
        </w:rPr>
        <w:t xml:space="preserve">. </w:t>
      </w:r>
      <w:r w:rsidR="00425A01">
        <w:rPr>
          <w:rFonts w:ascii="Times New Roman" w:hAnsi="Times New Roman" w:cs="Times New Roman"/>
        </w:rPr>
        <w:t xml:space="preserve">Os </w:t>
      </w:r>
      <w:proofErr w:type="gramStart"/>
      <w:r w:rsidR="00425A01">
        <w:rPr>
          <w:rFonts w:ascii="Times New Roman" w:hAnsi="Times New Roman" w:cs="Times New Roman"/>
        </w:rPr>
        <w:t xml:space="preserve">autores </w:t>
      </w:r>
      <w:r w:rsidR="00626D8E" w:rsidRPr="00FA1715">
        <w:rPr>
          <w:rFonts w:ascii="Times New Roman" w:hAnsi="Times New Roman" w:cs="Times New Roman"/>
        </w:rPr>
        <w:t xml:space="preserve"> reforçam</w:t>
      </w:r>
      <w:proofErr w:type="gramEnd"/>
      <w:r w:rsidR="00626D8E" w:rsidRPr="00FA1715">
        <w:rPr>
          <w:rFonts w:ascii="Times New Roman" w:hAnsi="Times New Roman" w:cs="Times New Roman"/>
        </w:rPr>
        <w:t xml:space="preserve"> a necessidade de investimento </w:t>
      </w:r>
      <w:r w:rsidR="00B3267F" w:rsidRPr="00FA1715">
        <w:rPr>
          <w:rFonts w:ascii="Times New Roman" w:hAnsi="Times New Roman" w:cs="Times New Roman"/>
        </w:rPr>
        <w:t xml:space="preserve">em </w:t>
      </w:r>
      <w:r w:rsidR="00B3267F">
        <w:rPr>
          <w:rFonts w:ascii="Times New Roman" w:hAnsi="Times New Roman" w:cs="Times New Roman"/>
        </w:rPr>
        <w:t>formação</w:t>
      </w:r>
      <w:r w:rsidR="004737CE">
        <w:rPr>
          <w:rFonts w:ascii="Times New Roman" w:hAnsi="Times New Roman" w:cs="Times New Roman"/>
        </w:rPr>
        <w:t xml:space="preserve"> de professores/as</w:t>
      </w:r>
      <w:r w:rsidR="00626D8E" w:rsidRPr="00FA1715">
        <w:rPr>
          <w:rFonts w:ascii="Times New Roman" w:hAnsi="Times New Roman" w:cs="Times New Roman"/>
        </w:rPr>
        <w:t>, tendo em vista o apagamento das crianças negras</w:t>
      </w:r>
      <w:r w:rsidR="00B3267F">
        <w:rPr>
          <w:rFonts w:ascii="Times New Roman" w:hAnsi="Times New Roman" w:cs="Times New Roman"/>
        </w:rPr>
        <w:t xml:space="preserve"> nas propostas curriculares para formação de professores/as</w:t>
      </w:r>
      <w:r w:rsidR="00626D8E" w:rsidRPr="00FA1715">
        <w:rPr>
          <w:rFonts w:ascii="Times New Roman" w:hAnsi="Times New Roman" w:cs="Times New Roman"/>
        </w:rPr>
        <w:t>. Vejamos</w:t>
      </w:r>
      <w:r w:rsidR="008D63BE">
        <w:rPr>
          <w:rFonts w:ascii="Times New Roman" w:hAnsi="Times New Roman" w:cs="Times New Roman"/>
        </w:rPr>
        <w:t>:</w:t>
      </w:r>
    </w:p>
    <w:p w14:paraId="24E03BA5" w14:textId="1A953424" w:rsidR="00626D8E" w:rsidRDefault="00626D8E" w:rsidP="00626D8E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Em primeiro lugar, </w:t>
      </w:r>
      <w:r w:rsidRPr="008C2F04">
        <w:rPr>
          <w:rFonts w:ascii="Times New Roman" w:hAnsi="Times New Roman" w:cs="Times New Roman"/>
          <w:shd w:val="clear" w:color="auto" w:fill="FFFFFF"/>
        </w:rPr>
        <w:t>retramar e retraçar possibilidades distintas daquelas que operam na manutenção da supressão dos direitos humanos e do “desprezo racial” dos negros para, em substituição, emergir o reconhecimento da singularização da negritude e seus valores não demanda um processo educativo fundamental?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C2F04">
        <w:rPr>
          <w:rFonts w:ascii="Times New Roman" w:hAnsi="Times New Roman" w:cs="Times New Roman"/>
          <w:shd w:val="clear" w:color="auto" w:fill="FFFFFF"/>
        </w:rPr>
        <w:t>Supondo que sim, em segundo lugar, como isso seria possível se, conforme sugere nossa hipótese de investigação, as crianças negras são apagadas das estratégias formativas oficiais</w:t>
      </w:r>
      <w:r>
        <w:rPr>
          <w:rFonts w:ascii="Times New Roman" w:hAnsi="Times New Roman" w:cs="Times New Roman"/>
          <w:shd w:val="clear" w:color="auto" w:fill="FFFFFF"/>
        </w:rPr>
        <w:t>[...] (Sousa e Carvalho, 2022, p.03).</w:t>
      </w:r>
    </w:p>
    <w:p w14:paraId="68FDF7AE" w14:textId="77777777" w:rsidR="006568B2" w:rsidRPr="00D65B6B" w:rsidRDefault="006568B2" w:rsidP="00626D8E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eastAsia="Arial" w:hAnsi="Times New Roman" w:cs="Times New Roman"/>
          <w:color w:val="000000"/>
        </w:rPr>
      </w:pPr>
    </w:p>
    <w:p w14:paraId="37DC45E1" w14:textId="04E8DF9F" w:rsidR="00AF4A96" w:rsidRPr="001B5DA8" w:rsidRDefault="00AF4A96" w:rsidP="00AF4A9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B5DA8">
        <w:rPr>
          <w:rFonts w:ascii="Times New Roman" w:hAnsi="Times New Roman" w:cs="Times New Roman"/>
        </w:rPr>
        <w:t xml:space="preserve">Em diálogo com </w:t>
      </w:r>
      <w:proofErr w:type="spellStart"/>
      <w:r w:rsidRPr="001B5DA8">
        <w:rPr>
          <w:rFonts w:ascii="Times New Roman" w:hAnsi="Times New Roman" w:cs="Times New Roman"/>
        </w:rPr>
        <w:t>Frangella</w:t>
      </w:r>
      <w:proofErr w:type="spellEnd"/>
      <w:r w:rsidRPr="001B5DA8">
        <w:rPr>
          <w:rFonts w:ascii="Times New Roman" w:hAnsi="Times New Roman" w:cs="Times New Roman"/>
        </w:rPr>
        <w:t xml:space="preserve">, Camões e </w:t>
      </w:r>
      <w:proofErr w:type="spellStart"/>
      <w:r w:rsidRPr="001B5DA8">
        <w:rPr>
          <w:rFonts w:ascii="Times New Roman" w:hAnsi="Times New Roman" w:cs="Times New Roman"/>
        </w:rPr>
        <w:t>Drummod</w:t>
      </w:r>
      <w:proofErr w:type="spellEnd"/>
      <w:r w:rsidRPr="001B5DA8">
        <w:rPr>
          <w:rFonts w:ascii="Times New Roman" w:hAnsi="Times New Roman" w:cs="Times New Roman"/>
        </w:rPr>
        <w:t xml:space="preserve"> (2020), consideramos que a </w:t>
      </w:r>
      <w:r w:rsidRPr="001B5DA8">
        <w:rPr>
          <w:rFonts w:ascii="Times New Roman" w:eastAsia="Arial" w:hAnsi="Times New Roman" w:cs="Times New Roman"/>
          <w:color w:val="000000"/>
        </w:rPr>
        <w:t>BNCC (2017) produz um acirramento das disputas pela significação da produção curricular para a Educação Infantil, quando “</w:t>
      </w:r>
      <w:r w:rsidRPr="001B5DA8">
        <w:rPr>
          <w:rFonts w:ascii="Times New Roman" w:hAnsi="Times New Roman" w:cs="Times New Roman"/>
          <w:shd w:val="clear" w:color="auto" w:fill="FFFFFF"/>
        </w:rPr>
        <w:t xml:space="preserve">insere a produção curricular para infância num contexto de recrudescimento de uma lógica de centralização curricular que vem sendo denunciada e problematizada de forma contundente por entidades e pesquisadores do </w:t>
      </w:r>
      <w:r w:rsidR="00F812E7" w:rsidRPr="001B5DA8">
        <w:rPr>
          <w:rFonts w:ascii="Times New Roman" w:hAnsi="Times New Roman" w:cs="Times New Roman"/>
          <w:shd w:val="clear" w:color="auto" w:fill="FFFFFF"/>
        </w:rPr>
        <w:t>campo” (</w:t>
      </w:r>
      <w:proofErr w:type="spellStart"/>
      <w:r w:rsidRPr="001B5DA8">
        <w:rPr>
          <w:rFonts w:ascii="Times New Roman" w:hAnsi="Times New Roman" w:cs="Times New Roman"/>
        </w:rPr>
        <w:t>Frangella</w:t>
      </w:r>
      <w:proofErr w:type="spellEnd"/>
      <w:r w:rsidRPr="001B5DA8">
        <w:rPr>
          <w:rFonts w:ascii="Times New Roman" w:hAnsi="Times New Roman" w:cs="Times New Roman"/>
        </w:rPr>
        <w:t xml:space="preserve">, Camões e </w:t>
      </w:r>
      <w:proofErr w:type="spellStart"/>
      <w:r w:rsidRPr="001B5DA8">
        <w:rPr>
          <w:rFonts w:ascii="Times New Roman" w:hAnsi="Times New Roman" w:cs="Times New Roman"/>
        </w:rPr>
        <w:t>Drummod</w:t>
      </w:r>
      <w:proofErr w:type="spellEnd"/>
      <w:r w:rsidRPr="001B5DA8">
        <w:rPr>
          <w:rFonts w:ascii="Times New Roman" w:hAnsi="Times New Roman" w:cs="Times New Roman"/>
        </w:rPr>
        <w:t xml:space="preserve">, 2020, p. 02). </w:t>
      </w:r>
    </w:p>
    <w:p w14:paraId="5863115D" w14:textId="5213527C" w:rsidR="00AF4A96" w:rsidRPr="001B5DA8" w:rsidRDefault="00AF4A96" w:rsidP="00AF4A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Arial" w:hAnsi="Times New Roman" w:cs="Times New Roman"/>
          <w:color w:val="000000"/>
        </w:rPr>
      </w:pPr>
      <w:r w:rsidRPr="001B5DA8">
        <w:rPr>
          <w:rFonts w:ascii="Times New Roman" w:eastAsia="Arial" w:hAnsi="Times New Roman" w:cs="Times New Roman"/>
          <w:color w:val="000000"/>
        </w:rPr>
        <w:t xml:space="preserve">Nesse sentido, </w:t>
      </w:r>
      <w:r w:rsidR="00F812E7" w:rsidRPr="001B5DA8">
        <w:rPr>
          <w:rFonts w:ascii="Times New Roman" w:eastAsia="Arial" w:hAnsi="Times New Roman" w:cs="Times New Roman"/>
          <w:color w:val="000000"/>
        </w:rPr>
        <w:t xml:space="preserve">entendemos que  </w:t>
      </w:r>
      <w:r w:rsidRPr="001B5DA8">
        <w:rPr>
          <w:rFonts w:ascii="Times New Roman" w:eastAsia="Arial" w:hAnsi="Times New Roman" w:cs="Times New Roman"/>
          <w:color w:val="000000"/>
        </w:rPr>
        <w:t>a BNCC (2017) se configura como um documento onde as infâncias são tratadas como universais, o que colabora para que desapareçam as demandas e especificidades</w:t>
      </w:r>
      <w:r w:rsidR="00F812E7" w:rsidRPr="001B5DA8">
        <w:rPr>
          <w:rFonts w:ascii="Times New Roman" w:eastAsia="Arial" w:hAnsi="Times New Roman" w:cs="Times New Roman"/>
          <w:color w:val="000000"/>
        </w:rPr>
        <w:t xml:space="preserve"> desses grupos</w:t>
      </w:r>
      <w:r w:rsidRPr="001B5DA8">
        <w:rPr>
          <w:rFonts w:ascii="Times New Roman" w:eastAsia="Arial" w:hAnsi="Times New Roman" w:cs="Times New Roman"/>
          <w:color w:val="000000"/>
        </w:rPr>
        <w:t>, fazendo com que o trabalho pedagógico assuma estratégias formativas generalizadas</w:t>
      </w:r>
      <w:r w:rsidRPr="001B5DA8">
        <w:rPr>
          <w:rFonts w:ascii="Times New Roman" w:hAnsi="Times New Roman" w:cs="Times New Roman"/>
        </w:rPr>
        <w:t>, uma vez que o documento “se insere no âmbito das políticas neoliberais de elogio à diversidade e em processo que vai ao encontro da lógica privatista da educação de construir estratégias educacionais onde a diferença não faça nenhuma diferença” (</w:t>
      </w:r>
      <w:proofErr w:type="spellStart"/>
      <w:r w:rsidRPr="001B5DA8">
        <w:rPr>
          <w:rFonts w:ascii="Times New Roman" w:hAnsi="Times New Roman" w:cs="Times New Roman"/>
        </w:rPr>
        <w:t>Abramowicz</w:t>
      </w:r>
      <w:proofErr w:type="spellEnd"/>
      <w:r w:rsidRPr="001B5DA8">
        <w:rPr>
          <w:rFonts w:ascii="Times New Roman" w:hAnsi="Times New Roman" w:cs="Times New Roman"/>
        </w:rPr>
        <w:t>, Tibet, 2017, p. 193).</w:t>
      </w:r>
    </w:p>
    <w:p w14:paraId="119CC246" w14:textId="47167FFC" w:rsidR="001441BF" w:rsidRPr="005A2A40" w:rsidRDefault="00E17CDB" w:rsidP="001441BF">
      <w:pPr>
        <w:spacing w:line="360" w:lineRule="auto"/>
        <w:ind w:firstLine="709"/>
        <w:jc w:val="both"/>
        <w:rPr>
          <w:rFonts w:ascii="Times New Roman" w:eastAsia="Arial" w:hAnsi="Times New Roman" w:cs="Times New Roman"/>
        </w:rPr>
      </w:pPr>
      <w:r w:rsidRPr="00CB7787">
        <w:rPr>
          <w:rFonts w:ascii="Times New Roman" w:eastAsia="Arial" w:hAnsi="Times New Roman" w:cs="Times New Roman"/>
        </w:rPr>
        <w:lastRenderedPageBreak/>
        <w:t>Considerando a necessidade de investimento na formação para os profissionais da Educação Infantil, observamos que</w:t>
      </w:r>
      <w:r w:rsidR="008D63BE">
        <w:rPr>
          <w:rFonts w:ascii="Times New Roman" w:eastAsia="Arial" w:hAnsi="Times New Roman" w:cs="Times New Roman"/>
        </w:rPr>
        <w:t>,</w:t>
      </w:r>
      <w:r w:rsidRPr="00CB7787">
        <w:rPr>
          <w:rFonts w:ascii="Times New Roman" w:eastAsia="Arial" w:hAnsi="Times New Roman" w:cs="Times New Roman"/>
        </w:rPr>
        <w:t xml:space="preserve"> tanto </w:t>
      </w:r>
      <w:r w:rsidRPr="005A2A40">
        <w:rPr>
          <w:rFonts w:ascii="Times New Roman" w:eastAsia="Arial" w:hAnsi="Times New Roman" w:cs="Times New Roman"/>
        </w:rPr>
        <w:t>a BNC-Formação quanto a BNC-Formação Continuada são enfáticas na determinação da educação de qualidade enquanto direito comum a todos. A primeira exprime, ao longo do corpo do texto, a garantia de direitos de aprendizagem do futuro professor</w:t>
      </w:r>
      <w:r w:rsidR="00A80945">
        <w:rPr>
          <w:rFonts w:ascii="Times New Roman" w:eastAsia="Arial" w:hAnsi="Times New Roman" w:cs="Times New Roman"/>
        </w:rPr>
        <w:t>/a</w:t>
      </w:r>
      <w:r>
        <w:rPr>
          <w:rFonts w:ascii="Times New Roman" w:eastAsia="Arial" w:hAnsi="Times New Roman" w:cs="Times New Roman"/>
        </w:rPr>
        <w:t xml:space="preserve"> e </w:t>
      </w:r>
      <w:r w:rsidRPr="005A2A40">
        <w:rPr>
          <w:rFonts w:ascii="Times New Roman" w:eastAsia="Arial" w:hAnsi="Times New Roman" w:cs="Times New Roman"/>
        </w:rPr>
        <w:t>a segunda destaca os princípios norteadores que definem as políticas da formação continuada de professores para a Educação Básica, no inciso V, artigo 5º, também enfatiza o comum enquanto direito</w:t>
      </w:r>
      <w:r w:rsidR="00F50127">
        <w:rPr>
          <w:rFonts w:ascii="Times New Roman" w:eastAsia="Arial" w:hAnsi="Times New Roman" w:cs="Times New Roman"/>
        </w:rPr>
        <w:t xml:space="preserve">. </w:t>
      </w:r>
    </w:p>
    <w:p w14:paraId="336B2CBD" w14:textId="053F996D" w:rsidR="00AD7977" w:rsidRDefault="005A2A40" w:rsidP="005A2A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Arial" w:hAnsi="Times New Roman" w:cs="Times New Roman"/>
        </w:rPr>
      </w:pPr>
      <w:r w:rsidRPr="005A2A40">
        <w:rPr>
          <w:rFonts w:ascii="Times New Roman" w:eastAsia="Arial" w:hAnsi="Times New Roman" w:cs="Times New Roman"/>
          <w:color w:val="000000"/>
        </w:rPr>
        <w:t>A construção do comum enquanto direito como consta na BNC-</w:t>
      </w:r>
      <w:r w:rsidR="00C7228B">
        <w:rPr>
          <w:rFonts w:ascii="Times New Roman" w:eastAsia="Arial" w:hAnsi="Times New Roman" w:cs="Times New Roman"/>
          <w:color w:val="000000"/>
        </w:rPr>
        <w:t>F</w:t>
      </w:r>
      <w:r w:rsidRPr="005A2A40">
        <w:rPr>
          <w:rFonts w:ascii="Times New Roman" w:eastAsia="Arial" w:hAnsi="Times New Roman" w:cs="Times New Roman"/>
          <w:color w:val="000000"/>
        </w:rPr>
        <w:t>ormação e BNC Formação continuada está contingencialmente linkada</w:t>
      </w:r>
      <w:r w:rsidR="00604517">
        <w:rPr>
          <w:rFonts w:ascii="Times New Roman" w:eastAsia="Arial" w:hAnsi="Times New Roman" w:cs="Times New Roman"/>
          <w:color w:val="000000"/>
        </w:rPr>
        <w:t xml:space="preserve"> à uma proposta </w:t>
      </w:r>
      <w:r w:rsidR="0077123C">
        <w:rPr>
          <w:rFonts w:ascii="Times New Roman" w:eastAsia="Arial" w:hAnsi="Times New Roman" w:cs="Times New Roman"/>
          <w:color w:val="000000"/>
        </w:rPr>
        <w:t xml:space="preserve">de </w:t>
      </w:r>
      <w:r w:rsidR="0077123C" w:rsidRPr="005A2A40">
        <w:rPr>
          <w:rFonts w:ascii="Times New Roman" w:eastAsia="Arial" w:hAnsi="Times New Roman" w:cs="Times New Roman"/>
          <w:color w:val="000000"/>
        </w:rPr>
        <w:t>educação</w:t>
      </w:r>
      <w:r w:rsidRPr="005A2A40">
        <w:rPr>
          <w:rFonts w:ascii="Times New Roman" w:eastAsia="Arial" w:hAnsi="Times New Roman" w:cs="Times New Roman"/>
          <w:color w:val="000000"/>
        </w:rPr>
        <w:t xml:space="preserve"> justa e igualitária, contudo</w:t>
      </w:r>
      <w:r w:rsidR="00A80945">
        <w:rPr>
          <w:rFonts w:ascii="Times New Roman" w:eastAsia="Arial" w:hAnsi="Times New Roman" w:cs="Times New Roman"/>
          <w:color w:val="000000"/>
        </w:rPr>
        <w:t xml:space="preserve"> observamos </w:t>
      </w:r>
      <w:r w:rsidR="00D55A2B">
        <w:rPr>
          <w:rFonts w:ascii="Times New Roman" w:eastAsia="Arial" w:hAnsi="Times New Roman" w:cs="Times New Roman"/>
          <w:color w:val="000000"/>
        </w:rPr>
        <w:t xml:space="preserve">que </w:t>
      </w:r>
      <w:r w:rsidR="00D55A2B" w:rsidRPr="005A2A40">
        <w:rPr>
          <w:rFonts w:ascii="Times New Roman" w:eastAsia="Arial" w:hAnsi="Times New Roman" w:cs="Times New Roman"/>
          <w:color w:val="000000"/>
        </w:rPr>
        <w:t>isso</w:t>
      </w:r>
      <w:r w:rsidR="001B5DA8">
        <w:rPr>
          <w:rFonts w:ascii="Times New Roman" w:eastAsia="Arial" w:hAnsi="Times New Roman" w:cs="Times New Roman"/>
          <w:color w:val="000000"/>
        </w:rPr>
        <w:t xml:space="preserve"> não se </w:t>
      </w:r>
      <w:r w:rsidR="00A80945">
        <w:rPr>
          <w:rFonts w:ascii="Times New Roman" w:eastAsia="Arial" w:hAnsi="Times New Roman" w:cs="Times New Roman"/>
          <w:color w:val="000000"/>
        </w:rPr>
        <w:t xml:space="preserve">evidencia </w:t>
      </w:r>
      <w:r w:rsidR="00A80945" w:rsidRPr="005A2A40">
        <w:rPr>
          <w:rFonts w:ascii="Times New Roman" w:eastAsia="Arial" w:hAnsi="Times New Roman" w:cs="Times New Roman"/>
          <w:color w:val="000000"/>
        </w:rPr>
        <w:t>nesses</w:t>
      </w:r>
      <w:r w:rsidRPr="005A2A40">
        <w:rPr>
          <w:rFonts w:ascii="Times New Roman" w:eastAsia="Arial" w:hAnsi="Times New Roman" w:cs="Times New Roman"/>
          <w:color w:val="000000"/>
        </w:rPr>
        <w:t xml:space="preserve"> documentos</w:t>
      </w:r>
      <w:r w:rsidR="001B5DA8">
        <w:rPr>
          <w:rFonts w:ascii="Times New Roman" w:eastAsia="Arial" w:hAnsi="Times New Roman" w:cs="Times New Roman"/>
          <w:color w:val="000000"/>
        </w:rPr>
        <w:t xml:space="preserve">, visto </w:t>
      </w:r>
      <w:r w:rsidR="00D55A2B">
        <w:rPr>
          <w:rFonts w:ascii="Times New Roman" w:eastAsia="Arial" w:hAnsi="Times New Roman" w:cs="Times New Roman"/>
          <w:color w:val="000000"/>
        </w:rPr>
        <w:t xml:space="preserve">que, </w:t>
      </w:r>
      <w:r w:rsidR="00D55A2B" w:rsidRPr="005A2A40">
        <w:rPr>
          <w:rFonts w:ascii="Times New Roman" w:eastAsia="Arial" w:hAnsi="Times New Roman" w:cs="Times New Roman"/>
          <w:color w:val="000000"/>
        </w:rPr>
        <w:t>compreendemos</w:t>
      </w:r>
      <w:r w:rsidR="00167782">
        <w:rPr>
          <w:rFonts w:ascii="Times New Roman" w:eastAsia="Arial" w:hAnsi="Times New Roman" w:cs="Times New Roman"/>
          <w:color w:val="000000"/>
        </w:rPr>
        <w:t xml:space="preserve"> que proposta de formação que está no bojo </w:t>
      </w:r>
      <w:r w:rsidR="00D55A2B">
        <w:rPr>
          <w:rFonts w:ascii="Times New Roman" w:eastAsia="Arial" w:hAnsi="Times New Roman" w:cs="Times New Roman"/>
          <w:color w:val="000000"/>
        </w:rPr>
        <w:t xml:space="preserve">da </w:t>
      </w:r>
      <w:r w:rsidR="00D55A2B" w:rsidRPr="005A2A40">
        <w:rPr>
          <w:rFonts w:ascii="Times New Roman" w:eastAsia="Arial" w:hAnsi="Times New Roman" w:cs="Times New Roman"/>
          <w:color w:val="000000"/>
        </w:rPr>
        <w:t>BNC</w:t>
      </w:r>
      <w:r w:rsidRPr="005A2A40">
        <w:rPr>
          <w:rFonts w:ascii="Times New Roman" w:eastAsia="Arial" w:hAnsi="Times New Roman" w:cs="Times New Roman"/>
          <w:color w:val="000000"/>
        </w:rPr>
        <w:t xml:space="preserve"> </w:t>
      </w:r>
      <w:r w:rsidR="00D55A2B" w:rsidRPr="00604517">
        <w:rPr>
          <w:rFonts w:ascii="Times New Roman" w:eastAsia="Arial" w:hAnsi="Times New Roman" w:cs="Times New Roman"/>
        </w:rPr>
        <w:t xml:space="preserve">formação </w:t>
      </w:r>
      <w:r w:rsidR="00D55A2B">
        <w:rPr>
          <w:rFonts w:ascii="Times New Roman" w:eastAsia="Arial" w:hAnsi="Times New Roman" w:cs="Times New Roman"/>
        </w:rPr>
        <w:t>e</w:t>
      </w:r>
      <w:r w:rsidR="00167782">
        <w:rPr>
          <w:rFonts w:ascii="Times New Roman" w:eastAsia="Arial" w:hAnsi="Times New Roman" w:cs="Times New Roman"/>
        </w:rPr>
        <w:t xml:space="preserve"> BNC – formação </w:t>
      </w:r>
      <w:r w:rsidRPr="00604517">
        <w:rPr>
          <w:rFonts w:ascii="Times New Roman" w:eastAsia="Arial" w:hAnsi="Times New Roman" w:cs="Times New Roman"/>
        </w:rPr>
        <w:t xml:space="preserve">continuada </w:t>
      </w:r>
      <w:r w:rsidR="002E1427" w:rsidRPr="00604517">
        <w:rPr>
          <w:rFonts w:ascii="Times New Roman" w:eastAsia="Arial" w:hAnsi="Times New Roman" w:cs="Times New Roman"/>
        </w:rPr>
        <w:t>trabalha</w:t>
      </w:r>
      <w:r w:rsidR="00167782">
        <w:rPr>
          <w:rFonts w:ascii="Times New Roman" w:eastAsia="Arial" w:hAnsi="Times New Roman" w:cs="Times New Roman"/>
        </w:rPr>
        <w:t xml:space="preserve">m a partir </w:t>
      </w:r>
      <w:r w:rsidR="00D55A2B">
        <w:rPr>
          <w:rFonts w:ascii="Times New Roman" w:eastAsia="Arial" w:hAnsi="Times New Roman" w:cs="Times New Roman"/>
        </w:rPr>
        <w:t xml:space="preserve">de </w:t>
      </w:r>
      <w:r w:rsidR="00D55A2B" w:rsidRPr="00604517">
        <w:rPr>
          <w:rFonts w:ascii="Times New Roman" w:eastAsia="Arial" w:hAnsi="Times New Roman" w:cs="Times New Roman"/>
        </w:rPr>
        <w:t>uma</w:t>
      </w:r>
      <w:r w:rsidRPr="00604517">
        <w:rPr>
          <w:rFonts w:ascii="Times New Roman" w:eastAsia="Arial" w:hAnsi="Times New Roman" w:cs="Times New Roman"/>
        </w:rPr>
        <w:t xml:space="preserve"> concepção essencializada e universal de criança, que exclui as </w:t>
      </w:r>
      <w:r w:rsidR="00DF4229" w:rsidRPr="00604517">
        <w:rPr>
          <w:rFonts w:ascii="Times New Roman" w:eastAsia="Arial" w:hAnsi="Times New Roman" w:cs="Times New Roman"/>
        </w:rPr>
        <w:t xml:space="preserve">crianças negras. </w:t>
      </w:r>
    </w:p>
    <w:p w14:paraId="34D0F8A9" w14:textId="45A77EE5" w:rsidR="005A2A40" w:rsidRPr="00A87384" w:rsidRDefault="00AD7977" w:rsidP="005A2A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Compreendemos, com </w:t>
      </w:r>
      <w:proofErr w:type="spellStart"/>
      <w:r>
        <w:rPr>
          <w:rFonts w:ascii="Times New Roman" w:eastAsia="Arial" w:hAnsi="Times New Roman" w:cs="Times New Roman"/>
        </w:rPr>
        <w:t>Bhabha</w:t>
      </w:r>
      <w:proofErr w:type="spellEnd"/>
      <w:r>
        <w:rPr>
          <w:rFonts w:ascii="Times New Roman" w:eastAsia="Arial" w:hAnsi="Times New Roman" w:cs="Times New Roman"/>
        </w:rPr>
        <w:t xml:space="preserve"> (1998), </w:t>
      </w:r>
      <w:r w:rsidRPr="00A87384">
        <w:rPr>
          <w:rFonts w:ascii="Times New Roman" w:eastAsia="Arial" w:hAnsi="Times New Roman" w:cs="Times New Roman"/>
        </w:rPr>
        <w:t>que esse</w:t>
      </w:r>
      <w:r w:rsidR="00F50127" w:rsidRPr="00A87384">
        <w:rPr>
          <w:rFonts w:ascii="Times New Roman" w:eastAsia="Arial" w:hAnsi="Times New Roman" w:cs="Times New Roman"/>
        </w:rPr>
        <w:t xml:space="preserve"> </w:t>
      </w:r>
      <w:r w:rsidRPr="00A87384">
        <w:rPr>
          <w:rFonts w:ascii="Times New Roman" w:eastAsia="Arial" w:hAnsi="Times New Roman" w:cs="Times New Roman"/>
        </w:rPr>
        <w:t>comum traz</w:t>
      </w:r>
      <w:r w:rsidR="00F50127" w:rsidRPr="00A87384">
        <w:rPr>
          <w:rFonts w:ascii="Times New Roman" w:eastAsia="Arial" w:hAnsi="Times New Roman" w:cs="Times New Roman"/>
        </w:rPr>
        <w:t xml:space="preserve"> consigo a mobilização da diferença como diversidade (</w:t>
      </w:r>
      <w:proofErr w:type="spellStart"/>
      <w:r w:rsidR="00F50127" w:rsidRPr="00A87384">
        <w:rPr>
          <w:rFonts w:ascii="Times New Roman" w:eastAsia="Arial" w:hAnsi="Times New Roman" w:cs="Times New Roman"/>
        </w:rPr>
        <w:t>Bhabha</w:t>
      </w:r>
      <w:proofErr w:type="spellEnd"/>
      <w:r w:rsidR="00F50127" w:rsidRPr="00A87384">
        <w:rPr>
          <w:rFonts w:ascii="Times New Roman" w:eastAsia="Arial" w:hAnsi="Times New Roman" w:cs="Times New Roman"/>
        </w:rPr>
        <w:t>, p. 61, 1998)</w:t>
      </w:r>
      <w:r w:rsidRPr="00A87384">
        <w:rPr>
          <w:rFonts w:ascii="Times New Roman" w:eastAsia="Arial" w:hAnsi="Times New Roman" w:cs="Times New Roman"/>
        </w:rPr>
        <w:t>, prometendo algo</w:t>
      </w:r>
      <w:r w:rsidR="00F50127" w:rsidRPr="00A87384">
        <w:rPr>
          <w:rFonts w:ascii="Times New Roman" w:eastAsia="Arial" w:hAnsi="Times New Roman" w:cs="Times New Roman"/>
        </w:rPr>
        <w:t xml:space="preserve"> que não pode cumprir, a saber: a democratização do direito à educação de qualidade a todas as crianças de forma justa e igualitária, portanto esse apagamento produz ausências derivadas, como a exclusão da “possibilidade de debater o que é </w:t>
      </w:r>
      <w:r w:rsidRPr="00A87384">
        <w:rPr>
          <w:rFonts w:ascii="Times New Roman" w:eastAsia="Arial" w:hAnsi="Times New Roman" w:cs="Times New Roman"/>
        </w:rPr>
        <w:t>“</w:t>
      </w:r>
      <w:r w:rsidR="00F50127" w:rsidRPr="00A87384">
        <w:rPr>
          <w:rFonts w:ascii="Times New Roman" w:eastAsia="Arial" w:hAnsi="Times New Roman" w:cs="Times New Roman"/>
        </w:rPr>
        <w:t>legítimo ou ilegítimo”</w:t>
      </w:r>
      <w:r w:rsidRPr="00A87384">
        <w:rPr>
          <w:rFonts w:ascii="Times New Roman" w:eastAsia="Arial" w:hAnsi="Times New Roman" w:cs="Times New Roman"/>
        </w:rPr>
        <w:t xml:space="preserve"> de fazer parte das políticas de formação continuada. </w:t>
      </w:r>
    </w:p>
    <w:p w14:paraId="1D1185FE" w14:textId="45D0B084" w:rsidR="00F812E7" w:rsidRDefault="00D55A2B" w:rsidP="00F812E7">
      <w:pPr>
        <w:spacing w:line="360" w:lineRule="auto"/>
        <w:ind w:firstLine="709"/>
        <w:jc w:val="both"/>
        <w:rPr>
          <w:rFonts w:ascii="Times New Roman" w:eastAsia="Arial" w:hAnsi="Times New Roman" w:cs="Times New Roman"/>
        </w:rPr>
      </w:pPr>
      <w:r w:rsidRPr="00B0234F">
        <w:rPr>
          <w:rFonts w:ascii="Times New Roman" w:eastAsia="Arial" w:hAnsi="Times New Roman" w:cs="Times New Roman"/>
        </w:rPr>
        <w:t>Dessa forma, o</w:t>
      </w:r>
      <w:r w:rsidR="00F812E7" w:rsidRPr="00B0234F">
        <w:rPr>
          <w:rFonts w:ascii="Times New Roman" w:eastAsia="Arial" w:hAnsi="Times New Roman" w:cs="Times New Roman"/>
        </w:rPr>
        <w:t xml:space="preserve"> apagamento do debate étnico-racial na Base Nacional Comum Curricular para a Educação Infantil – BNCC (2017)</w:t>
      </w:r>
      <w:r w:rsidR="002E1427" w:rsidRPr="00B0234F">
        <w:rPr>
          <w:rFonts w:ascii="Times New Roman" w:eastAsia="Arial" w:hAnsi="Times New Roman" w:cs="Times New Roman"/>
        </w:rPr>
        <w:t xml:space="preserve"> e seus desdobramentos, aqui representados pela BNC- formação e BNC – formação continuada</w:t>
      </w:r>
      <w:r w:rsidR="00F812E7" w:rsidRPr="00B0234F">
        <w:rPr>
          <w:rFonts w:ascii="Times New Roman" w:eastAsia="Arial" w:hAnsi="Times New Roman" w:cs="Times New Roman"/>
        </w:rPr>
        <w:t xml:space="preserve">, sugere que existe um consenso ajustado em torno do documento que, mais </w:t>
      </w:r>
      <w:r w:rsidR="00CB7787" w:rsidRPr="00B0234F">
        <w:rPr>
          <w:rFonts w:ascii="Times New Roman" w:eastAsia="Arial" w:hAnsi="Times New Roman" w:cs="Times New Roman"/>
        </w:rPr>
        <w:t xml:space="preserve"> do </w:t>
      </w:r>
      <w:r w:rsidR="00F812E7" w:rsidRPr="00B0234F">
        <w:rPr>
          <w:rFonts w:ascii="Times New Roman" w:eastAsia="Arial" w:hAnsi="Times New Roman" w:cs="Times New Roman"/>
        </w:rPr>
        <w:t xml:space="preserve">que não contemplar </w:t>
      </w:r>
      <w:r w:rsidR="002E1427" w:rsidRPr="00B0234F">
        <w:rPr>
          <w:rFonts w:ascii="Times New Roman" w:eastAsia="Arial" w:hAnsi="Times New Roman" w:cs="Times New Roman"/>
        </w:rPr>
        <w:t xml:space="preserve">as diferenças </w:t>
      </w:r>
      <w:r w:rsidR="00F812E7" w:rsidRPr="00B0234F">
        <w:rPr>
          <w:rFonts w:ascii="Times New Roman" w:eastAsia="Arial" w:hAnsi="Times New Roman" w:cs="Times New Roman"/>
        </w:rPr>
        <w:t xml:space="preserve"> que esse comum </w:t>
      </w:r>
      <w:r w:rsidRPr="00B0234F">
        <w:rPr>
          <w:rFonts w:ascii="Times New Roman" w:eastAsia="Arial" w:hAnsi="Times New Roman" w:cs="Times New Roman"/>
        </w:rPr>
        <w:t xml:space="preserve"> preconiza, </w:t>
      </w:r>
      <w:r w:rsidR="00F812E7" w:rsidRPr="00B0234F">
        <w:rPr>
          <w:rFonts w:ascii="Times New Roman" w:eastAsia="Arial" w:hAnsi="Times New Roman" w:cs="Times New Roman"/>
        </w:rPr>
        <w:t xml:space="preserve"> produz de forma hegemônica o que se prioriza dentro desse comum, não exteriorizando as possibilidades de diferenciação relacionadas a esse debate (Frangella, 2020).</w:t>
      </w:r>
    </w:p>
    <w:p w14:paraId="664B6D7F" w14:textId="77777777" w:rsidR="004C1E0E" w:rsidRPr="00B0234F" w:rsidRDefault="004C1E0E" w:rsidP="00F812E7">
      <w:pPr>
        <w:spacing w:line="360" w:lineRule="auto"/>
        <w:ind w:firstLine="709"/>
        <w:jc w:val="both"/>
        <w:rPr>
          <w:rFonts w:ascii="Times New Roman" w:eastAsia="Arial" w:hAnsi="Times New Roman" w:cs="Times New Roman"/>
        </w:rPr>
      </w:pPr>
    </w:p>
    <w:p w14:paraId="34BFA704" w14:textId="6976C825" w:rsidR="005A2A40" w:rsidRDefault="002F04DC" w:rsidP="005A2A40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Algumas c</w:t>
      </w:r>
      <w:r w:rsidR="005A2A40" w:rsidRPr="005A2A40">
        <w:rPr>
          <w:rFonts w:ascii="Times New Roman" w:eastAsia="Arial" w:hAnsi="Times New Roman" w:cs="Times New Roman"/>
          <w:b/>
        </w:rPr>
        <w:t xml:space="preserve">onsiderações </w:t>
      </w:r>
      <w:r w:rsidR="00061055">
        <w:rPr>
          <w:rFonts w:ascii="Times New Roman" w:eastAsia="Arial" w:hAnsi="Times New Roman" w:cs="Times New Roman"/>
          <w:b/>
        </w:rPr>
        <w:t>para não concluir</w:t>
      </w:r>
    </w:p>
    <w:p w14:paraId="41113913" w14:textId="77777777" w:rsidR="0059593A" w:rsidRDefault="0059593A" w:rsidP="0052316A">
      <w:pPr>
        <w:spacing w:line="360" w:lineRule="auto"/>
        <w:ind w:firstLine="709"/>
        <w:jc w:val="both"/>
        <w:rPr>
          <w:rFonts w:ascii="Times New Roman" w:eastAsia="Arial" w:hAnsi="Times New Roman" w:cs="Times New Roman"/>
        </w:rPr>
      </w:pPr>
    </w:p>
    <w:p w14:paraId="6EA42630" w14:textId="5A9630F6" w:rsidR="00B77716" w:rsidRDefault="00B77716" w:rsidP="00B77716">
      <w:pPr>
        <w:spacing w:line="360" w:lineRule="auto"/>
        <w:ind w:firstLine="709"/>
        <w:jc w:val="both"/>
        <w:rPr>
          <w:rFonts w:ascii="Times New Roman" w:eastAsia="Arial" w:hAnsi="Times New Roman" w:cs="Times New Roman"/>
        </w:rPr>
      </w:pPr>
      <w:r w:rsidRPr="005A2A40">
        <w:rPr>
          <w:rFonts w:ascii="Times New Roman" w:eastAsia="Arial" w:hAnsi="Times New Roman" w:cs="Times New Roman"/>
        </w:rPr>
        <w:lastRenderedPageBreak/>
        <w:t>A formação de professores, seja inicial e/ou continuada, proporciona aos indivíduos envolvidos com a docência a aquisição de saberes e experiências a partir de um espaço de vivências e troca de conhecimento entre seus pares. Busca-se com tal investimento que haja a mobilização d</w:t>
      </w:r>
      <w:r>
        <w:rPr>
          <w:rFonts w:ascii="Times New Roman" w:eastAsia="Arial" w:hAnsi="Times New Roman" w:cs="Times New Roman"/>
        </w:rPr>
        <w:t>e</w:t>
      </w:r>
      <w:r w:rsidRPr="005A2A40">
        <w:rPr>
          <w:rFonts w:ascii="Times New Roman" w:eastAsia="Arial" w:hAnsi="Times New Roman" w:cs="Times New Roman"/>
        </w:rPr>
        <w:t xml:space="preserve"> saberes</w:t>
      </w:r>
      <w:r>
        <w:rPr>
          <w:rFonts w:ascii="Times New Roman" w:eastAsia="Arial" w:hAnsi="Times New Roman" w:cs="Times New Roman"/>
        </w:rPr>
        <w:t xml:space="preserve"> referentes a Educação para as relações étnico-raciais, </w:t>
      </w:r>
      <w:r w:rsidR="004D5DFD">
        <w:rPr>
          <w:rFonts w:ascii="Times New Roman" w:eastAsia="Arial" w:hAnsi="Times New Roman" w:cs="Times New Roman"/>
        </w:rPr>
        <w:t xml:space="preserve">que </w:t>
      </w:r>
      <w:r w:rsidR="004D5DFD" w:rsidRPr="005A2A40">
        <w:rPr>
          <w:rFonts w:ascii="Times New Roman" w:eastAsia="Arial" w:hAnsi="Times New Roman" w:cs="Times New Roman"/>
        </w:rPr>
        <w:t>possam</w:t>
      </w:r>
      <w:r w:rsidRPr="005A2A40">
        <w:rPr>
          <w:rFonts w:ascii="Times New Roman" w:eastAsia="Arial" w:hAnsi="Times New Roman" w:cs="Times New Roman"/>
        </w:rPr>
        <w:t xml:space="preserve"> contribuir </w:t>
      </w:r>
      <w:r w:rsidR="00D15096" w:rsidRPr="005A2A40">
        <w:rPr>
          <w:rFonts w:ascii="Times New Roman" w:eastAsia="Arial" w:hAnsi="Times New Roman" w:cs="Times New Roman"/>
        </w:rPr>
        <w:t>para crescimento</w:t>
      </w:r>
      <w:r w:rsidRPr="005A2A40">
        <w:rPr>
          <w:rFonts w:ascii="Times New Roman" w:eastAsia="Arial" w:hAnsi="Times New Roman" w:cs="Times New Roman"/>
        </w:rPr>
        <w:t xml:space="preserve"> profissional e</w:t>
      </w:r>
      <w:r>
        <w:rPr>
          <w:rFonts w:ascii="Times New Roman" w:eastAsia="Arial" w:hAnsi="Times New Roman" w:cs="Times New Roman"/>
        </w:rPr>
        <w:t xml:space="preserve"> a</w:t>
      </w:r>
      <w:r w:rsidRPr="005A2A40">
        <w:rPr>
          <w:rFonts w:ascii="Times New Roman" w:eastAsia="Arial" w:hAnsi="Times New Roman" w:cs="Times New Roman"/>
        </w:rPr>
        <w:t xml:space="preserve"> garantia dos direitos das crianças a uma educação para/com as diferenças</w:t>
      </w:r>
      <w:r>
        <w:rPr>
          <w:rFonts w:ascii="Times New Roman" w:eastAsia="Arial" w:hAnsi="Times New Roman" w:cs="Times New Roman"/>
        </w:rPr>
        <w:t xml:space="preserve">, uma vez </w:t>
      </w:r>
      <w:proofErr w:type="gramStart"/>
      <w:r>
        <w:rPr>
          <w:rFonts w:ascii="Times New Roman" w:eastAsia="Arial" w:hAnsi="Times New Roman" w:cs="Times New Roman"/>
        </w:rPr>
        <w:t xml:space="preserve">que, </w:t>
      </w:r>
      <w:r>
        <w:rPr>
          <w:rFonts w:ascii="Times New Roman" w:hAnsi="Times New Roman" w:cs="Times New Roman"/>
        </w:rPr>
        <w:t xml:space="preserve"> as</w:t>
      </w:r>
      <w:proofErr w:type="gramEnd"/>
      <w:r>
        <w:rPr>
          <w:rFonts w:ascii="Times New Roman" w:hAnsi="Times New Roman" w:cs="Times New Roman"/>
        </w:rPr>
        <w:t xml:space="preserve"> p</w:t>
      </w:r>
      <w:r w:rsidRPr="00A47100">
        <w:rPr>
          <w:rFonts w:ascii="Times New Roman" w:hAnsi="Times New Roman" w:cs="Times New Roman"/>
        </w:rPr>
        <w:t>esquisas comprovam que existe uma estreita ligação entre a baixa autoestima</w:t>
      </w:r>
      <w:r>
        <w:rPr>
          <w:rFonts w:ascii="Times New Roman" w:hAnsi="Times New Roman" w:cs="Times New Roman"/>
        </w:rPr>
        <w:t xml:space="preserve"> e </w:t>
      </w:r>
      <w:r w:rsidRPr="00A47100">
        <w:rPr>
          <w:rFonts w:ascii="Times New Roman" w:hAnsi="Times New Roman" w:cs="Times New Roman"/>
        </w:rPr>
        <w:t>a ausência de reconhecimento de sua capacidade pessoal</w:t>
      </w:r>
      <w:r>
        <w:rPr>
          <w:rFonts w:ascii="Times New Roman" w:hAnsi="Times New Roman" w:cs="Times New Roman"/>
        </w:rPr>
        <w:t xml:space="preserve"> por parte das crianças negras.</w:t>
      </w:r>
    </w:p>
    <w:p w14:paraId="4F5485DA" w14:textId="77777777" w:rsidR="0059593A" w:rsidRDefault="0059593A" w:rsidP="0052316A">
      <w:pPr>
        <w:spacing w:line="360" w:lineRule="auto"/>
        <w:ind w:firstLine="709"/>
        <w:jc w:val="both"/>
        <w:rPr>
          <w:rFonts w:ascii="Times New Roman" w:eastAsia="Arial" w:hAnsi="Times New Roman" w:cs="Times New Roman"/>
        </w:rPr>
      </w:pPr>
    </w:p>
    <w:p w14:paraId="6F171D52" w14:textId="5F777372" w:rsidR="005A2A40" w:rsidRPr="005A2A40" w:rsidRDefault="005A2A40" w:rsidP="005A2A40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5A2A40">
        <w:rPr>
          <w:rFonts w:ascii="Times New Roman" w:eastAsia="Arial" w:hAnsi="Times New Roman" w:cs="Times New Roman"/>
          <w:b/>
        </w:rPr>
        <w:t>Referências</w:t>
      </w:r>
      <w:r w:rsidR="00D15096">
        <w:rPr>
          <w:rFonts w:ascii="Times New Roman" w:eastAsia="Arial" w:hAnsi="Times New Roman" w:cs="Times New Roman"/>
          <w:b/>
        </w:rPr>
        <w:t>:</w:t>
      </w:r>
    </w:p>
    <w:p w14:paraId="3BB08236" w14:textId="3587FFC3" w:rsidR="00EF1302" w:rsidRPr="00EF1302" w:rsidRDefault="00EF1302" w:rsidP="00EF1302">
      <w:pPr>
        <w:pStyle w:val="Textodecomentri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302">
        <w:rPr>
          <w:rFonts w:ascii="Times New Roman" w:hAnsi="Times New Roman" w:cs="Times New Roman"/>
          <w:sz w:val="24"/>
          <w:szCs w:val="24"/>
        </w:rPr>
        <w:t>A</w:t>
      </w:r>
      <w:r w:rsidR="00210863" w:rsidRPr="00EF1302">
        <w:rPr>
          <w:rFonts w:ascii="Times New Roman" w:hAnsi="Times New Roman" w:cs="Times New Roman"/>
          <w:sz w:val="24"/>
          <w:szCs w:val="24"/>
        </w:rPr>
        <w:t>bramowicz</w:t>
      </w:r>
      <w:proofErr w:type="spellEnd"/>
      <w:r w:rsidRPr="00EF1302">
        <w:rPr>
          <w:rFonts w:ascii="Times New Roman" w:hAnsi="Times New Roman" w:cs="Times New Roman"/>
          <w:sz w:val="24"/>
          <w:szCs w:val="24"/>
        </w:rPr>
        <w:t>, Anete; T</w:t>
      </w:r>
      <w:r w:rsidR="00210863">
        <w:rPr>
          <w:rFonts w:ascii="Times New Roman" w:hAnsi="Times New Roman" w:cs="Times New Roman"/>
          <w:sz w:val="24"/>
          <w:szCs w:val="24"/>
        </w:rPr>
        <w:t>ebet</w:t>
      </w:r>
      <w:r w:rsidRPr="00EF1302">
        <w:rPr>
          <w:rFonts w:ascii="Times New Roman" w:hAnsi="Times New Roman" w:cs="Times New Roman"/>
          <w:sz w:val="24"/>
          <w:szCs w:val="24"/>
        </w:rPr>
        <w:t>, Gabriela. Educação Infantil: um balanço a partir do campo das diferenças. Pro- Posições. Campinas – SP, - v. 28, Suppl.1, p. 182-203, 2017.</w:t>
      </w:r>
    </w:p>
    <w:p w14:paraId="70A8E402" w14:textId="2FB3A2F3" w:rsidR="005E5A68" w:rsidRPr="00EF1302" w:rsidRDefault="005E5A68" w:rsidP="00EF1302">
      <w:pPr>
        <w:spacing w:line="276" w:lineRule="auto"/>
        <w:jc w:val="both"/>
        <w:rPr>
          <w:rFonts w:ascii="Times New Roman" w:eastAsia="Arial" w:hAnsi="Times New Roman" w:cs="Times New Roman"/>
        </w:rPr>
      </w:pPr>
      <w:proofErr w:type="spellStart"/>
      <w:r w:rsidRPr="00EF1302">
        <w:rPr>
          <w:rFonts w:ascii="Times New Roman" w:eastAsia="Arial" w:hAnsi="Times New Roman" w:cs="Times New Roman"/>
        </w:rPr>
        <w:t>Bhabha</w:t>
      </w:r>
      <w:proofErr w:type="spellEnd"/>
      <w:r w:rsidR="00C344A2" w:rsidRPr="00EF1302">
        <w:rPr>
          <w:rFonts w:ascii="Times New Roman" w:eastAsia="Arial" w:hAnsi="Times New Roman" w:cs="Times New Roman"/>
        </w:rPr>
        <w:t>,</w:t>
      </w:r>
      <w:r w:rsidRPr="00EF1302">
        <w:rPr>
          <w:rFonts w:ascii="Times New Roman" w:eastAsia="Arial" w:hAnsi="Times New Roman" w:cs="Times New Roman"/>
        </w:rPr>
        <w:t xml:space="preserve"> </w:t>
      </w:r>
      <w:proofErr w:type="spellStart"/>
      <w:r w:rsidRPr="00EF1302">
        <w:rPr>
          <w:rFonts w:ascii="Times New Roman" w:eastAsia="Arial" w:hAnsi="Times New Roman" w:cs="Times New Roman"/>
        </w:rPr>
        <w:t>Homi</w:t>
      </w:r>
      <w:proofErr w:type="spellEnd"/>
      <w:r w:rsidRPr="00EF1302">
        <w:rPr>
          <w:rFonts w:ascii="Times New Roman" w:eastAsia="Arial" w:hAnsi="Times New Roman" w:cs="Times New Roman"/>
        </w:rPr>
        <w:t xml:space="preserve">. </w:t>
      </w:r>
      <w:r w:rsidRPr="00EF1302">
        <w:rPr>
          <w:rFonts w:ascii="Times New Roman" w:eastAsia="Arial" w:hAnsi="Times New Roman" w:cs="Times New Roman"/>
          <w:i/>
          <w:iCs/>
        </w:rPr>
        <w:t xml:space="preserve">O local </w:t>
      </w:r>
      <w:r w:rsidR="002153AF" w:rsidRPr="00EF1302">
        <w:rPr>
          <w:rFonts w:ascii="Times New Roman" w:eastAsia="Arial" w:hAnsi="Times New Roman" w:cs="Times New Roman"/>
          <w:i/>
          <w:iCs/>
        </w:rPr>
        <w:t>da cultura.</w:t>
      </w:r>
      <w:r w:rsidR="002153AF" w:rsidRPr="00EF1302">
        <w:rPr>
          <w:rFonts w:ascii="Times New Roman" w:eastAsia="Arial" w:hAnsi="Times New Roman" w:cs="Times New Roman"/>
        </w:rPr>
        <w:t xml:space="preserve"> </w:t>
      </w:r>
      <w:r w:rsidR="00FE2B1B" w:rsidRPr="00EF1302">
        <w:rPr>
          <w:rFonts w:ascii="Times New Roman" w:eastAsia="Arial" w:hAnsi="Times New Roman" w:cs="Times New Roman"/>
        </w:rPr>
        <w:t>Belo Horizonte. Editora UFMG:</w:t>
      </w:r>
      <w:r w:rsidR="009754D6" w:rsidRPr="00EF1302">
        <w:rPr>
          <w:rFonts w:ascii="Times New Roman" w:eastAsia="Arial" w:hAnsi="Times New Roman" w:cs="Times New Roman"/>
        </w:rPr>
        <w:t xml:space="preserve"> </w:t>
      </w:r>
      <w:r w:rsidR="00FE2B1B" w:rsidRPr="00EF1302">
        <w:rPr>
          <w:rFonts w:ascii="Times New Roman" w:eastAsia="Arial" w:hAnsi="Times New Roman" w:cs="Times New Roman"/>
        </w:rPr>
        <w:t>1998</w:t>
      </w:r>
      <w:r w:rsidR="009754D6" w:rsidRPr="00EF1302">
        <w:rPr>
          <w:rFonts w:ascii="Times New Roman" w:eastAsia="Arial" w:hAnsi="Times New Roman" w:cs="Times New Roman"/>
        </w:rPr>
        <w:t>;</w:t>
      </w:r>
    </w:p>
    <w:p w14:paraId="277A0A8C" w14:textId="53348543" w:rsidR="002153AF" w:rsidRPr="00EF1302" w:rsidRDefault="0027356E" w:rsidP="00EF1302">
      <w:pPr>
        <w:spacing w:line="276" w:lineRule="auto"/>
        <w:jc w:val="both"/>
        <w:rPr>
          <w:rFonts w:ascii="Times New Roman" w:eastAsia="Arial" w:hAnsi="Times New Roman" w:cs="Times New Roman"/>
        </w:rPr>
      </w:pPr>
      <w:bookmarkStart w:id="1" w:name="_Hlk167716720"/>
      <w:r w:rsidRPr="00EF1302">
        <w:rPr>
          <w:rFonts w:ascii="Times New Roman" w:eastAsia="Arial" w:hAnsi="Times New Roman" w:cs="Times New Roman"/>
        </w:rPr>
        <w:t>C</w:t>
      </w:r>
      <w:r w:rsidR="006D79F4" w:rsidRPr="00EF1302">
        <w:rPr>
          <w:rFonts w:ascii="Times New Roman" w:eastAsia="Arial" w:hAnsi="Times New Roman" w:cs="Times New Roman"/>
        </w:rPr>
        <w:t>oelho</w:t>
      </w:r>
      <w:r w:rsidRPr="00EF1302">
        <w:rPr>
          <w:rFonts w:ascii="Times New Roman" w:eastAsia="Arial" w:hAnsi="Times New Roman" w:cs="Times New Roman"/>
        </w:rPr>
        <w:t xml:space="preserve">, </w:t>
      </w:r>
      <w:bookmarkEnd w:id="1"/>
      <w:r w:rsidRPr="00EF1302">
        <w:rPr>
          <w:rFonts w:ascii="Times New Roman" w:eastAsia="Arial" w:hAnsi="Times New Roman" w:cs="Times New Roman"/>
        </w:rPr>
        <w:t xml:space="preserve">Alexandra Prado. </w:t>
      </w:r>
      <w:r w:rsidRPr="00EF1302">
        <w:rPr>
          <w:rFonts w:ascii="Times New Roman" w:eastAsia="Arial" w:hAnsi="Times New Roman" w:cs="Times New Roman"/>
          <w:i/>
          <w:iCs/>
        </w:rPr>
        <w:t xml:space="preserve">O uso da morte na política é a morte da política – entrevista a </w:t>
      </w:r>
      <w:proofErr w:type="spellStart"/>
      <w:r w:rsidRPr="00EF1302">
        <w:rPr>
          <w:rFonts w:ascii="Times New Roman" w:eastAsia="Arial" w:hAnsi="Times New Roman" w:cs="Times New Roman"/>
          <w:i/>
          <w:iCs/>
        </w:rPr>
        <w:t>Homi</w:t>
      </w:r>
      <w:proofErr w:type="spellEnd"/>
      <w:r w:rsidRPr="00EF1302">
        <w:rPr>
          <w:rFonts w:ascii="Times New Roman" w:eastAsia="Arial" w:hAnsi="Times New Roman" w:cs="Times New Roman"/>
          <w:i/>
          <w:iCs/>
        </w:rPr>
        <w:t xml:space="preserve"> </w:t>
      </w:r>
      <w:proofErr w:type="spellStart"/>
      <w:r w:rsidRPr="00EF1302">
        <w:rPr>
          <w:rFonts w:ascii="Times New Roman" w:eastAsia="Arial" w:hAnsi="Times New Roman" w:cs="Times New Roman"/>
          <w:i/>
          <w:iCs/>
        </w:rPr>
        <w:t>Bhabha</w:t>
      </w:r>
      <w:proofErr w:type="spellEnd"/>
      <w:r w:rsidRPr="00EF1302">
        <w:rPr>
          <w:rFonts w:ascii="Times New Roman" w:eastAsia="Arial" w:hAnsi="Times New Roman" w:cs="Times New Roman"/>
          <w:i/>
          <w:iCs/>
        </w:rPr>
        <w:t xml:space="preserve">. </w:t>
      </w:r>
      <w:r w:rsidRPr="00EF1302">
        <w:rPr>
          <w:rFonts w:ascii="Times New Roman" w:eastAsia="Arial" w:hAnsi="Times New Roman" w:cs="Times New Roman"/>
        </w:rPr>
        <w:t>Novembro, 2010. Disponível em:</w:t>
      </w:r>
      <w:r w:rsidR="00660AB2" w:rsidRPr="00EF1302">
        <w:rPr>
          <w:rFonts w:ascii="Times New Roman" w:eastAsia="Arial" w:hAnsi="Times New Roman" w:cs="Times New Roman"/>
        </w:rPr>
        <w:t xml:space="preserve"> </w:t>
      </w:r>
      <w:hyperlink r:id="rId9" w:history="1">
        <w:r w:rsidR="00FC1EE5" w:rsidRPr="00EF1302">
          <w:rPr>
            <w:rStyle w:val="Hyperlink"/>
            <w:rFonts w:ascii="Times New Roman" w:eastAsia="Arial" w:hAnsi="Times New Roman" w:cs="Times New Roman"/>
          </w:rPr>
          <w:t>https://www.buala.org/pt/cara-a-cara/o-uso-da-morte-na-politica-e-a-morte-da-politica-entrevista-a-homi-babha</w:t>
        </w:r>
      </w:hyperlink>
    </w:p>
    <w:p w14:paraId="3C4C0CFB" w14:textId="05C97BEA" w:rsidR="000270A6" w:rsidRPr="00EF1302" w:rsidRDefault="000270A6" w:rsidP="00EF1302">
      <w:pPr>
        <w:spacing w:line="276" w:lineRule="auto"/>
        <w:jc w:val="both"/>
        <w:rPr>
          <w:rFonts w:ascii="Times New Roman" w:eastAsia="Arial" w:hAnsi="Times New Roman" w:cs="Times New Roman"/>
          <w:i/>
          <w:iCs/>
        </w:rPr>
      </w:pPr>
      <w:r w:rsidRPr="00EF1302">
        <w:rPr>
          <w:rFonts w:ascii="Times New Roman" w:eastAsia="Arial" w:hAnsi="Times New Roman" w:cs="Times New Roman"/>
        </w:rPr>
        <w:t>Fran</w:t>
      </w:r>
      <w:r w:rsidR="002C14FD" w:rsidRPr="00EF1302">
        <w:rPr>
          <w:rFonts w:ascii="Times New Roman" w:eastAsia="Arial" w:hAnsi="Times New Roman" w:cs="Times New Roman"/>
        </w:rPr>
        <w:t>gella</w:t>
      </w:r>
      <w:r w:rsidR="00C344A2" w:rsidRPr="00EF1302">
        <w:rPr>
          <w:rFonts w:ascii="Times New Roman" w:eastAsia="Arial" w:hAnsi="Times New Roman" w:cs="Times New Roman"/>
        </w:rPr>
        <w:t>,</w:t>
      </w:r>
      <w:r w:rsidR="002C14FD" w:rsidRPr="00EF1302">
        <w:rPr>
          <w:rFonts w:ascii="Times New Roman" w:eastAsia="Arial" w:hAnsi="Times New Roman" w:cs="Times New Roman"/>
        </w:rPr>
        <w:t xml:space="preserve"> Rita de Cássia Prazeres. </w:t>
      </w:r>
      <w:r w:rsidRPr="00EF1302">
        <w:rPr>
          <w:rFonts w:ascii="Times New Roman" w:eastAsia="Arial" w:hAnsi="Times New Roman" w:cs="Times New Roman"/>
          <w:i/>
          <w:iCs/>
        </w:rPr>
        <w:t xml:space="preserve">“Muitos como Um”: políticas curriculares, </w:t>
      </w:r>
    </w:p>
    <w:p w14:paraId="37931BB5" w14:textId="558CE54D" w:rsidR="000270A6" w:rsidRPr="00EF1302" w:rsidRDefault="000270A6" w:rsidP="00EF1302">
      <w:pPr>
        <w:spacing w:line="276" w:lineRule="auto"/>
        <w:jc w:val="both"/>
        <w:rPr>
          <w:rStyle w:val="Hyperlink"/>
          <w:rFonts w:ascii="Times New Roman" w:eastAsia="Arial" w:hAnsi="Times New Roman" w:cs="Times New Roman"/>
        </w:rPr>
      </w:pPr>
      <w:r w:rsidRPr="00EF1302">
        <w:rPr>
          <w:rFonts w:ascii="Times New Roman" w:eastAsia="Arial" w:hAnsi="Times New Roman" w:cs="Times New Roman"/>
          <w:i/>
          <w:iCs/>
        </w:rPr>
        <w:t>justiça social, equidade, democracia e as (</w:t>
      </w:r>
      <w:proofErr w:type="spellStart"/>
      <w:r w:rsidRPr="00EF1302">
        <w:rPr>
          <w:rFonts w:ascii="Times New Roman" w:eastAsia="Arial" w:hAnsi="Times New Roman" w:cs="Times New Roman"/>
          <w:i/>
          <w:iCs/>
        </w:rPr>
        <w:t>im</w:t>
      </w:r>
      <w:proofErr w:type="spellEnd"/>
      <w:r w:rsidRPr="00EF1302">
        <w:rPr>
          <w:rFonts w:ascii="Times New Roman" w:eastAsia="Arial" w:hAnsi="Times New Roman" w:cs="Times New Roman"/>
          <w:i/>
          <w:iCs/>
        </w:rPr>
        <w:t>)possibilidades de diferir</w:t>
      </w:r>
      <w:r w:rsidR="002C14FD" w:rsidRPr="00EF1302">
        <w:rPr>
          <w:rFonts w:ascii="Times New Roman" w:eastAsia="Arial" w:hAnsi="Times New Roman" w:cs="Times New Roman"/>
          <w:i/>
          <w:iCs/>
        </w:rPr>
        <w:t xml:space="preserve">. </w:t>
      </w:r>
      <w:r w:rsidR="00534410" w:rsidRPr="00EF1302">
        <w:rPr>
          <w:rFonts w:ascii="Times New Roman" w:eastAsia="Arial" w:hAnsi="Times New Roman" w:cs="Times New Roman"/>
        </w:rPr>
        <w:t>Educar em Revista, Curitiba, v. 36, e75647, 2020.</w:t>
      </w:r>
      <w:r w:rsidR="006A66A0" w:rsidRPr="00EF1302">
        <w:rPr>
          <w:rFonts w:ascii="Times New Roman" w:eastAsia="Arial" w:hAnsi="Times New Roman" w:cs="Times New Roman"/>
        </w:rPr>
        <w:t xml:space="preserve"> </w:t>
      </w:r>
      <w:r w:rsidR="00534410" w:rsidRPr="00EF1302">
        <w:rPr>
          <w:rFonts w:ascii="Times New Roman" w:eastAsia="Arial" w:hAnsi="Times New Roman" w:cs="Times New Roman"/>
        </w:rPr>
        <w:t xml:space="preserve"> </w:t>
      </w:r>
      <w:hyperlink r:id="rId10" w:history="1">
        <w:r w:rsidR="006A66A0" w:rsidRPr="00EF1302">
          <w:rPr>
            <w:rStyle w:val="Hyperlink"/>
            <w:rFonts w:ascii="Times New Roman" w:eastAsia="Arial" w:hAnsi="Times New Roman" w:cs="Times New Roman"/>
          </w:rPr>
          <w:t>http://dx.doi.org/10.1590/0104-4060.75647</w:t>
        </w:r>
      </w:hyperlink>
    </w:p>
    <w:p w14:paraId="5E936F12" w14:textId="3CF0DD89" w:rsidR="00EF1302" w:rsidRPr="00EF1302" w:rsidRDefault="00EF1302" w:rsidP="00EF1302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F1302">
        <w:rPr>
          <w:rFonts w:ascii="Times New Roman" w:eastAsia="Times New Roman" w:hAnsi="Times New Roman" w:cs="Times New Roman"/>
          <w:color w:val="000000"/>
          <w:lang w:eastAsia="pt-BR"/>
        </w:rPr>
        <w:t>F</w:t>
      </w:r>
      <w:r w:rsidR="00210863" w:rsidRPr="00EF1302">
        <w:rPr>
          <w:rFonts w:ascii="Times New Roman" w:eastAsia="Times New Roman" w:hAnsi="Times New Roman" w:cs="Times New Roman"/>
          <w:color w:val="000000"/>
          <w:lang w:eastAsia="pt-BR"/>
        </w:rPr>
        <w:t>rangella</w:t>
      </w:r>
      <w:r w:rsidRPr="00EF1302">
        <w:rPr>
          <w:rFonts w:ascii="Times New Roman" w:eastAsia="Times New Roman" w:hAnsi="Times New Roman" w:cs="Times New Roman"/>
          <w:color w:val="000000"/>
          <w:lang w:eastAsia="pt-BR"/>
        </w:rPr>
        <w:t>, Rita de Cássia Prazeres; C</w:t>
      </w:r>
      <w:r w:rsidR="00210863" w:rsidRPr="00EF1302">
        <w:rPr>
          <w:rFonts w:ascii="Times New Roman" w:eastAsia="Times New Roman" w:hAnsi="Times New Roman" w:cs="Times New Roman"/>
          <w:color w:val="000000"/>
          <w:lang w:eastAsia="pt-BR"/>
        </w:rPr>
        <w:t>amões</w:t>
      </w:r>
      <w:r w:rsidRPr="00EF1302">
        <w:rPr>
          <w:rFonts w:ascii="Times New Roman" w:eastAsia="Times New Roman" w:hAnsi="Times New Roman" w:cs="Times New Roman"/>
          <w:color w:val="000000"/>
          <w:lang w:eastAsia="pt-BR"/>
        </w:rPr>
        <w:t>, Maria Clara de Lima Santiago; D</w:t>
      </w:r>
      <w:r w:rsidR="00210863" w:rsidRPr="00EF1302">
        <w:rPr>
          <w:rFonts w:ascii="Times New Roman" w:eastAsia="Times New Roman" w:hAnsi="Times New Roman" w:cs="Times New Roman"/>
          <w:color w:val="000000"/>
          <w:lang w:eastAsia="pt-BR"/>
        </w:rPr>
        <w:t>rummond</w:t>
      </w:r>
      <w:r w:rsidRPr="00EF1302">
        <w:rPr>
          <w:rFonts w:ascii="Times New Roman" w:eastAsia="Times New Roman" w:hAnsi="Times New Roman" w:cs="Times New Roman"/>
          <w:color w:val="000000"/>
          <w:lang w:eastAsia="pt-BR"/>
        </w:rPr>
        <w:t xml:space="preserve">, Rosalva de Cássia Rita. Produções curriculares e educação infantil –apostas ou garantias? </w:t>
      </w:r>
      <w:proofErr w:type="spellStart"/>
      <w:r w:rsidRPr="00EF1302">
        <w:rPr>
          <w:rFonts w:ascii="Times New Roman" w:eastAsia="Times New Roman" w:hAnsi="Times New Roman" w:cs="Times New Roman"/>
          <w:color w:val="000000"/>
          <w:lang w:eastAsia="pt-BR"/>
        </w:rPr>
        <w:t>Eccos</w:t>
      </w:r>
      <w:proofErr w:type="spellEnd"/>
      <w:r w:rsidRPr="00EF1302">
        <w:rPr>
          <w:rFonts w:ascii="Times New Roman" w:eastAsia="Times New Roman" w:hAnsi="Times New Roman" w:cs="Times New Roman"/>
          <w:color w:val="000000"/>
          <w:lang w:eastAsia="pt-BR"/>
        </w:rPr>
        <w:t xml:space="preserve"> -Revista Científica, São Paulo, n. 59, p. 1-19, e13657, out./dez. 2021. Disponível em:  </w:t>
      </w:r>
      <w:hyperlink r:id="rId11" w:history="1">
        <w:r w:rsidRPr="00EF1302">
          <w:rPr>
            <w:rStyle w:val="Hyperlink"/>
            <w:rFonts w:ascii="Times New Roman" w:eastAsia="Times New Roman" w:hAnsi="Times New Roman" w:cs="Times New Roman"/>
            <w:lang w:eastAsia="pt-BR"/>
          </w:rPr>
          <w:t>https://doi.org/10.5585/eccos.n59.13657</w:t>
        </w:r>
      </w:hyperlink>
      <w:r w:rsidRPr="00EF130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09C0DE3" w14:textId="7A2A71C1" w:rsidR="005A2A40" w:rsidRDefault="005A2A40" w:rsidP="005A2A40">
      <w:pPr>
        <w:jc w:val="both"/>
        <w:rPr>
          <w:rFonts w:ascii="Times New Roman" w:hAnsi="Times New Roman" w:cs="Times New Roman"/>
        </w:rPr>
      </w:pPr>
      <w:r w:rsidRPr="005A2A40">
        <w:rPr>
          <w:rFonts w:ascii="Times New Roman" w:hAnsi="Times New Roman" w:cs="Times New Roman"/>
        </w:rPr>
        <w:t>G</w:t>
      </w:r>
      <w:r w:rsidR="00210863" w:rsidRPr="005A2A40">
        <w:rPr>
          <w:rFonts w:ascii="Times New Roman" w:hAnsi="Times New Roman" w:cs="Times New Roman"/>
        </w:rPr>
        <w:t>omes</w:t>
      </w:r>
      <w:r w:rsidRPr="005A2A40">
        <w:rPr>
          <w:rFonts w:ascii="Times New Roman" w:hAnsi="Times New Roman" w:cs="Times New Roman"/>
        </w:rPr>
        <w:t xml:space="preserve">, Nilma Lino. </w:t>
      </w:r>
      <w:r w:rsidRPr="00FC1EE5">
        <w:rPr>
          <w:rFonts w:ascii="Times New Roman" w:hAnsi="Times New Roman" w:cs="Times New Roman"/>
          <w:i/>
          <w:iCs/>
        </w:rPr>
        <w:t>Cultura negra e educação</w:t>
      </w:r>
      <w:r w:rsidRPr="005A2A40">
        <w:rPr>
          <w:rFonts w:ascii="Times New Roman" w:hAnsi="Times New Roman" w:cs="Times New Roman"/>
          <w:i/>
        </w:rPr>
        <w:t>.</w:t>
      </w:r>
      <w:r w:rsidRPr="005A2A40">
        <w:rPr>
          <w:rFonts w:ascii="Times New Roman" w:hAnsi="Times New Roman" w:cs="Times New Roman"/>
        </w:rPr>
        <w:t xml:space="preserve"> </w:t>
      </w:r>
      <w:r w:rsidRPr="005A2A40">
        <w:rPr>
          <w:rFonts w:ascii="Times New Roman" w:hAnsi="Times New Roman" w:cs="Times New Roman"/>
          <w:b/>
        </w:rPr>
        <w:t>Revista Brasileira de Educação</w:t>
      </w:r>
      <w:r w:rsidRPr="005A2A40">
        <w:rPr>
          <w:rFonts w:ascii="Times New Roman" w:hAnsi="Times New Roman" w:cs="Times New Roman"/>
        </w:rPr>
        <w:t xml:space="preserve">. N. 23, </w:t>
      </w:r>
      <w:proofErr w:type="gramStart"/>
      <w:r w:rsidRPr="005A2A40">
        <w:rPr>
          <w:rFonts w:ascii="Times New Roman" w:hAnsi="Times New Roman" w:cs="Times New Roman"/>
        </w:rPr>
        <w:t>Maio</w:t>
      </w:r>
      <w:proofErr w:type="gramEnd"/>
      <w:r w:rsidRPr="005A2A40">
        <w:rPr>
          <w:rFonts w:ascii="Times New Roman" w:hAnsi="Times New Roman" w:cs="Times New Roman"/>
        </w:rPr>
        <w:t>/</w:t>
      </w:r>
      <w:proofErr w:type="spellStart"/>
      <w:r w:rsidRPr="005A2A40">
        <w:rPr>
          <w:rFonts w:ascii="Times New Roman" w:hAnsi="Times New Roman" w:cs="Times New Roman"/>
        </w:rPr>
        <w:t>Jun</w:t>
      </w:r>
      <w:proofErr w:type="spellEnd"/>
      <w:r w:rsidRPr="005A2A40">
        <w:rPr>
          <w:rFonts w:ascii="Times New Roman" w:hAnsi="Times New Roman" w:cs="Times New Roman"/>
        </w:rPr>
        <w:t>/Jul/</w:t>
      </w:r>
      <w:proofErr w:type="spellStart"/>
      <w:r w:rsidRPr="005A2A40">
        <w:rPr>
          <w:rFonts w:ascii="Times New Roman" w:hAnsi="Times New Roman" w:cs="Times New Roman"/>
        </w:rPr>
        <w:t>Ago</w:t>
      </w:r>
      <w:proofErr w:type="spellEnd"/>
      <w:r w:rsidRPr="005A2A40">
        <w:rPr>
          <w:rFonts w:ascii="Times New Roman" w:hAnsi="Times New Roman" w:cs="Times New Roman"/>
        </w:rPr>
        <w:t xml:space="preserve"> 2003.  </w:t>
      </w:r>
    </w:p>
    <w:p w14:paraId="70E51784" w14:textId="77777777" w:rsidR="005A2A40" w:rsidRDefault="005A2A40" w:rsidP="005A2A40">
      <w:pPr>
        <w:jc w:val="both"/>
        <w:rPr>
          <w:rFonts w:ascii="Times New Roman" w:eastAsia="Arial" w:hAnsi="Times New Roman" w:cs="Times New Roman"/>
        </w:rPr>
      </w:pPr>
      <w:r w:rsidRPr="005A2A40">
        <w:rPr>
          <w:rFonts w:ascii="Times New Roman" w:eastAsia="Arial" w:hAnsi="Times New Roman" w:cs="Times New Roman"/>
          <w:bCs/>
        </w:rPr>
        <w:t>MEC.</w:t>
      </w:r>
      <w:r w:rsidRPr="005A2A40">
        <w:rPr>
          <w:rFonts w:ascii="Times New Roman" w:eastAsia="Arial" w:hAnsi="Times New Roman" w:cs="Times New Roman"/>
        </w:rPr>
        <w:t xml:space="preserve"> </w:t>
      </w:r>
      <w:r w:rsidRPr="005A2A40">
        <w:rPr>
          <w:rFonts w:ascii="Times New Roman" w:eastAsia="Arial" w:hAnsi="Times New Roman" w:cs="Times New Roman"/>
          <w:i/>
          <w:iCs/>
        </w:rPr>
        <w:t>Base nacional comum curricular</w:t>
      </w:r>
      <w:r w:rsidRPr="005A2A40">
        <w:rPr>
          <w:rFonts w:ascii="Times New Roman" w:eastAsia="Arial" w:hAnsi="Times New Roman" w:cs="Times New Roman"/>
        </w:rPr>
        <w:t>. 2018.</w:t>
      </w:r>
    </w:p>
    <w:p w14:paraId="5CF95B0C" w14:textId="77777777" w:rsidR="00425A01" w:rsidRDefault="005A2A40" w:rsidP="00F769E7">
      <w:pPr>
        <w:spacing w:after="240"/>
        <w:jc w:val="both"/>
        <w:rPr>
          <w:rFonts w:ascii="Times New Roman" w:hAnsi="Times New Roman" w:cs="Times New Roman"/>
        </w:rPr>
      </w:pPr>
      <w:r w:rsidRPr="005A2A40">
        <w:rPr>
          <w:rFonts w:ascii="Times New Roman" w:hAnsi="Times New Roman" w:cs="Times New Roman"/>
        </w:rPr>
        <w:t>O</w:t>
      </w:r>
      <w:r w:rsidR="00210863" w:rsidRPr="005A2A40">
        <w:rPr>
          <w:rFonts w:ascii="Times New Roman" w:hAnsi="Times New Roman" w:cs="Times New Roman"/>
        </w:rPr>
        <w:t>liveira</w:t>
      </w:r>
      <w:r w:rsidRPr="005A2A40">
        <w:rPr>
          <w:rFonts w:ascii="Times New Roman" w:hAnsi="Times New Roman" w:cs="Times New Roman"/>
        </w:rPr>
        <w:t xml:space="preserve">, Fabiana de; </w:t>
      </w:r>
      <w:proofErr w:type="spellStart"/>
      <w:r w:rsidRPr="005A2A40">
        <w:rPr>
          <w:rFonts w:ascii="Times New Roman" w:hAnsi="Times New Roman" w:cs="Times New Roman"/>
        </w:rPr>
        <w:t>A</w:t>
      </w:r>
      <w:r w:rsidR="00210863" w:rsidRPr="005A2A40">
        <w:rPr>
          <w:rFonts w:ascii="Times New Roman" w:hAnsi="Times New Roman" w:cs="Times New Roman"/>
        </w:rPr>
        <w:t>bramowicz</w:t>
      </w:r>
      <w:proofErr w:type="spellEnd"/>
      <w:r w:rsidRPr="005A2A40">
        <w:rPr>
          <w:rFonts w:ascii="Times New Roman" w:hAnsi="Times New Roman" w:cs="Times New Roman"/>
        </w:rPr>
        <w:t xml:space="preserve">, Anete. </w:t>
      </w:r>
      <w:r w:rsidRPr="005A2A40">
        <w:rPr>
          <w:rFonts w:ascii="Times New Roman" w:hAnsi="Times New Roman" w:cs="Times New Roman"/>
          <w:bCs/>
          <w:i/>
          <w:iCs/>
        </w:rPr>
        <w:t>Infância, raça e “</w:t>
      </w:r>
      <w:proofErr w:type="spellStart"/>
      <w:r w:rsidRPr="005A2A40">
        <w:rPr>
          <w:rFonts w:ascii="Times New Roman" w:hAnsi="Times New Roman" w:cs="Times New Roman"/>
          <w:bCs/>
          <w:i/>
          <w:iCs/>
        </w:rPr>
        <w:t>paparicação</w:t>
      </w:r>
      <w:proofErr w:type="spellEnd"/>
      <w:r w:rsidRPr="005A2A40">
        <w:rPr>
          <w:rFonts w:ascii="Times New Roman" w:hAnsi="Times New Roman" w:cs="Times New Roman"/>
          <w:bCs/>
          <w:i/>
          <w:iCs/>
        </w:rPr>
        <w:t>”</w:t>
      </w:r>
      <w:r w:rsidRPr="005A2A40">
        <w:rPr>
          <w:rFonts w:ascii="Times New Roman" w:hAnsi="Times New Roman" w:cs="Times New Roman"/>
          <w:bCs/>
        </w:rPr>
        <w:t>.</w:t>
      </w:r>
      <w:r w:rsidRPr="005A2A40">
        <w:rPr>
          <w:rFonts w:ascii="Times New Roman" w:hAnsi="Times New Roman" w:cs="Times New Roman"/>
        </w:rPr>
        <w:t xml:space="preserve"> </w:t>
      </w:r>
      <w:r w:rsidRPr="005A2A40">
        <w:rPr>
          <w:rFonts w:ascii="Times New Roman" w:hAnsi="Times New Roman" w:cs="Times New Roman"/>
          <w:b/>
        </w:rPr>
        <w:t>Educação em Revista</w:t>
      </w:r>
      <w:r w:rsidRPr="005A2A40">
        <w:rPr>
          <w:rFonts w:ascii="Times New Roman" w:hAnsi="Times New Roman" w:cs="Times New Roman"/>
        </w:rPr>
        <w:t xml:space="preserve"> - UFMG, v. 16, n. 02, ago. 2010. </w:t>
      </w:r>
    </w:p>
    <w:p w14:paraId="19DF6E82" w14:textId="052AFB5A" w:rsidR="00F769E7" w:rsidRDefault="00F769E7" w:rsidP="00F769E7">
      <w:pPr>
        <w:spacing w:after="24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hAnsi="Times New Roman" w:cs="Times New Roman"/>
          <w:shd w:val="clear" w:color="auto" w:fill="FFFFFF"/>
        </w:rPr>
        <w:t xml:space="preserve">Sousa, Ellen; Carvalho, Alexandre. Debates em Educação. </w:t>
      </w:r>
      <w:r w:rsidRPr="00F42A30">
        <w:rPr>
          <w:rFonts w:ascii="Times New Roman" w:hAnsi="Times New Roman" w:cs="Times New Roman"/>
          <w:shd w:val="clear" w:color="auto" w:fill="FFFFFF"/>
        </w:rPr>
        <w:t xml:space="preserve">“Cadê a criança negra que estava aqui?” Da visibilidade seletiva ao apagamento da criança negra na </w:t>
      </w:r>
      <w:r>
        <w:rPr>
          <w:rFonts w:ascii="Times New Roman" w:hAnsi="Times New Roman" w:cs="Times New Roman"/>
          <w:shd w:val="clear" w:color="auto" w:fill="FFFFFF"/>
        </w:rPr>
        <w:t xml:space="preserve">BNCC. </w:t>
      </w:r>
      <w:r w:rsidRPr="00224A98">
        <w:rPr>
          <w:rFonts w:ascii="Times New Roman" w:eastAsia="Times New Roman" w:hAnsi="Times New Roman" w:cs="Times New Roman"/>
          <w:color w:val="000000"/>
          <w:lang w:eastAsia="pt-BR"/>
        </w:rPr>
        <w:t>Vol. 14</w:t>
      </w:r>
      <w:r w:rsidR="004D5DFD">
        <w:rPr>
          <w:rFonts w:ascii="Times New Roman" w:eastAsia="Times New Roman" w:hAnsi="Times New Roman" w:cs="Times New Roman"/>
          <w:color w:val="000000"/>
          <w:lang w:eastAsia="pt-BR"/>
        </w:rPr>
        <w:t>/</w:t>
      </w:r>
      <w:r w:rsidRPr="00224A98">
        <w:rPr>
          <w:rFonts w:ascii="Times New Roman" w:eastAsia="Times New Roman" w:hAnsi="Times New Roman" w:cs="Times New Roman"/>
          <w:color w:val="000000"/>
          <w:lang w:eastAsia="pt-BR"/>
        </w:rPr>
        <w:t xml:space="preserve"> Número Especial</w:t>
      </w:r>
      <w:r w:rsidR="004D5DFD">
        <w:rPr>
          <w:rFonts w:ascii="Times New Roman" w:eastAsia="Times New Roman" w:hAnsi="Times New Roman" w:cs="Times New Roman"/>
          <w:color w:val="000000"/>
          <w:lang w:eastAsia="pt-BR"/>
        </w:rPr>
        <w:t>/</w:t>
      </w:r>
      <w:r w:rsidRPr="00224A98">
        <w:rPr>
          <w:rFonts w:ascii="Times New Roman" w:eastAsia="Times New Roman" w:hAnsi="Times New Roman" w:cs="Times New Roman"/>
          <w:color w:val="000000"/>
          <w:lang w:eastAsia="pt-BR"/>
        </w:rPr>
        <w:t>2022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66F9D7FA" w14:textId="77777777" w:rsidR="00F769E7" w:rsidRPr="005A2A40" w:rsidRDefault="00F769E7" w:rsidP="005A2A40">
      <w:pPr>
        <w:spacing w:after="240"/>
        <w:jc w:val="both"/>
        <w:rPr>
          <w:rFonts w:ascii="Times New Roman" w:hAnsi="Times New Roman" w:cs="Times New Roman"/>
        </w:rPr>
      </w:pPr>
    </w:p>
    <w:sectPr w:rsidR="00F769E7" w:rsidRPr="005A2A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5B99" w14:textId="77777777" w:rsidR="00B71CDA" w:rsidRDefault="00B71CDA">
      <w:r>
        <w:separator/>
      </w:r>
    </w:p>
  </w:endnote>
  <w:endnote w:type="continuationSeparator" w:id="0">
    <w:p w14:paraId="7F57B99E" w14:textId="77777777" w:rsidR="00B71CDA" w:rsidRDefault="00B7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0C60" w14:textId="77777777" w:rsidR="00B03D13" w:rsidRDefault="00B03D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F47C" w14:textId="77777777" w:rsidR="00B03D13" w:rsidRDefault="00B03D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2B69" w14:textId="77777777" w:rsidR="00B03D13" w:rsidRDefault="00B03D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7268" w14:textId="77777777" w:rsidR="00B71CDA" w:rsidRDefault="00B71CDA">
      <w:r>
        <w:separator/>
      </w:r>
    </w:p>
  </w:footnote>
  <w:footnote w:type="continuationSeparator" w:id="0">
    <w:p w14:paraId="4BDF0858" w14:textId="77777777" w:rsidR="00B71CDA" w:rsidRDefault="00B71CDA">
      <w:r>
        <w:continuationSeparator/>
      </w:r>
    </w:p>
  </w:footnote>
  <w:footnote w:id="1">
    <w:p w14:paraId="70C71D91" w14:textId="0F85A345" w:rsidR="005A2A40" w:rsidRDefault="005A2A40" w:rsidP="005A2A40">
      <w:pPr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Alessandra Sousa Teixeira </w:t>
      </w:r>
      <w:r>
        <w:rPr>
          <w:sz w:val="18"/>
          <w:szCs w:val="18"/>
        </w:rPr>
        <w:t xml:space="preserve">é </w:t>
      </w:r>
      <w:r w:rsidR="00726F70">
        <w:rPr>
          <w:sz w:val="18"/>
          <w:szCs w:val="18"/>
        </w:rPr>
        <w:t>mestr</w:t>
      </w:r>
      <w:r w:rsidR="0071347D">
        <w:rPr>
          <w:sz w:val="18"/>
          <w:szCs w:val="18"/>
        </w:rPr>
        <w:t>a</w:t>
      </w:r>
      <w:r w:rsidR="00726F70">
        <w:rPr>
          <w:sz w:val="18"/>
          <w:szCs w:val="18"/>
        </w:rPr>
        <w:t xml:space="preserve"> em Educação pela UFSB, </w:t>
      </w:r>
      <w:r>
        <w:rPr>
          <w:sz w:val="18"/>
          <w:szCs w:val="18"/>
        </w:rPr>
        <w:t>doutoranda em Educação pe</w:t>
      </w:r>
      <w:r w:rsidR="00753998">
        <w:rPr>
          <w:sz w:val="18"/>
          <w:szCs w:val="18"/>
        </w:rPr>
        <w:t>lo</w:t>
      </w:r>
      <w:r>
        <w:rPr>
          <w:sz w:val="18"/>
          <w:szCs w:val="18"/>
        </w:rPr>
        <w:t xml:space="preserve"> PROPED/UERJ, professora e coordenadora pedagógica da Educação Infantil do município de Teixeira de Freitas – BA. </w:t>
      </w:r>
    </w:p>
    <w:p w14:paraId="21C63D96" w14:textId="77777777" w:rsidR="005A2A40" w:rsidRDefault="005A2A40" w:rsidP="005A2A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</w:footnote>
  <w:footnote w:id="2">
    <w:p w14:paraId="15641698" w14:textId="3A7D265B" w:rsidR="005A2A40" w:rsidRDefault="005A2A40" w:rsidP="005A2A40">
      <w:pPr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Waleska Rodrigues Costa é mestra em Educação, Cultura e Comunicação pela UERJ/FEBF, doutoranda em Educação pel</w:t>
      </w:r>
      <w:r w:rsidR="00753998">
        <w:rPr>
          <w:sz w:val="18"/>
          <w:szCs w:val="18"/>
        </w:rPr>
        <w:t>o</w:t>
      </w:r>
      <w:r>
        <w:rPr>
          <w:sz w:val="18"/>
          <w:szCs w:val="18"/>
        </w:rPr>
        <w:t xml:space="preserve"> PROPED</w:t>
      </w:r>
      <w:r w:rsidR="00753998">
        <w:rPr>
          <w:sz w:val="18"/>
          <w:szCs w:val="18"/>
        </w:rPr>
        <w:t>/</w:t>
      </w:r>
      <w:r w:rsidR="00753998" w:rsidRPr="00753998">
        <w:rPr>
          <w:sz w:val="18"/>
          <w:szCs w:val="18"/>
        </w:rPr>
        <w:t xml:space="preserve"> </w:t>
      </w:r>
      <w:r w:rsidR="00753998">
        <w:rPr>
          <w:sz w:val="18"/>
          <w:szCs w:val="18"/>
        </w:rPr>
        <w:t>UERJ</w:t>
      </w:r>
      <w:r>
        <w:rPr>
          <w:sz w:val="18"/>
          <w:szCs w:val="18"/>
        </w:rPr>
        <w:t>, professora especialista das redes municipais de ensino que Duque de Caxias e Queimados (</w:t>
      </w:r>
      <w:r w:rsidR="0071347D">
        <w:rPr>
          <w:sz w:val="18"/>
          <w:szCs w:val="18"/>
        </w:rPr>
        <w:t>B</w:t>
      </w:r>
      <w:r>
        <w:rPr>
          <w:sz w:val="18"/>
          <w:szCs w:val="18"/>
        </w:rPr>
        <w:t xml:space="preserve">aixada </w:t>
      </w:r>
      <w:r w:rsidR="004D5DFD">
        <w:rPr>
          <w:sz w:val="18"/>
          <w:szCs w:val="18"/>
        </w:rPr>
        <w:t>F</w:t>
      </w:r>
      <w:r>
        <w:rPr>
          <w:sz w:val="18"/>
          <w:szCs w:val="18"/>
        </w:rPr>
        <w:t xml:space="preserve">luminense). </w:t>
      </w:r>
    </w:p>
    <w:p w14:paraId="3BC36FDB" w14:textId="6035C3CA" w:rsidR="005A2A40" w:rsidRDefault="00726F70" w:rsidP="005A2A4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8398" w14:textId="77777777" w:rsidR="00B03D13" w:rsidRDefault="00B03D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9178" w14:textId="77777777" w:rsidR="00B03D13" w:rsidRDefault="00B03D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  <w:lang w:val="en-US"/>
      </w:rPr>
      <w:drawing>
        <wp:inline distT="0" distB="0" distL="0" distR="0" wp14:anchorId="1FC8CFDF" wp14:editId="75DB512F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2D84" w14:textId="77777777" w:rsidR="00B03D13" w:rsidRDefault="00B03D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33BE"/>
    <w:multiLevelType w:val="multilevel"/>
    <w:tmpl w:val="6C64D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D1D691F"/>
    <w:multiLevelType w:val="multilevel"/>
    <w:tmpl w:val="0F966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523460">
    <w:abstractNumId w:val="0"/>
  </w:num>
  <w:num w:numId="2" w16cid:durableId="159246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0A"/>
    <w:rsid w:val="00006D5A"/>
    <w:rsid w:val="000270A6"/>
    <w:rsid w:val="00032CC0"/>
    <w:rsid w:val="000342C0"/>
    <w:rsid w:val="00055976"/>
    <w:rsid w:val="00061055"/>
    <w:rsid w:val="000B441B"/>
    <w:rsid w:val="000B6B70"/>
    <w:rsid w:val="000C2C51"/>
    <w:rsid w:val="000C3A01"/>
    <w:rsid w:val="000E45B4"/>
    <w:rsid w:val="000F5CCA"/>
    <w:rsid w:val="0012257B"/>
    <w:rsid w:val="00123167"/>
    <w:rsid w:val="00132D0A"/>
    <w:rsid w:val="00133567"/>
    <w:rsid w:val="00137DF8"/>
    <w:rsid w:val="001441BF"/>
    <w:rsid w:val="00162703"/>
    <w:rsid w:val="00167782"/>
    <w:rsid w:val="001948A0"/>
    <w:rsid w:val="00197663"/>
    <w:rsid w:val="001B5DA8"/>
    <w:rsid w:val="001D093B"/>
    <w:rsid w:val="001E7703"/>
    <w:rsid w:val="001F42BE"/>
    <w:rsid w:val="00210863"/>
    <w:rsid w:val="002153AF"/>
    <w:rsid w:val="00257620"/>
    <w:rsid w:val="00261249"/>
    <w:rsid w:val="00265B18"/>
    <w:rsid w:val="0027356E"/>
    <w:rsid w:val="0027672C"/>
    <w:rsid w:val="00276CA2"/>
    <w:rsid w:val="002A1EF9"/>
    <w:rsid w:val="002A3E9E"/>
    <w:rsid w:val="002B73D3"/>
    <w:rsid w:val="002C14FD"/>
    <w:rsid w:val="002C294E"/>
    <w:rsid w:val="002D0818"/>
    <w:rsid w:val="002D22DF"/>
    <w:rsid w:val="002D72F4"/>
    <w:rsid w:val="002E1427"/>
    <w:rsid w:val="002E60E5"/>
    <w:rsid w:val="002F04DC"/>
    <w:rsid w:val="002F0C25"/>
    <w:rsid w:val="003477E1"/>
    <w:rsid w:val="00357BEB"/>
    <w:rsid w:val="0036327D"/>
    <w:rsid w:val="00366EC1"/>
    <w:rsid w:val="0038437F"/>
    <w:rsid w:val="003A11EB"/>
    <w:rsid w:val="003B3285"/>
    <w:rsid w:val="003D4A02"/>
    <w:rsid w:val="00413A82"/>
    <w:rsid w:val="00425A01"/>
    <w:rsid w:val="00434CDA"/>
    <w:rsid w:val="00456D49"/>
    <w:rsid w:val="00457FF6"/>
    <w:rsid w:val="004737CE"/>
    <w:rsid w:val="004B7F9D"/>
    <w:rsid w:val="004C1E0E"/>
    <w:rsid w:val="004D5DFD"/>
    <w:rsid w:val="0052316A"/>
    <w:rsid w:val="0052328E"/>
    <w:rsid w:val="00534410"/>
    <w:rsid w:val="00535868"/>
    <w:rsid w:val="0055554B"/>
    <w:rsid w:val="00590C06"/>
    <w:rsid w:val="0059593A"/>
    <w:rsid w:val="005A097F"/>
    <w:rsid w:val="005A2A40"/>
    <w:rsid w:val="005C0198"/>
    <w:rsid w:val="005C0A79"/>
    <w:rsid w:val="005D2E3D"/>
    <w:rsid w:val="005E5A68"/>
    <w:rsid w:val="005F01BF"/>
    <w:rsid w:val="005F4CA0"/>
    <w:rsid w:val="005F7C0F"/>
    <w:rsid w:val="00604517"/>
    <w:rsid w:val="00614D67"/>
    <w:rsid w:val="00626D8E"/>
    <w:rsid w:val="00655C93"/>
    <w:rsid w:val="006568B2"/>
    <w:rsid w:val="00660AB2"/>
    <w:rsid w:val="00672021"/>
    <w:rsid w:val="00690268"/>
    <w:rsid w:val="006954E9"/>
    <w:rsid w:val="00695C15"/>
    <w:rsid w:val="006A66A0"/>
    <w:rsid w:val="006B47C8"/>
    <w:rsid w:val="006D79F4"/>
    <w:rsid w:val="006D7ABA"/>
    <w:rsid w:val="006F44D1"/>
    <w:rsid w:val="0070458F"/>
    <w:rsid w:val="00706DC5"/>
    <w:rsid w:val="0071347D"/>
    <w:rsid w:val="00726005"/>
    <w:rsid w:val="00726F70"/>
    <w:rsid w:val="00742012"/>
    <w:rsid w:val="00753998"/>
    <w:rsid w:val="00760DE9"/>
    <w:rsid w:val="0077123C"/>
    <w:rsid w:val="00784F99"/>
    <w:rsid w:val="0078696F"/>
    <w:rsid w:val="00787882"/>
    <w:rsid w:val="00790B8F"/>
    <w:rsid w:val="00791503"/>
    <w:rsid w:val="007942D6"/>
    <w:rsid w:val="007A6E37"/>
    <w:rsid w:val="007B2D86"/>
    <w:rsid w:val="007B7E82"/>
    <w:rsid w:val="007D14FA"/>
    <w:rsid w:val="007E019E"/>
    <w:rsid w:val="007E110E"/>
    <w:rsid w:val="00803695"/>
    <w:rsid w:val="00812B08"/>
    <w:rsid w:val="00821D22"/>
    <w:rsid w:val="00830E56"/>
    <w:rsid w:val="00840595"/>
    <w:rsid w:val="0084108B"/>
    <w:rsid w:val="008569A8"/>
    <w:rsid w:val="00862518"/>
    <w:rsid w:val="00887A5F"/>
    <w:rsid w:val="008A0048"/>
    <w:rsid w:val="008D63BE"/>
    <w:rsid w:val="008E5AB8"/>
    <w:rsid w:val="008E6312"/>
    <w:rsid w:val="00912E29"/>
    <w:rsid w:val="00913E27"/>
    <w:rsid w:val="00924EA0"/>
    <w:rsid w:val="0094596C"/>
    <w:rsid w:val="00972A1E"/>
    <w:rsid w:val="009754D6"/>
    <w:rsid w:val="009811A8"/>
    <w:rsid w:val="00982F3D"/>
    <w:rsid w:val="009877E6"/>
    <w:rsid w:val="009956E2"/>
    <w:rsid w:val="009A6FB8"/>
    <w:rsid w:val="009B5D75"/>
    <w:rsid w:val="009B67DE"/>
    <w:rsid w:val="009B6FA6"/>
    <w:rsid w:val="009D188E"/>
    <w:rsid w:val="009D2CC1"/>
    <w:rsid w:val="009D552A"/>
    <w:rsid w:val="00A03DF8"/>
    <w:rsid w:val="00A0471E"/>
    <w:rsid w:val="00A05D4B"/>
    <w:rsid w:val="00A17CD0"/>
    <w:rsid w:val="00A20DE4"/>
    <w:rsid w:val="00A45D4A"/>
    <w:rsid w:val="00A53E9F"/>
    <w:rsid w:val="00A617B4"/>
    <w:rsid w:val="00A80945"/>
    <w:rsid w:val="00A817E7"/>
    <w:rsid w:val="00A87384"/>
    <w:rsid w:val="00AB500A"/>
    <w:rsid w:val="00AD7977"/>
    <w:rsid w:val="00AF4A96"/>
    <w:rsid w:val="00B0234F"/>
    <w:rsid w:val="00B03D13"/>
    <w:rsid w:val="00B10E0B"/>
    <w:rsid w:val="00B21EA1"/>
    <w:rsid w:val="00B2228B"/>
    <w:rsid w:val="00B3267F"/>
    <w:rsid w:val="00B63DE9"/>
    <w:rsid w:val="00B71CDA"/>
    <w:rsid w:val="00B749E7"/>
    <w:rsid w:val="00B74F17"/>
    <w:rsid w:val="00B77716"/>
    <w:rsid w:val="00B84067"/>
    <w:rsid w:val="00B85B09"/>
    <w:rsid w:val="00B9053D"/>
    <w:rsid w:val="00B9744D"/>
    <w:rsid w:val="00BB6C44"/>
    <w:rsid w:val="00BC7903"/>
    <w:rsid w:val="00C0511B"/>
    <w:rsid w:val="00C13D21"/>
    <w:rsid w:val="00C17481"/>
    <w:rsid w:val="00C344A2"/>
    <w:rsid w:val="00C62AD1"/>
    <w:rsid w:val="00C66019"/>
    <w:rsid w:val="00C7228B"/>
    <w:rsid w:val="00C84726"/>
    <w:rsid w:val="00C87B25"/>
    <w:rsid w:val="00C87EEA"/>
    <w:rsid w:val="00CA4858"/>
    <w:rsid w:val="00CB28B0"/>
    <w:rsid w:val="00CB7787"/>
    <w:rsid w:val="00CD1DD8"/>
    <w:rsid w:val="00CE7C95"/>
    <w:rsid w:val="00CF5024"/>
    <w:rsid w:val="00D119A8"/>
    <w:rsid w:val="00D15096"/>
    <w:rsid w:val="00D200E2"/>
    <w:rsid w:val="00D37394"/>
    <w:rsid w:val="00D374F1"/>
    <w:rsid w:val="00D5425E"/>
    <w:rsid w:val="00D55A2B"/>
    <w:rsid w:val="00D57207"/>
    <w:rsid w:val="00D620FA"/>
    <w:rsid w:val="00D63F05"/>
    <w:rsid w:val="00D75839"/>
    <w:rsid w:val="00D97ECF"/>
    <w:rsid w:val="00DB6793"/>
    <w:rsid w:val="00DF2075"/>
    <w:rsid w:val="00DF4229"/>
    <w:rsid w:val="00E07EA7"/>
    <w:rsid w:val="00E16F8A"/>
    <w:rsid w:val="00E17CDB"/>
    <w:rsid w:val="00E20FD9"/>
    <w:rsid w:val="00E460D8"/>
    <w:rsid w:val="00E7360D"/>
    <w:rsid w:val="00EC1E3F"/>
    <w:rsid w:val="00EC4696"/>
    <w:rsid w:val="00EC4BE5"/>
    <w:rsid w:val="00ED0BBF"/>
    <w:rsid w:val="00ED54FE"/>
    <w:rsid w:val="00ED7EAB"/>
    <w:rsid w:val="00EE5FF4"/>
    <w:rsid w:val="00EF1302"/>
    <w:rsid w:val="00F05971"/>
    <w:rsid w:val="00F20CC2"/>
    <w:rsid w:val="00F2162E"/>
    <w:rsid w:val="00F30ADF"/>
    <w:rsid w:val="00F458FC"/>
    <w:rsid w:val="00F50127"/>
    <w:rsid w:val="00F67DD0"/>
    <w:rsid w:val="00F769E7"/>
    <w:rsid w:val="00F81220"/>
    <w:rsid w:val="00F812E7"/>
    <w:rsid w:val="00F82F74"/>
    <w:rsid w:val="00F83533"/>
    <w:rsid w:val="00F841DD"/>
    <w:rsid w:val="00F916DE"/>
    <w:rsid w:val="00FA1B90"/>
    <w:rsid w:val="00FA576B"/>
    <w:rsid w:val="00FB378F"/>
    <w:rsid w:val="00FB6BF5"/>
    <w:rsid w:val="00FC1EE5"/>
    <w:rsid w:val="00FC4F4C"/>
    <w:rsid w:val="00FC782F"/>
    <w:rsid w:val="00FD0A88"/>
    <w:rsid w:val="00FD3B50"/>
    <w:rsid w:val="00FD67E2"/>
    <w:rsid w:val="00FE1160"/>
    <w:rsid w:val="00F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299B"/>
  <w15:docId w15:val="{66A2F011-BD73-4973-B920-C4E9EFA1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7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7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67DE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10E0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10E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10E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0E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0E0B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6A6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5585/eccos.n59.13657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dx.doi.org/10.1590/0104-4060.75647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buala.org/pt/cara-a-cara/o-uso-da-morte-na-politica-e-a-morte-da-politica-entrevista-a-homi-babha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FC0377-18CD-4303-9EF7-9DDB3B34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1915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Alessandra Teixeira</cp:lastModifiedBy>
  <cp:revision>2</cp:revision>
  <dcterms:created xsi:type="dcterms:W3CDTF">2024-05-31T13:44:00Z</dcterms:created>
  <dcterms:modified xsi:type="dcterms:W3CDTF">2024-05-31T13:44:00Z</dcterms:modified>
</cp:coreProperties>
</file>