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F9D2A" w14:textId="77777777" w:rsidR="0000771B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LEISHMANIOSE EM UM FELINO DOMÉSTICO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Felis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catus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6A9D2328" w14:textId="77777777" w:rsidR="0000771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Vitória Lacerda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sz w:val="24"/>
          <w:szCs w:val="24"/>
        </w:rPr>
        <w:t>¹;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Francisco de Assis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Dácilla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Lúcio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DANTAS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Célio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Silva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SALVINO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Brendo Andrade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²;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Isabela Calixto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MATIAS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Lisanka Ângelo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MAIA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295A99A3" w14:textId="77777777" w:rsidR="000077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Discente do curso de Medicina Veterinária pelo IFPB </w:t>
      </w:r>
      <w:r>
        <w:rPr>
          <w:rFonts w:ascii="Times New Roman" w:eastAsia="Times New Roman" w:hAnsi="Times New Roman" w:cs="Times New Roman"/>
          <w:sz w:val="20"/>
          <w:szCs w:val="20"/>
        </w:rPr>
        <w:t>- Campus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Sousa. E-mail: </w:t>
      </w:r>
      <w:hyperlink r:id="rId7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vitlacerdas05@gmail.com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</w:rPr>
          <w:t>diassisoliveira0101@gmail.com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hyperlink r:id="rId9">
        <w:r>
          <w:rPr>
            <w:rFonts w:ascii="Times New Roman" w:eastAsia="Times New Roman" w:hAnsi="Times New Roman" w:cs="Times New Roman"/>
            <w:sz w:val="20"/>
            <w:szCs w:val="20"/>
          </w:rPr>
          <w:t>dacilla.lucio@academico.ifpb.edu.br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 celio.salvino@academico.ifpb.edu.br</w:t>
      </w:r>
    </w:p>
    <w:p w14:paraId="13C4CF78" w14:textId="77777777" w:rsidR="000077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Discente do curso de Especialização em Medicina Veterinária IFPB – Campus Sousa. E-mail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brendoandrade16@gmail.com</w:t>
        </w:r>
      </w:hyperlink>
    </w:p>
    <w:p w14:paraId="0057EC7D" w14:textId="77777777" w:rsidR="000077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Doutoranda em Medicina Veterinária pela UFCG - Campus Patos. E-mail: isabelacm.vet@gmail.com</w:t>
      </w:r>
    </w:p>
    <w:p w14:paraId="48182C3C" w14:textId="77777777" w:rsidR="000077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Docente do curso de Medicina Veterinária pelo IFPB – Campus Sousa. E-mail: </w:t>
      </w:r>
      <w:hyperlink r:id="rId11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lisanka.maia@ifpb.edu.br</w:t>
        </w:r>
      </w:hyperlink>
    </w:p>
    <w:p w14:paraId="6265D5CF" w14:textId="77777777" w:rsidR="0000771B" w:rsidRDefault="00007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u w:val="single"/>
        </w:rPr>
      </w:pPr>
    </w:p>
    <w:p w14:paraId="77C85085" w14:textId="6B576934" w:rsidR="0000771B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Resumo: </w:t>
      </w:r>
      <w:r>
        <w:rPr>
          <w:rFonts w:ascii="Times New Roman" w:eastAsia="Times New Roman" w:hAnsi="Times New Roman" w:cs="Times New Roman"/>
        </w:rPr>
        <w:t xml:space="preserve">Descreve-se um caso de Leishmaniose em um felino, fêmea, sem raça definida (SRD), com quatro anos, que apresentava lesões cutâneas ulcerativas há seis meses. A suspeita clínica foi </w:t>
      </w:r>
      <w:r w:rsidR="00327103">
        <w:rPr>
          <w:rFonts w:ascii="Times New Roman" w:eastAsia="Times New Roman" w:hAnsi="Times New Roman" w:cs="Times New Roman"/>
        </w:rPr>
        <w:t>de carcinoma de células escamosas (</w:t>
      </w:r>
      <w:r>
        <w:rPr>
          <w:rFonts w:ascii="Times New Roman" w:eastAsia="Times New Roman" w:hAnsi="Times New Roman" w:cs="Times New Roman"/>
        </w:rPr>
        <w:t>CCE</w:t>
      </w:r>
      <w:r w:rsidR="00327103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. Foi realizada a coleta citológica por escarificação e posteriormente as lâminas foram coradas com </w:t>
      </w:r>
      <w:proofErr w:type="spellStart"/>
      <w:r>
        <w:rPr>
          <w:rFonts w:ascii="Times New Roman" w:eastAsia="Times New Roman" w:hAnsi="Times New Roman" w:cs="Times New Roman"/>
        </w:rPr>
        <w:t>panótico</w:t>
      </w:r>
      <w:proofErr w:type="spellEnd"/>
      <w:r>
        <w:rPr>
          <w:rFonts w:ascii="Times New Roman" w:eastAsia="Times New Roman" w:hAnsi="Times New Roman" w:cs="Times New Roman"/>
        </w:rPr>
        <w:t xml:space="preserve"> rápido. Observou-se amastigotas de </w:t>
      </w:r>
      <w:r>
        <w:rPr>
          <w:rFonts w:ascii="Times New Roman" w:eastAsia="Times New Roman" w:hAnsi="Times New Roman" w:cs="Times New Roman"/>
          <w:i/>
        </w:rPr>
        <w:t xml:space="preserve">Leishmania </w:t>
      </w:r>
      <w:r w:rsidRPr="00327103">
        <w:rPr>
          <w:rFonts w:ascii="Times New Roman" w:eastAsia="Times New Roman" w:hAnsi="Times New Roman" w:cs="Times New Roman"/>
          <w:iCs/>
        </w:rPr>
        <w:t>sp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</w:rPr>
        <w:t xml:space="preserve"> no citoplasma de macrófago</w:t>
      </w:r>
      <w:r w:rsidR="00327103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. O diagnóstico de leishmaniose foi realizado por meio da visualização direta das formas amastigotas do protozoário no exame citopatológico, e permitiu diferenciar de outras patologias que cursam com apresentação macroscópica caracterizada por lesões crostosas ulcerativas, como o CCE. Conclui-se que Leishmaniose ocorre em gatos no alto sertão da Paraíba, com lesões cutâneas ulcerativas no pavilhão auricular, sendo necessário incluí-la na lista de diagnósticos diferenciais da rotina de atendimento e alertar os tutores da importância de medidas preventivas. </w:t>
      </w:r>
    </w:p>
    <w:p w14:paraId="5AC5F4DA" w14:textId="55811832" w:rsidR="0000771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Palavras-chave: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327103">
        <w:rPr>
          <w:rFonts w:ascii="Times New Roman" w:eastAsia="Times New Roman" w:hAnsi="Times New Roman" w:cs="Times New Roman"/>
          <w:color w:val="00000A"/>
        </w:rPr>
        <w:t>z</w:t>
      </w:r>
      <w:r>
        <w:rPr>
          <w:rFonts w:ascii="Times New Roman" w:eastAsia="Times New Roman" w:hAnsi="Times New Roman" w:cs="Times New Roman"/>
          <w:color w:val="00000A"/>
        </w:rPr>
        <w:t xml:space="preserve">oonose; gato; </w:t>
      </w:r>
      <w:r>
        <w:rPr>
          <w:rFonts w:ascii="Times New Roman" w:eastAsia="Times New Roman" w:hAnsi="Times New Roman" w:cs="Times New Roman"/>
          <w:i/>
          <w:color w:val="00000A"/>
        </w:rPr>
        <w:t xml:space="preserve">Leishmania </w:t>
      </w:r>
      <w:r>
        <w:rPr>
          <w:rFonts w:ascii="Times New Roman" w:eastAsia="Times New Roman" w:hAnsi="Times New Roman" w:cs="Times New Roman"/>
          <w:color w:val="00000A"/>
        </w:rPr>
        <w:t xml:space="preserve">sp. </w:t>
      </w:r>
    </w:p>
    <w:p w14:paraId="774F36D1" w14:textId="77777777" w:rsidR="0000771B" w:rsidRDefault="000077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34F6F825" w14:textId="77777777" w:rsidR="0000771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019A85FA" w14:textId="52AE2457" w:rsidR="0000771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Leishmaniose é uma zoonose parasitária causada por protozoários do gênero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Leishmania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onde o cão é considerado o principal reservatório da doença no ciclo doméstico, porém, geralmente em regiões endêmicas, a infecção também tem sido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relatada 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felinos. A doença tem transmissão vetorial e ocorre pela picada de insetos dípteros denominados flebotomíneos, do gênero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Lutzomyia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(PIRAJÁ et al., 2013).</w:t>
      </w:r>
    </w:p>
    <w:p w14:paraId="201275D4" w14:textId="77777777" w:rsidR="0000771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felinos são considerados uma espécie hospedeira parcialmente resistente à leishmaniose. Entretanto, apesar de inespecíficos, podem apresentar sinais clínicos como lesões cutâneas e/ou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mucocutâneas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nodulares ou ulceradas no focinho, lábios, orelhas e pálpebras,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linfoadenomegalia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alopecia, estomatite, gengivite, mucosas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hipocoradas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caquexia, vômitos, diarreia e descarga nasal crônica (PIRAJÁ et al., 2013).</w:t>
      </w:r>
    </w:p>
    <w:p w14:paraId="7F3F0DB8" w14:textId="23248B6B" w:rsidR="0000771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diagnóstico de leishmaniose pode ser realizado por meio de exames que detectam o parasito em órgão, lesão e/ou cultivo do parasito, reação de cadeia em polimerase (PCR) e reação de imunofluorescência indireta (RIFI) e ensaio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imunoenzimático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(ELISA). A sintomatologia inespecífica desta enfermidade, associada a falta da devida investigação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diagnóstica podem contribuir para a subestimação da real ocorrência da doença em gatos (PIRAJÁ et al., 2013; SILVA et al., 2020). Com isso, objetiva-se descrever um caso de Leishmaniose cutânea em um felino atendido no Hospital Veterinário Adílio Santos de Azevedo (HV-ASA), do Instituto Federal de Educação, Ciência e Tecnologia da Paraíba (IFPB), Campus Sousa. </w:t>
      </w:r>
    </w:p>
    <w:p w14:paraId="30FE5108" w14:textId="5037BD14" w:rsidR="0000771B" w:rsidRDefault="000077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776178" w14:textId="26194BDD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Relato de caso</w:t>
      </w:r>
    </w:p>
    <w:p w14:paraId="29E30FF6" w14:textId="26C143EB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 felino, fêmea, sem raça definida (SRD), quatro </w:t>
      </w:r>
      <w:r>
        <w:rPr>
          <w:rFonts w:ascii="Times New Roman" w:eastAsia="Times New Roman" w:hAnsi="Times New Roman" w:cs="Times New Roman"/>
          <w:sz w:val="24"/>
          <w:szCs w:val="24"/>
        </w:rPr>
        <w:t>anos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foi atendid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HV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-</w:t>
      </w:r>
      <w:r w:rsidR="00327103">
        <w:rPr>
          <w:rFonts w:ascii="Times New Roman" w:eastAsia="Times New Roman" w:hAnsi="Times New Roman" w:cs="Times New Roman"/>
          <w:color w:val="000000"/>
          <w:sz w:val="24"/>
          <w:szCs w:val="24"/>
        </w:rPr>
        <w:t>ASA, apresentando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lesões cutâneas ulcerativas no pavilhão auricular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esquerdo, por vezes com crostas,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há aproximadamente seis meses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(Figura 1A).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animal era advindo de gatil da cidade de Cajazeiras, e segundo a tutora, 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positivo para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Vírus da Imunodeficiência Felina (</w:t>
      </w:r>
      <w:r>
        <w:rPr>
          <w:rFonts w:ascii="Times New Roman" w:eastAsia="Times New Roman" w:hAnsi="Times New Roman" w:cs="Times New Roman"/>
          <w:sz w:val="24"/>
          <w:szCs w:val="24"/>
        </w:rPr>
        <w:t>FIV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Vírus da Leucemia Felina (</w:t>
      </w:r>
      <w:r>
        <w:rPr>
          <w:rFonts w:ascii="Times New Roman" w:eastAsia="Times New Roman" w:hAnsi="Times New Roman" w:cs="Times New Roman"/>
          <w:sz w:val="24"/>
          <w:szCs w:val="24"/>
        </w:rPr>
        <w:t>FeLV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entretanto, não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informado o método de diagnóstico utilizado. Diante da evolução clínica e das lesões ulcerativas e crostosas na superfície da orelha, além da pelagem clara do animal, suspeitou-se de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arcinoma de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élulas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scamosas (CC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Foi realizada coleta de amostra para exame citológico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 meio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 técnica de escarificação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dado que se tratava de uma lesão ulcerada e crostosa, e posteriormente corado pelo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panótico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rápido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Microscopicamente observou-se um intenso infiltrado inflamatório piogranulomatoso, com presença de neutrófilos degenerados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macrófagos reativos contendo estruturas intracitoplasmáti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cas medindo 1,5 a 2,0 x 2,5 a 5 µm, com um núcleo basofílico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cinetoplasto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compatíveis com formas amastigotas de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Leishmania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que também se encontravam em meio livre (</w:t>
      </w:r>
      <w:r>
        <w:rPr>
          <w:rFonts w:ascii="Times New Roman" w:eastAsia="Times New Roman" w:hAnsi="Times New Roman" w:cs="Times New Roman"/>
          <w:sz w:val="24"/>
          <w:szCs w:val="24"/>
        </w:rPr>
        <w:t>Figura 1B).</w:t>
      </w:r>
    </w:p>
    <w:p w14:paraId="25A90515" w14:textId="726E96B6" w:rsidR="00327103" w:rsidRDefault="003271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82245" w14:textId="3A9BE41B" w:rsidR="0000771B" w:rsidRDefault="00000000" w:rsidP="00327103">
      <w:pPr>
        <w:widowControl w:val="0"/>
        <w:spacing w:after="0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1. A) </w:t>
      </w:r>
      <w:r>
        <w:rPr>
          <w:rFonts w:ascii="Times New Roman" w:eastAsia="Times New Roman" w:hAnsi="Times New Roman" w:cs="Times New Roman"/>
          <w:sz w:val="20"/>
          <w:szCs w:val="20"/>
        </w:rPr>
        <w:t>Lesão ulcerada sanguinolenta em pavilhão auricular em gato SRD.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B)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Amastigotas de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Leishmania 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no citoplasma de um macrófago (seta vermelha) e livre no fundo de lâmina (seta amarela).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Panótico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rápido.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Obj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100x. Fonte: Própria</w:t>
      </w:r>
    </w:p>
    <w:p w14:paraId="50E42555" w14:textId="5F5763DD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AAEEE0" wp14:editId="4FAB1BCB">
            <wp:simplePos x="0" y="0"/>
            <wp:positionH relativeFrom="column">
              <wp:posOffset>614045</wp:posOffset>
            </wp:positionH>
            <wp:positionV relativeFrom="paragraph">
              <wp:posOffset>95250</wp:posOffset>
            </wp:positionV>
            <wp:extent cx="4535452" cy="2228850"/>
            <wp:effectExtent l="0" t="0" r="0" b="0"/>
            <wp:wrapNone/>
            <wp:docPr id="183631468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14683" name="Imagem 1836314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5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D1518" w14:textId="4AE65799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0906B16E" w14:textId="7EA36B68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62C1A247" w14:textId="4BAFD31F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4BF7925C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42415397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669E4802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0AF2C036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15F6C1F7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49D32C8B" w14:textId="396D8682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28E0B200" w14:textId="77777777" w:rsidR="00760F22" w:rsidRDefault="00760F22" w:rsidP="00327103">
      <w:pPr>
        <w:widowControl w:val="0"/>
        <w:spacing w:after="0" w:line="240" w:lineRule="auto"/>
        <w:jc w:val="center"/>
        <w:rPr>
          <w:noProof/>
        </w:rPr>
      </w:pPr>
    </w:p>
    <w:p w14:paraId="2059A6FD" w14:textId="6E445FA6" w:rsidR="00760F22" w:rsidRDefault="00760F22" w:rsidP="003271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4437C0" w14:textId="17937436" w:rsidR="0000771B" w:rsidRDefault="00000000" w:rsidP="003271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51CA9F4" wp14:editId="17B0E729">
                <wp:simplePos x="0" y="0"/>
                <wp:positionH relativeFrom="column">
                  <wp:posOffset>-2730499</wp:posOffset>
                </wp:positionH>
                <wp:positionV relativeFrom="paragraph">
                  <wp:posOffset>-317499</wp:posOffset>
                </wp:positionV>
                <wp:extent cx="295275" cy="229870"/>
                <wp:effectExtent l="0" t="0" r="0" b="0"/>
                <wp:wrapNone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3125" y="3669828"/>
                          <a:ext cx="285750" cy="220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20345" extrusionOk="0">
                              <a:moveTo>
                                <a:pt x="0" y="0"/>
                              </a:moveTo>
                              <a:lnTo>
                                <a:pt x="0" y="220345"/>
                              </a:lnTo>
                              <a:lnTo>
                                <a:pt x="285750" y="220345"/>
                              </a:lnTo>
                              <a:lnTo>
                                <a:pt x="2857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D8543" w14:textId="77777777" w:rsidR="0000771B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0"/>
                              </w:rPr>
                              <w:t>1B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A9F4" id="Forma Livre: Forma 8" o:spid="_x0000_s1026" style="position:absolute;margin-left:-215pt;margin-top:-25pt;width:23.25pt;height:1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0,22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bSFgIAAH0EAAAOAAAAZHJzL2Uyb0RvYy54bWysVMGO2yAQvVfqPyDujRNvk6ZRnFXVVapK&#10;q26k3X4AwTi2ihk6kNj5+w44ONvNreoFBnge3nvDeH3ft5qdFLoGTMFnkylnykgoG3Mo+M+X7Ycl&#10;Z84LUwoNRhX8rBy/37x/t+7sSuVQgy4VMkpi3KqzBa+9t6ssc7JWrXATsMrQYQXYCk9LPGQlio6y&#10;tzrLp9NF1gGWFkEq52j3YTjkm5i/qpT0T1XllGe64MTNxxHjuA9jtlmL1QGFrRt5oSH+gUUrGkOX&#10;jqkehBfsiM1NqraRCA4qP5HQZlBVjVRRA6mZTd+oea6FVVELmePsaJP7f2nlj9Oz3SHZ0Fm3chQG&#10;FX2FbZiJH+sLPs+nd7N8ztm54HeLxedlvhyMU71nkgD5cv5pTvZKAuQE/jgP59k1kTw6/01BTCpO&#10;j84PvpcpEnWKZG9SiFS9UDcd6+Y5o7ohZ1S3/XC9FT58F5iGkHVXJvVIhBFJPIb3+fQrVDygWzip&#10;F4jf+SCQqBPz+BqI9PVUm1vUX/oSIM02pkt2vHUjodJ8g04MEkBqcGpwMgiMlo6iielrWw1sG62j&#10;r9oEaeMGAcNOdq1wiHy/7wkdwj2U5x0yZ+W2QecfhfM7gdQHM8466o2Cu99HgYoz/d3Q4wuNlAJM&#10;wT4FwsgaqFRUsCH86mk1GG/gy9FD1YT6Rz7D1ZcFvfEo8dKPoYleryPq+tfY/AEAAP//AwBQSwME&#10;FAAGAAgAAAAhAObmZ/3fAAAADQEAAA8AAABkcnMvZG93bnJldi54bWxMj8FugzAQRO+V+g/WVuqN&#10;GEJSUYKJ2ki99BbaD3DwBkjwmmCT0L/v5tTe3mhHszPFdra9uOLoO0cKkkUMAql2pqNGwffXR5SB&#10;8EGT0b0jVPCDHrbl40Ohc+NutMdrFRrBIeRzraANYcil9HWLVvuFG5D4dnSj1YHl2Egz6huH214u&#10;4/hFWt0Rf2j1gLsW63M1WQXT++6YrkKyvMzydS8r/DzZ00Wp56f5bQMi4Bz+zHCvz9Wh5E4HN5Hx&#10;olcQrdKYxwSm9R3YEqVZugZxYErSDGRZyP8ryl8AAAD//wMAUEsBAi0AFAAGAAgAAAAhALaDOJL+&#10;AAAA4QEAABMAAAAAAAAAAAAAAAAAAAAAAFtDb250ZW50X1R5cGVzXS54bWxQSwECLQAUAAYACAAA&#10;ACEAOP0h/9YAAACUAQAACwAAAAAAAAAAAAAAAAAvAQAAX3JlbHMvLnJlbHNQSwECLQAUAAYACAAA&#10;ACEA81pW0hYCAAB9BAAADgAAAAAAAAAAAAAAAAAuAgAAZHJzL2Uyb0RvYy54bWxQSwECLQAUAAYA&#10;CAAAACEA5uZn/d8AAAANAQAADwAAAAAAAAAAAAAAAABwBAAAZHJzL2Rvd25yZXYueG1sUEsFBgAA&#10;AAAEAAQA8wAAAHwFAAAAAA==&#10;" adj="-11796480,,5400" path="m,l,220345r285750,l285750,,,xe" filled="f" stroked="f">
                <v:stroke joinstyle="miter"/>
                <v:formulas/>
                <v:path arrowok="t" o:extrusionok="f" o:connecttype="custom" textboxrect="0,0,285750,220345"/>
                <v:textbox inset="0,0,0,0">
                  <w:txbxContent>
                    <w:p w14:paraId="52CD8543" w14:textId="77777777" w:rsidR="0000771B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0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8A0CA7C" wp14:editId="4B84F8E6">
                <wp:simplePos x="0" y="0"/>
                <wp:positionH relativeFrom="column">
                  <wp:posOffset>-5143499</wp:posOffset>
                </wp:positionH>
                <wp:positionV relativeFrom="paragraph">
                  <wp:posOffset>-266699</wp:posOffset>
                </wp:positionV>
                <wp:extent cx="285750" cy="304800"/>
                <wp:effectExtent l="0" t="0" r="0" b="0"/>
                <wp:wrapNone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32363"/>
                          <a:ext cx="276225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295275" extrusionOk="0">
                              <a:moveTo>
                                <a:pt x="0" y="0"/>
                              </a:moveTo>
                              <a:lnTo>
                                <a:pt x="0" y="295275"/>
                              </a:lnTo>
                              <a:lnTo>
                                <a:pt x="276225" y="295275"/>
                              </a:lnTo>
                              <a:lnTo>
                                <a:pt x="2762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821EA" w14:textId="77777777" w:rsidR="0000771B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0"/>
                              </w:rPr>
                              <w:t>1A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0CA7C" id="Forma Livre: Forma 9" o:spid="_x0000_s1027" style="position:absolute;margin-left:-405pt;margin-top:-21pt;width:22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2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4lHAIAAIQEAAAOAAAAZHJzL2Uyb0RvYy54bWysVNuO2yAQfa/Uf0C8N068yqVWnFXVVapK&#10;q26k3X4AwThGixkKJHb+vgMOznbzVu2DYYBhOOfMjNf3favISVgnQZd0NplSIjSHSupDSX+/bL+s&#10;KHGe6Yop0KKkZ+Ho/ebzp3VnCpFDA6oSlmAQ7YrOlLTx3hRZ5ngjWuYmYITGwxpsyzwu7SGrLOsw&#10;equyfDpdZB3YyljgwjncfRgO6SbGr2vB/VNdO+GJKili83G0cdyHMdusWXGwzDSSX2Cw/0DRMqnx&#10;0THUA/OMHK28CdVKbsFB7Scc2gzqWnIROSCb2fQdm+eGGRG5oDjOjDK5jwvLf52ezc6iDJ1xhUMz&#10;sOhr24YZ8ZG+pPN8ulytMJPnkt4t7nL8BuFE7wlHh3y5yPM5JRwd8q/zfDkP59k1ED86/0NADMpO&#10;j84PulfJYk2yeK+TaTF7IW8q5s1TgnmzlGDe9sPzhvlwLyANJumuSJoRCEGQ9hjq8+k1ZDx4t3AS&#10;LxDv+UAQKwORx2pA0NdTpW+9/uGXHNJsYrgkx3s1kleab7wTguTAFTgxKBkIRklH0oj0rawatlKp&#10;qKvSgdq4gY5hJ7tmOFi+3/dEVti0Qcyws4fqvLPEGb6V1vlH5vyOWWyHGSUdtkhJ3Z8js4IS9VNj&#10;DYZ+SoZNxj4ZTPMGMGOYt8H87nE16K/h29FDLUMZRFjD05cFlnpkemnL0Etv19Hr+vPY/AUAAP//&#10;AwBQSwMEFAAGAAgAAAAhAAfj8XviAAAACwEAAA8AAABkcnMvZG93bnJldi54bWxMj8FOwzAQRO9I&#10;/QdrK3FLnVRtiEKcChVxQFxo4NDe3HhJosbrKHbb0K9nOcHtjXY0O1NsJtuLC46+c6QgWcQgkGpn&#10;OmoUfH68RBkIHzQZ3TtCBd/oYVPO7gqdG3elHV6q0AgOIZ9rBW0IQy6lr1u02i/cgMS3LzdaHViO&#10;jTSjvnK47eUyjlNpdUf8odUDblusT9XZKng7Pbvd7XDLkvf96nU/ddX6kG2Vup9PT48gAk7hzwy/&#10;9bk6lNzp6M5kvOgVRFkS85jAtFoysCV6SNdMRwVpDLIs5P8N5Q8AAAD//wMAUEsBAi0AFAAGAAgA&#10;AAAhALaDOJL+AAAA4QEAABMAAAAAAAAAAAAAAAAAAAAAAFtDb250ZW50X1R5cGVzXS54bWxQSwEC&#10;LQAUAAYACAAAACEAOP0h/9YAAACUAQAACwAAAAAAAAAAAAAAAAAvAQAAX3JlbHMvLnJlbHNQSwEC&#10;LQAUAAYACAAAACEAx0KeJRwCAACEBAAADgAAAAAAAAAAAAAAAAAuAgAAZHJzL2Uyb0RvYy54bWxQ&#10;SwECLQAUAAYACAAAACEAB+Pxe+IAAAALAQAADwAAAAAAAAAAAAAAAAB2BAAAZHJzL2Rvd25yZXYu&#10;eG1sUEsFBgAAAAAEAAQA8wAAAIUFAAAAAA==&#10;" adj="-11796480,,5400" path="m,l,295275r276225,l276225,,,xe" filled="f" stroked="f">
                <v:stroke joinstyle="miter"/>
                <v:formulas/>
                <v:path arrowok="t" o:extrusionok="f" o:connecttype="custom" textboxrect="0,0,276225,295275"/>
                <v:textbox inset="0,0,0,0">
                  <w:txbxContent>
                    <w:p w14:paraId="53A821EA" w14:textId="77777777" w:rsidR="0000771B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0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Discussão</w:t>
      </w:r>
    </w:p>
    <w:p w14:paraId="711B9484" w14:textId="4A2ECDFA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diagnóstico de leishmaniose foi realizado por meio da visualização direta das formas amastigotas do protozoário no exame citopatológico, e permitiu diferenciar de outras patologias que cursam com apresentação macroscópica caracterizada por lesões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crostosas ulcerativas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exemplo do CCE, principal suspeita clínica, reafirmando a importância desse método para a diferenciação de enfermidades infecciosas e neoplásicas. Além do 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>CCE, histoplasmose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esporotricose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linfoma,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piodermatites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micoses,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lúpus</w:t>
      </w:r>
      <w:r w:rsidR="00760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eritematoso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eritema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necrolítico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migratório e adenite sebácea devem ser incluídas na lista de diagnóstico diferencial da Leishmaniose (GONTIJO et al., 2011).</w:t>
      </w:r>
    </w:p>
    <w:p w14:paraId="4A1D8F01" w14:textId="77777777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Apesar de Leishmaniose ter sido descrita em felinos no alto sertão da Paraíba (SILVA et al., 2020) é importante ressaltar que apresentação macroscópica das lesões eram caracterizadas por nódulos cutâneos multicêntricos e não ulcerados, nas extremidades das orelhas, focinho, lábios e pálpebra inferior direita, diferindo do padrão observado no presente caso, chamando a atenção de médicos veterinários, dado o carácter zoonótico da doença. Adicionalmente, o papel dos felinos como reservatório na cadeia epidemiológica da doença não está cientificamente esclarecido (PIRAJÁ et al., 2013).  Entretanto, o diagnóstico de um novo caso chama a atenção para a necessidade de estudos que determinem a prevalência da Leishmaniose na espécie, no alto sertão da Paraíba.</w:t>
      </w:r>
    </w:p>
    <w:p w14:paraId="0E471D51" w14:textId="77777777" w:rsidR="00327103" w:rsidRDefault="003271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3E75D" w14:textId="77777777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</w:p>
    <w:p w14:paraId="0FCFB800" w14:textId="3B0CF038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Leishmaniose ocorre em gatos no alto sertão da Paraíba, com lesões cutâneas ulcerativas no pavilhão auricular, sendo necessário </w:t>
      </w:r>
      <w:r>
        <w:rPr>
          <w:rFonts w:ascii="Times New Roman" w:eastAsia="Times New Roman" w:hAnsi="Times New Roman" w:cs="Times New Roman"/>
          <w:sz w:val="24"/>
          <w:szCs w:val="24"/>
        </w:rPr>
        <w:t>incluí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-la na lista de diagnósticos diferenciais da rotina de atendimento e alertar os tutores da importância </w:t>
      </w:r>
      <w:r w:rsidR="00327103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327103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327103">
        <w:rPr>
          <w:rFonts w:ascii="Times New Roman" w:eastAsia="Times New Roman" w:hAnsi="Times New Roman" w:cs="Times New Roman"/>
          <w:color w:val="000000"/>
          <w:sz w:val="24"/>
          <w:szCs w:val="24"/>
        </w:rPr>
        <w:t>medidas preventivas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ED289FB" w14:textId="77777777" w:rsidR="0000771B" w:rsidRDefault="000077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5E041B94" w14:textId="77777777" w:rsidR="000077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 Bibliográficas</w:t>
      </w:r>
    </w:p>
    <w:p w14:paraId="5EA2DBD9" w14:textId="77777777" w:rsidR="0000771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GONTIJO, B.B. et al. Esporotricose e Leishmaniose Tegumentar em cães e gatos: semelhanças e diferenças.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PUBVET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Londrina, v. 5, n. 38, 2011. </w:t>
      </w:r>
    </w:p>
    <w:p w14:paraId="73A372D1" w14:textId="0E918BBC" w:rsidR="0000771B" w:rsidRPr="00327103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PIRAJÁ, G.V.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Leishmaniose felina: revisão de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iteratura.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Veterinária e Zootecnia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v.20, n.2, p.203-216, 2013. </w:t>
      </w:r>
    </w:p>
    <w:p w14:paraId="1406C208" w14:textId="593C6538" w:rsidR="0000771B" w:rsidRPr="00327103" w:rsidRDefault="00000000" w:rsidP="003271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R.B.S. et al. </w:t>
      </w:r>
      <w:r w:rsidRPr="00327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Natural Infection by </w:t>
      </w:r>
      <w:r w:rsidRPr="0032710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Leishmania infantum</w:t>
      </w:r>
      <w:r w:rsidRPr="00327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domestic cats (</w:t>
      </w:r>
      <w:r w:rsidRPr="0032710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Felis catus</w:t>
      </w:r>
      <w:r w:rsidRPr="00327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in a municipality of moderate transmission in the Brazilian semi-arid region.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Veterinary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Parasitology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29, n. 4, 2020.</w:t>
      </w:r>
    </w:p>
    <w:sectPr w:rsidR="0000771B" w:rsidRPr="00327103">
      <w:headerReference w:type="default" r:id="rId13"/>
      <w:footerReference w:type="default" r:id="rId14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2DBCD" w14:textId="77777777" w:rsidR="00246A08" w:rsidRDefault="00246A08">
      <w:pPr>
        <w:spacing w:after="0" w:line="240" w:lineRule="auto"/>
      </w:pPr>
      <w:r>
        <w:separator/>
      </w:r>
    </w:p>
  </w:endnote>
  <w:endnote w:type="continuationSeparator" w:id="0">
    <w:p w14:paraId="0556185B" w14:textId="77777777" w:rsidR="00246A08" w:rsidRDefault="00246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ED81C-C38D-4D27-A4B4-2033D163D574}"/>
    <w:embedBold r:id="rId2" w:fontKey="{25D75C5B-9922-4FBB-A8C5-0E7D12476B14}"/>
    <w:embedItalic r:id="rId3" w:fontKey="{F788318C-EEE5-4251-BC56-9D72822FF7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BBBEC3-935E-43D2-9599-76C61EE2C5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1CF15AB-847D-44B4-BEF6-BCC80863C9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A126944-E4EA-4270-80E9-CF88657088C1}"/>
    <w:embedItalic r:id="rId7" w:fontKey="{316997ED-3CF4-4AF3-BDE0-FD65BAEF8785}"/>
  </w:font>
  <w:font w:name="Helvetica Neue">
    <w:charset w:val="00"/>
    <w:family w:val="auto"/>
    <w:pitch w:val="default"/>
    <w:embedRegular r:id="rId8" w:fontKey="{B80ED0A0-ABCA-4623-8114-0CBB53957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BEDC" w14:textId="77777777" w:rsidR="000077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7103">
      <w:rPr>
        <w:noProof/>
        <w:color w:val="000000"/>
      </w:rPr>
      <w:t>1</w:t>
    </w:r>
    <w:r>
      <w:rPr>
        <w:color w:val="000000"/>
      </w:rPr>
      <w:fldChar w:fldCharType="end"/>
    </w:r>
  </w:p>
  <w:p w14:paraId="056DDE49" w14:textId="77777777" w:rsidR="0000771B" w:rsidRDefault="000077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B329B" w14:textId="77777777" w:rsidR="00246A08" w:rsidRDefault="00246A08">
      <w:pPr>
        <w:spacing w:after="0" w:line="240" w:lineRule="auto"/>
      </w:pPr>
      <w:r>
        <w:separator/>
      </w:r>
    </w:p>
  </w:footnote>
  <w:footnote w:type="continuationSeparator" w:id="0">
    <w:p w14:paraId="6B84CC43" w14:textId="77777777" w:rsidR="00246A08" w:rsidRDefault="00246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6A9E1" w14:textId="6EB7B226" w:rsidR="000077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A8B0C0C" wp14:editId="5ED46679">
          <wp:simplePos x="0" y="0"/>
          <wp:positionH relativeFrom="page">
            <wp:posOffset>-171450</wp:posOffset>
          </wp:positionH>
          <wp:positionV relativeFrom="page">
            <wp:posOffset>-38100</wp:posOffset>
          </wp:positionV>
          <wp:extent cx="7910830" cy="1400175"/>
          <wp:effectExtent l="0" t="0" r="0" b="9525"/>
          <wp:wrapTopAndBottom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443" b="2442"/>
                  <a:stretch>
                    <a:fillRect/>
                  </a:stretch>
                </pic:blipFill>
                <pic:spPr>
                  <a:xfrm>
                    <a:off x="0" y="0"/>
                    <a:ext cx="7910830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71B"/>
    <w:rsid w:val="0000771B"/>
    <w:rsid w:val="00246A08"/>
    <w:rsid w:val="00327103"/>
    <w:rsid w:val="00760F22"/>
    <w:rsid w:val="0096242D"/>
    <w:rsid w:val="00E738F3"/>
    <w:rsid w:val="00FD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A1ACE"/>
  <w15:docId w15:val="{01FB5F5F-C3C2-4030-B519-037BE8CF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qFormat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B75BD"/>
  </w:style>
  <w:style w:type="character" w:customStyle="1" w:styleId="RodapChar">
    <w:name w:val="Rodapé Char"/>
    <w:basedOn w:val="Fontepargpadro"/>
    <w:link w:val="Rodap"/>
    <w:uiPriority w:val="99"/>
    <w:qFormat/>
    <w:rsid w:val="00AB75BD"/>
  </w:style>
  <w:style w:type="character" w:customStyle="1" w:styleId="CorpodetextoChar">
    <w:name w:val="Corpo de texto Char"/>
    <w:basedOn w:val="Fontepargpadro"/>
    <w:link w:val="Corpodetexto"/>
    <w:uiPriority w:val="1"/>
    <w:qFormat/>
    <w:rsid w:val="00FE6582"/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621A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621A2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621A2"/>
    <w:rPr>
      <w:b/>
      <w:bCs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qFormat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paragraph" w:styleId="Bibliografia">
    <w:name w:val="Bibliography"/>
    <w:basedOn w:val="Normal"/>
    <w:next w:val="Normal"/>
    <w:uiPriority w:val="37"/>
    <w:unhideWhenUsed/>
    <w:qFormat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621A2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621A2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qFormat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SemEspaamento">
    <w:name w:val="No Spacing"/>
    <w:uiPriority w:val="1"/>
    <w:qFormat/>
    <w:rsid w:val="00C96F2D"/>
  </w:style>
  <w:style w:type="paragraph" w:customStyle="1" w:styleId="Normal1">
    <w:name w:val="Normal1"/>
    <w:qFormat/>
    <w:rsid w:val="0081157E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</w:pPr>
    <w:rPr>
      <w:rFonts w:ascii="Arial" w:eastAsia="Arial" w:hAnsi="Arial" w:cs="Arial"/>
      <w:lang w:val="en-GB" w:eastAsia="zh-CN" w:bidi="hi-IN"/>
    </w:rPr>
  </w:style>
  <w:style w:type="table" w:customStyle="1" w:styleId="TableNormal0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0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FE6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ssisoliveira0101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tlacerdas05@gmail.com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isanka.maia@ifpb.edu.b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rendoandrade16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cilla.lucio@academico.ifpb.edu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fwCQEzSGSsV2e7EhLIpzTqz6g==">CgMxLjAikAIKC0FBQUJSMmtuM1NVEtoBCgtBQUFCUjJrbjNTVRILQUFBQlIya24zU1UaDQoJdGV4dC9odG1sEgAiDgoKdGV4dC9wbGFpbhIAKhsiFTEwMjY2NjkxNjgzNTk0Mjg3NDYxNSgAOAAwjaGBh44yOIWmgYeOMko6CiRhcHBsaWNhdGlvbi92bmQuZ29vZ2xlLWFwcHMuZG9jcy5tZHMaEsLX2uQBDBIKCgYKABAUGAAQAVoMOTFzMnIxYWo5cThicgIgAHgAggEUc3VnZ2VzdC5qMzFkcjMzdGhxb3iaAQYIABAAGACwAQC4AQAYjaGBh44yIIWmgYeOMjAAQhRzdWdnZXN0LmozMWRyMzN0aHFveDgAajcKFHN1Z2dlc3QuYnBsZjN4ZDRqYmQ5Eh9NYXJpYW5hIEx1bWFjayBkbyBNb250ZSBCYXJyZXRvajYKE3N1Z2dlc3QucXZnY2hwdzJkdXESH01hcmlhbmEgTHVtYWNrIGRvIE1vbnRlIEJhcnJldG9qNwoUc3VnZ2VzdC55MWc5eTEza2htOTASH01hcmlhbmEgTHVtYWNrIGRvIE1vbnRlIEJhcnJldG9qNwoUc3VnZ2VzdC50cGhweG00cWF4NGMSH01hcmlhbmEgTHVtYWNrIGRvIE1vbnRlIEJhcnJldG9qNwoUc3VnZ2VzdC51OXY0d2N2Ymh2MmkSH01hcmlhbmEgTHVtYWNrIGRvIE1vbnRlIEJhcnJldG9qNwoUc3VnZ2VzdC44dTI4N3RpeTI4eDUSH01hcmlhbmEgTHVtYWNrIGRvIE1vbnRlIEJhcnJldG9qNwoUc3VnZ2VzdC5wbXc3MjFzNHEzMm0SH01hcmlhbmEgTHVtYWNrIGRvIE1vbnRlIEJhcnJldG9qNwoUc3VnZ2VzdC40NG5nbTZub3M2ZTISH01hcmlhbmEgTHVtYWNrIGRvIE1vbnRlIEJhcnJldG9qNwoUc3VnZ2VzdC5pcjJqM29vdjJhMWYSH01hcmlhbmEgTHVtYWNrIGRvIE1vbnRlIEJhcnJldG9qNwoUc3VnZ2VzdC5weTlzbDA2OTJqa24SH01hcmlhbmEgTHVtYWNrIGRvIE1vbnRlIEJhcnJldG9qNwoUc3VnZ2VzdC5hYTJheTFnZzdnNW4SH01hcmlhbmEgTHVtYWNrIGRvIE1vbnRlIEJhcnJldG9qJwoUc3VnZ2VzdC5tajZnbWFpazc0ZWsSD0lzYWJlbGEgQ2FsaXh0b2o3ChRzdWdnZXN0LmtyZ214ZnhsY3IyeRIfTWFyaWFuYSBMdW1hY2sgZG8gTW9udGUgQmFycmV0b2o3ChRzdWdnZXN0Lmk0N2xiZmdsZjhrMRIfTWFyaWFuYSBMdW1hY2sgZG8gTW9udGUgQmFycmV0b2onChRzdWdnZXN0LmozMWRyMzN0aHFveBIPSXNhYmVsYSBDYWxpeHRvajcKFHN1Z2dlc3QuY2RpaWdhdzVqbHphEh9NYXJpYW5hIEx1bWFjayBkbyBNb250ZSBCYXJyZXRvajcKFHN1Z2dlc3QuZ29sM2U4NjhjY2I4Eh9NYXJpYW5hIEx1bWFjayBkbyBNb250ZSBCYXJyZXRvajcKFHN1Z2dlc3QuYmh2eWU4anc5bnhnEh9NYXJpYW5hIEx1bWFjayBkbyBNb250ZSBCYXJyZXRvajcKFHN1Z2dlc3QuOG1qc3l4eGJicG9kEh9NYXJpYW5hIEx1bWFjayBkbyBNb250ZSBCYXJyZXRvajcKFHN1Z2dlc3QuZWwxdndub2lwN29lEh9NYXJpYW5hIEx1bWFjayBkbyBNb250ZSBCYXJyZXRvajcKFHN1Z2dlc3QueDA4eW5xYXY5MjN5Eh9NYXJpYW5hIEx1bWFjayBkbyBNb250ZSBCYXJyZXRvajcKFHN1Z2dlc3QucjRoY2sxZ3h4Mjl1Eh9NYXJpYW5hIEx1bWFjayBkbyBNb250ZSBCYXJyZXRvajcKFHN1Z2dlc3QuanYxNW5tcXgxbTBsEh9NYXJpYW5hIEx1bWFjayBkbyBNb250ZSBCYXJyZXRvajcKFHN1Z2dlc3QucW9kcWcyNHppb3pvEh9NYXJpYW5hIEx1bWFjayBkbyBNb250ZSBCYXJyZXRvajcKFHN1Z2dlc3QuNG50dXRoZmcxc2h6Eh9NYXJpYW5hIEx1bWFjayBkbyBNb250ZSBCYXJyZXRvajcKFHN1Z2dlc3QuZHBlemg2bmdyODl4Eh9NYXJpYW5hIEx1bWFjayBkbyBNb250ZSBCYXJyZXRvajcKFHN1Z2dlc3QuMTF3cnRocG95b3V0Eh9NYXJpYW5hIEx1bWFjayBkbyBNb250ZSBCYXJyZXRvajcKFHN1Z2dlc3QudXp3MWRlZThvNXpuEh9NYXJpYW5hIEx1bWFjayBkbyBNb250ZSBCYXJyZXRvajcKFHN1Z2dlc3Quank0aWVyc2V4ZTNlEh9NYXJpYW5hIEx1bWFjayBkbyBNb250ZSBCYXJyZXRvajcKFHN1Z2dlc3QuNjJsbjE0cnE0dTk0Eh9NYXJpYW5hIEx1bWFjayBkbyBNb250ZSBCYXJyZXRvajcKFHN1Z2dlc3QueXVhMmNqdHd5eDh0Eh9NYXJpYW5hIEx1bWFjayBkbyBNb250ZSBCYXJyZXRvciExRXNUdkJwZi1qMUxxR2FOck8wUXRjLTlGd3ZxT0pHW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1135</Words>
  <Characters>6130</Characters>
  <Application>Microsoft Office Word</Application>
  <DocSecurity>0</DocSecurity>
  <Lines>51</Lines>
  <Paragraphs>14</Paragraphs>
  <ScaleCrop>false</ScaleCrop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Brendo</dc:creator>
  <cp:lastModifiedBy>Anderson Rodrigues</cp:lastModifiedBy>
  <cp:revision>2</cp:revision>
  <dcterms:created xsi:type="dcterms:W3CDTF">2024-07-24T01:35:00Z</dcterms:created>
  <dcterms:modified xsi:type="dcterms:W3CDTF">2024-07-24T01:35:00Z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