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-400049</wp:posOffset>
            </wp:positionH>
            <wp:positionV relativeFrom="paragraph">
              <wp:posOffset>-798194</wp:posOffset>
            </wp:positionV>
            <wp:extent cx="6918960" cy="2094230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18960" cy="20942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bd16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FORMAÇÃO DE PROFESSORES PARA O TRATO PEDAGÓGICO DA DIVERSIDADE ÉTNICO-RACIAL NAS ESCOLAS</w:t>
      </w:r>
    </w:p>
    <w:p w:rsidR="00000000" w:rsidDel="00000000" w:rsidP="00000000" w:rsidRDefault="00000000" w:rsidRPr="00000000" w14:paraId="0000000B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Isabela Soares Souza</w:t>
      </w:r>
    </w:p>
    <w:p w:rsidR="00000000" w:rsidDel="00000000" w:rsidP="00000000" w:rsidRDefault="00000000" w:rsidRPr="00000000" w14:paraId="0000000D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Acadêmica Unimontes</w:t>
      </w:r>
    </w:p>
    <w:p w:rsidR="00000000" w:rsidDel="00000000" w:rsidP="00000000" w:rsidRDefault="00000000" w:rsidRPr="00000000" w14:paraId="0000000E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isabelasoares1401@gmail.com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Mônica Maria Teixeira Amorim</w:t>
      </w:r>
    </w:p>
    <w:p w:rsidR="00000000" w:rsidDel="00000000" w:rsidP="00000000" w:rsidRDefault="00000000" w:rsidRPr="00000000" w14:paraId="00000011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Professora Unimontes</w:t>
      </w:r>
    </w:p>
    <w:p w:rsidR="00000000" w:rsidDel="00000000" w:rsidP="00000000" w:rsidRDefault="00000000" w:rsidRPr="00000000" w14:paraId="00000012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monica.amorim@unimontes.br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Gabriel Fernandes dos Santos </w:t>
      </w:r>
    </w:p>
    <w:p w:rsidR="00000000" w:rsidDel="00000000" w:rsidP="00000000" w:rsidRDefault="00000000" w:rsidRPr="00000000" w14:paraId="00000015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Acadêmico Unimontes </w:t>
      </w:r>
    </w:p>
    <w:p w:rsidR="00000000" w:rsidDel="00000000" w:rsidP="00000000" w:rsidRDefault="00000000" w:rsidRPr="00000000" w14:paraId="00000016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gabriel.fernandessantos6@gmail.com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Escola; diversidade; relações étnico-raciais; formação de professores. 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 Simples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presente trabalho resulta de uma pesquisa em interface com a extensão que se debruça sobre o estudo e levantamento de dados relacionados à formação de professores para o trato pedagógico da diversidade étnico-racial nas escolas. Entendemos que o trato pedagógico da diversidade étnico-racial nas escolas, para além de uma determinação das Leis Federais Nº 10639/2003 e Nº11645/2008, constitui prática essencial para a promoção da educação das relações étnico-raciais, o combate ao racismo e a devida valorização das contribuições africanas e indígenas para a história e cultura brasileira.  A investigação é parte de um projeto mais amplo, financiado pela Fapemig, que envolve a criação de um “Centro de Referência em Educação Popular com enfoque em Gênero e Relações Étnico-Raciais” e ênfase na promoção de pesquisa e extensão no território mineiro. A investigação, ainda em curso, inclui estudo bibliográfico e pesquisa de campo em escolas públicas regulares situadas na cidade de Montes Claros-MG, bem como em escolas quilombolas da região norte-mineira. Dados parciais obtidos a partir de estudo bibliográfico revelam que o trato pedagógico da diversidade étnico-racial deve ser entendido como “uma competência político-pedagógica a ser adquirida pelos profissionais da educação nos seus processos formadores”. (GOMES e GONÇALVES E SILVA, 2006, p.30). Contudo, em balanço sobre a implementação da Lei 10639/2003, que foca na questão racial e no ensino da história afro-brasileira e africana, Gomes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(2012, p.340) revela que a efetivação dessa legislação em muitas escolas brasileiras “ainda depende da ação de atores específicos, pois ela não está incorporada na proposta pedagógica e curricular da escola”. Nessa direção Gomes e Moreira (2019, p.1056) apontam que a abordagem da temática negra e indígena fica relegada “as datas que a escola pressupõe como comemorativas: dia 19 de abril “dia do Índio” e 20 de novembro, “dia da Consciência Negra””.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Para Rodrigues (2022, p. 232) “mesmo que já tenhamos leis que assegurem esses debates na educação e no contexto escolar” é fundamental investir na formação continuada dos docentes e na produção de materiais didáticos, assim como é necessário apostar em iniciativas de acompanhamento da aplicação da legislação. Ao que podemos notar e observando a recomendação de GOMES (2012), estudos nesse campo são essenciais para ampliar as análises sobre o tema.</w:t>
      </w:r>
    </w:p>
    <w:p w:rsidR="00000000" w:rsidDel="00000000" w:rsidP="00000000" w:rsidRDefault="00000000" w:rsidRPr="00000000" w14:paraId="0000001F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Agradecimentos ao apoio financeiro da Fapemig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GOMES, Nilma Lino (Org).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Práticas pedagógicas de trabalho com relações étnico-raciais na escola na perspectiva da lei nº 10.639/03.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Ed. – Brasília: MEC; Unesco, 2012.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highlight w:val="white"/>
            <w:u w:val="single"/>
            <w:rtl w:val="0"/>
          </w:rPr>
          <w:t xml:space="preserve">https://unesdoc.unesco.org/ark:/48223/pf0000260516.locale=en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 Acesso em: 10/04/2023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GOMES, Leila Stolze Gomes e MOREIRA, Jussara Moreira.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Lei N° 11.645 de 2008: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sua implementação nas escolas municipais de Itapetinga-BA. Seminário Gepráxis, Vitória da Conquista – Bahia – Brasil, v. 7, n. 7, p. 1052-1068, maio, 2019. Disponível em: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http://anais.uesb.br/index.php/semgepraxis/article/viewFile/8217/7885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Acesso em: 15/04/2023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GOMES, Nilma Lino e SILVA, Petronilha Beatriz Gonçalves (orgs).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Experiências étnico-culturais para a formação de professores.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2.ed. Belo Horizonte: Autêntica, 2006.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RODRIGUES, Cintia Régia.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Um balanço dos dez anos da Lei Nº 11645/2008: Ações e narrativas sobre a sua implementação em Santa Catarina.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Revista Mosaico,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v. 15, p. 221-234, 2022. Disponível em: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highlight w:val="white"/>
            <w:u w:val="single"/>
            <w:rtl w:val="0"/>
          </w:rPr>
          <w:t xml:space="preserve">https://seer.pucgoias.edu.br/index.php/mosaico/article/view/8785/pdf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Acesso em: 12/04/2023</w:t>
      </w:r>
      <w:r w:rsidDel="00000000" w:rsidR="00000000" w:rsidRPr="00000000">
        <w:rPr>
          <w:rtl w:val="0"/>
        </w:rPr>
      </w:r>
    </w:p>
    <w:sectPr>
      <w:footerReference r:id="rId13" w:type="default"/>
      <w:pgSz w:h="16838" w:w="11906" w:orient="portrait"/>
      <w:pgMar w:bottom="1701" w:top="170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-392429</wp:posOffset>
          </wp:positionH>
          <wp:positionV relativeFrom="paragraph">
            <wp:posOffset>-386714</wp:posOffset>
          </wp:positionV>
          <wp:extent cx="6896100" cy="92202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96100" cy="92202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anais.uesb.br/index.php/semgepraxis/article/viewFile/8217/7885" TargetMode="External"/><Relationship Id="rId10" Type="http://schemas.openxmlformats.org/officeDocument/2006/relationships/hyperlink" Target="https://unesdoc.unesco.org/ark:/48223/pf0000260516.locale=en" TargetMode="External"/><Relationship Id="rId13" Type="http://schemas.openxmlformats.org/officeDocument/2006/relationships/footer" Target="footer1.xml"/><Relationship Id="rId12" Type="http://schemas.openxmlformats.org/officeDocument/2006/relationships/hyperlink" Target="https://seer.pucgoias.edu.br/index.php/mosaico/article/view/8785/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gabriel.fernandessantos6@gmail.com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isabelasoares1401@gmail.com" TargetMode="External"/><Relationship Id="rId8" Type="http://schemas.openxmlformats.org/officeDocument/2006/relationships/hyperlink" Target="mailto:monica.amorim@unimontes.br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