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(RE)INSERÇÃO DA GEOGRAFIA DO AMAZONAS E DA INTERCULTURALIDADE NO CURRÍCULO AMAZONENSE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right"/>
        <w:rPr>
          <w:sz w:val="34"/>
          <w:szCs w:val="34"/>
          <w:vertAlign w:val="superscript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Amanda Rodrigues da Silva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>
          <w:sz w:val="40"/>
          <w:szCs w:val="4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Dathia Lemos Melo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sz w:val="34"/>
          <w:szCs w:val="34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Edemir Graça Neto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sz w:val="34"/>
          <w:szCs w:val="34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Mauro Gomes da Costa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(ards.ped22@uea.edu.br)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2: </w:t>
      </w:r>
      <w:r w:rsidDel="00000000" w:rsidR="00000000" w:rsidRPr="00000000">
        <w:rPr>
          <w:sz w:val="20"/>
          <w:szCs w:val="20"/>
          <w:rtl w:val="0"/>
        </w:rPr>
        <w:t xml:space="preserve">Educação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Interculturalidade e Desenvolvimento Humano na Amazônia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  <w:t xml:space="preserve">: O objetivo do texto é discutir a (re)inserção do Componente Curricular Fundamentos da Geografia do Amazonas e suas conexões com a interculturalidade. Objetivamos chamar a atenção e remeter à discussão referente a (re)introdução dessa área do conhecimento no currículo escolar amazonense. Trata-se de um trabalho de natureza teórica com aportes de pesquisa qualitativa. Os resultados parciais sobre a </w:t>
      </w:r>
      <w:r w:rsidDel="00000000" w:rsidR="00000000" w:rsidRPr="00000000">
        <w:rPr>
          <w:rtl w:val="0"/>
        </w:rPr>
        <w:t xml:space="preserve">exclusão</w:t>
      </w:r>
      <w:r w:rsidDel="00000000" w:rsidR="00000000" w:rsidRPr="00000000">
        <w:rPr>
          <w:rtl w:val="0"/>
        </w:rPr>
        <w:t xml:space="preserve"> da Geografia do Amazonas do currículo amazonense apontam para a superficialidade do conhecimento sobre uma parte considerável da Amazônia brasileira, região permeada de sociodiversidade e de recursos ambientais. Em termos de conclusões provisórias, entendemos que a formação de cidadãos capazes de inserir-se e identificar-se com esse processo histórico-geográfico, por meio da educação, é fundamental para a quebra de estigmas e para a ampliação dos saberes sobre o Amazonas, sua história, seu povo e sua Geografia.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Geografia do Amazonas; Educação; Interculturalidade.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00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A padronização das escolas e do ensino é uma forma de controle utilizada pelas elites para moldar as pessoas de acordo com a ótica capitalista exploratória na qual estamos inseridos, deixando de lado a interculturalidade (SANTOMÉ, 2003, p. 82) e as diferenças. Por interculturalidade, distinguimos as três perspectivas de Walsh (2017): a relacional, a qual limita a interculturalidade ao contato e ao intercâmbio entre as culturas e oculta ou minimiza os conflitos e os contextos das relações de poder; a funcional, vertente que apoia o reconhecimento das diversidades e da diferenças socioculturais com vistas a inseri-las na estrutura social estabelecida; e a crítica, perspectiva que questiona a lógica do capitalismo, aponta para a construção de sociedades diferentes e para outro ordenamento social.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 De acordo com a Lei do Estado do Amazonas nº 1.901/1989, de 11 de maio de 1989, o currículo escolar da Secretaria de Educação do município de Manaus (SEMED) deve constar os conteúdos e as práticas pedagógicas voltadas para a geografia regional no âmbito da disciplina Fundamentos em Geografia do Amazonas (F.G.A). A regulamentação dessa lei ocorreu em 1998 e vigorou até 2010, data na qual a SEMED assinou um contrato com o Instituto Áquila o qual implantou o Sistema de Gestão Integrada Escolar (GIDE). 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Essa ferramenta é utilizada para fiscalizar e punir prática docente por meio da obrigatoriedade da inserção dos conteúdos ministrados, sendo que esse instrumento atribui semáforos vermelhos e verdes para avaliar o desempenho escolar, conforme os conteúdos registrados. A prevalência dada pelo Instituto Áquila a certas áreas do conhecimento, em detrimento de outras, como os Fundamentos de Geografia do Amazonas, atende aos ditames de teorias e práticas pedagógicas neotecnicistas, para as quais o alijamento da comunidade escolar dos processos de decisão é tido como normal, minando, assim, a autonomia da instituição escolar enquanto organização complexa, vertente pedagógica  defendida pelas pedagogias contra-hegemônicas (TRAGTENBERG, 2018).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A nosso ver, a exclusão dos Fundamentos da Geografia do Amazonas coloca o currículo no terreno da pseudo concreticidade, como afirma Kosik (1976), pois trata os alunos e a comunidade escolar, em geral, como abstrações, pessoas vivendo fora de tempos, lugares e realidades concretas.</w:t>
      </w:r>
    </w:p>
    <w:p w:rsidR="00000000" w:rsidDel="00000000" w:rsidP="00000000" w:rsidRDefault="00000000" w:rsidRPr="00000000" w14:paraId="00000010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 A crítica à educação e à gestão escolar calcadas nos neotecnicismos, </w:t>
      </w:r>
      <w:r w:rsidDel="00000000" w:rsidR="00000000" w:rsidRPr="00000000">
        <w:rPr>
          <w:rtl w:val="0"/>
        </w:rPr>
        <w:t xml:space="preserve">movem-nos para o objetivo de discutir a (re)inserção do Componente Curricular Fundamentos da Geografia do Amazonas e suas conexões com a interculturalidade, com aportes da interculturalidade de conhecimentos compartilhados no âmbito escolar.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Por considerarmos que os Fundamentos de Geografia do Amazonas trata de uma realidade concreta, específica, a Amazônia brasileira, abordamos essa temática sob a ótica da </w:t>
      </w:r>
      <w:r w:rsidDel="00000000" w:rsidR="00000000" w:rsidRPr="00000000">
        <w:rPr>
          <w:rtl w:val="0"/>
        </w:rPr>
        <w:t xml:space="preserve">dialética materialista, perspectiva para a qual o pensamento e a realidade concreta são tidos como realidades dinâmicas, em movimento, conforme aponta Engels (</w:t>
      </w:r>
      <w:r w:rsidDel="00000000" w:rsidR="00000000" w:rsidRPr="00000000">
        <w:rPr>
          <w:rtl w:val="0"/>
        </w:rPr>
        <w:t xml:space="preserve"> 2015[1878], p. 93)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“a expressibilidade do movimento em seu contrário, no repouso, não apresenta nenhuma dificuldade. Para ela [a dialética], todo antagonismo é apenas relativo; não existe repouso absoluto, equilíbrio incondicional. O movimento individual busca o equilíbrio, o movimento global volta a anular o equilíbrio”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36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Em relação aos procedimentos práticos, o trabalho utiliza, inicialmente, o estudo bibliográfico e, num segundo momento, utiliza dados de trabalho de campo, por  meio de </w:t>
      </w:r>
      <w:r w:rsidDel="00000000" w:rsidR="00000000" w:rsidRPr="00000000">
        <w:rPr>
          <w:rtl w:val="0"/>
        </w:rPr>
        <w:t xml:space="preserve">entrevistas</w:t>
      </w:r>
      <w:r w:rsidDel="00000000" w:rsidR="00000000" w:rsidRPr="00000000">
        <w:rPr>
          <w:rtl w:val="0"/>
        </w:rPr>
        <w:t xml:space="preserve"> e de </w:t>
      </w:r>
      <w:r w:rsidDel="00000000" w:rsidR="00000000" w:rsidRPr="00000000">
        <w:rPr>
          <w:rtl w:val="0"/>
        </w:rPr>
        <w:t xml:space="preserve">questionários</w:t>
      </w:r>
      <w:r w:rsidDel="00000000" w:rsidR="00000000" w:rsidRPr="00000000">
        <w:rPr>
          <w:rtl w:val="0"/>
        </w:rPr>
        <w:t xml:space="preserve">, com fins de colher os dados qualitativos sobre a possível retomada da discussão para o retorno dos Fundamentos de Geografia do Amazonas no currículo amazonense.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RESULTADOS E/OU DISCUSSÃO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Os resultados parciais sobre a </w:t>
      </w:r>
      <w:r w:rsidDel="00000000" w:rsidR="00000000" w:rsidRPr="00000000">
        <w:rPr>
          <w:rtl w:val="0"/>
        </w:rPr>
        <w:t xml:space="preserve">exclusão</w:t>
      </w:r>
      <w:r w:rsidDel="00000000" w:rsidR="00000000" w:rsidRPr="00000000">
        <w:rPr>
          <w:rtl w:val="0"/>
        </w:rPr>
        <w:t xml:space="preserve"> da Geografia do Amazonas do currículo amazonense apontam para a superficialidade do conhecimento sobre uma parte considerável da Amazônia brasileira, região permeada de sociodiversidade e de recursos ambientais. Além disso, a reintrodução do regionalismo na formação de discentes possibilita inserir-se, identificar-se, questionar-se e desenvolver visões críticas sobre a realidade Amazônica.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7">
      <w:pPr>
        <w:spacing w:after="240" w:before="24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Por meio desta pesquisa pretendemos contribuir socialmente na discussão sobre a (re)implementação e (re)mobilização de uma prática docente que possa ser relacionada às questões de aspectos regionais e geográficos que fazem parte do cotidiano, da vivência e da formação moral, social e crítica dos discentes.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AMAZONAS. Lei nº 1901, de 11/05/1989. Disponível em: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u w:val="single"/>
            <w:rtl w:val="0"/>
          </w:rPr>
          <w:t xml:space="preserve">https://sapl.al.am.leg.br/norma/6352</w:t>
        </w:r>
      </w:hyperlink>
      <w:r w:rsidDel="00000000" w:rsidR="00000000" w:rsidRPr="00000000">
        <w:rPr>
          <w:rtl w:val="0"/>
        </w:rPr>
        <w:t xml:space="preserve">. Acesso em: 5 jun. 2023.</w:t>
      </w:r>
    </w:p>
    <w:p w:rsidR="00000000" w:rsidDel="00000000" w:rsidP="00000000" w:rsidRDefault="00000000" w:rsidRPr="00000000" w14:paraId="0000001A">
      <w:pPr>
        <w:spacing w:before="140" w:lineRule="auto"/>
        <w:jc w:val="both"/>
        <w:rPr/>
      </w:pPr>
      <w:r w:rsidDel="00000000" w:rsidR="00000000" w:rsidRPr="00000000">
        <w:rPr>
          <w:rtl w:val="0"/>
        </w:rPr>
        <w:t xml:space="preserve">ENGELS, Friedrich. </w:t>
      </w:r>
      <w:r w:rsidDel="00000000" w:rsidR="00000000" w:rsidRPr="00000000">
        <w:rPr>
          <w:b w:val="1"/>
          <w:rtl w:val="0"/>
        </w:rPr>
        <w:t xml:space="preserve">Anti-Duhring: A revolução da ciência segundo o sr. Eugen Duhring</w:t>
      </w:r>
      <w:r w:rsidDel="00000000" w:rsidR="00000000" w:rsidRPr="00000000">
        <w:rPr>
          <w:rtl w:val="0"/>
        </w:rPr>
        <w:t xml:space="preserve">. São Paulo: Boitempo, 2015[1878].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FRANÇA, P. A. R. de; GUIMARÃES, M. da G. V. A educação ambiental nas Escolas Municipais de Manaus (AM): um estudo de caso a partir da percepção dos discentes. </w:t>
      </w:r>
      <w:r w:rsidDel="00000000" w:rsidR="00000000" w:rsidRPr="00000000">
        <w:rPr>
          <w:b w:val="1"/>
          <w:highlight w:val="white"/>
          <w:rtl w:val="0"/>
        </w:rPr>
        <w:t xml:space="preserve">Revista Monografias Ambientais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[S. l.]</w:t>
      </w:r>
      <w:r w:rsidDel="00000000" w:rsidR="00000000" w:rsidRPr="00000000">
        <w:rPr>
          <w:highlight w:val="white"/>
          <w:rtl w:val="0"/>
        </w:rPr>
        <w:t xml:space="preserve">, v. 13, n. 2, p. 3128–3138, 2014. DOI: 10.5902/2236130812020. Disponível em:https://periodicos.ufsm.br/remoa/article/view/12020. Acesso em: 5 jun. 2023.</w:t>
      </w:r>
    </w:p>
    <w:p w:rsidR="00000000" w:rsidDel="00000000" w:rsidP="00000000" w:rsidRDefault="00000000" w:rsidRPr="00000000" w14:paraId="0000001C">
      <w:pPr>
        <w:spacing w:before="1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KOSIK, Karel Kosik. </w:t>
      </w:r>
      <w:r w:rsidDel="00000000" w:rsidR="00000000" w:rsidRPr="00000000">
        <w:rPr>
          <w:b w:val="1"/>
          <w:highlight w:val="white"/>
          <w:rtl w:val="0"/>
        </w:rPr>
        <w:t xml:space="preserve">Dialética do concreto</w:t>
      </w:r>
      <w:r w:rsidDel="00000000" w:rsidR="00000000" w:rsidRPr="00000000">
        <w:rPr>
          <w:highlight w:val="white"/>
          <w:rtl w:val="0"/>
        </w:rPr>
        <w:t xml:space="preserve">. Rio de Janeiro: Paz e Terra, 1976.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SANTOMÉ, Jurjo Torres. </w:t>
      </w:r>
      <w:r w:rsidDel="00000000" w:rsidR="00000000" w:rsidRPr="00000000">
        <w:rPr>
          <w:b w:val="1"/>
          <w:rtl w:val="0"/>
        </w:rPr>
        <w:t xml:space="preserve">E educação em tempos de neoliberalismo. </w:t>
      </w:r>
      <w:r w:rsidDel="00000000" w:rsidR="00000000" w:rsidRPr="00000000">
        <w:rPr>
          <w:rtl w:val="0"/>
        </w:rPr>
        <w:t xml:space="preserve">trad. Cláudia Schilling. Porto Alegre: Artmed, 2003.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WEBER, Max [Org. Gabriel Cohn].</w:t>
      </w:r>
      <w:r w:rsidDel="00000000" w:rsidR="00000000" w:rsidRPr="00000000">
        <w:rPr>
          <w:b w:val="1"/>
          <w:rtl w:val="0"/>
        </w:rPr>
        <w:t xml:space="preserve"> Sociologia. </w:t>
      </w:r>
      <w:r w:rsidDel="00000000" w:rsidR="00000000" w:rsidRPr="00000000">
        <w:rPr>
          <w:rtl w:val="0"/>
        </w:rPr>
        <w:t xml:space="preserve">São Paulo: Ática, 1979.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TRAGTENBERG, Mauricio. A escola como organização complexa, </w:t>
      </w:r>
      <w:r w:rsidDel="00000000" w:rsidR="00000000" w:rsidRPr="00000000">
        <w:rPr>
          <w:b w:val="1"/>
          <w:rtl w:val="0"/>
        </w:rPr>
        <w:t xml:space="preserve">Educ. Soc., Campinas</w:t>
      </w:r>
      <w:r w:rsidDel="00000000" w:rsidR="00000000" w:rsidRPr="00000000">
        <w:rPr>
          <w:rtl w:val="0"/>
        </w:rPr>
        <w:t xml:space="preserve">, v. 39, nº. 142, p.183-202, jan.-mar., 2018.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WALSH, Catherine. </w:t>
      </w:r>
      <w:r w:rsidDel="00000000" w:rsidR="00000000" w:rsidRPr="00000000">
        <w:rPr>
          <w:b w:val="1"/>
          <w:rtl w:val="0"/>
        </w:rPr>
        <w:t xml:space="preserve">Interculturalidad y (de)colonialidad: Perspectivas críticas y políticas</w:t>
      </w:r>
      <w:r w:rsidDel="00000000" w:rsidR="00000000" w:rsidRPr="00000000">
        <w:rPr>
          <w:rtl w:val="0"/>
        </w:rPr>
        <w:t xml:space="preserve">. R. Educ. Públ. Cuiabá, v. 26, n. 62/1, p. 277-294, maio/ago. 2017.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701" w:left="1701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Graduanda do curso de Pedagogia, Universidade do Estado do Amazonas (UEA). E-mail: ards.ped22@uea.edu.br </w:t>
      </w:r>
    </w:p>
  </w:footnote>
  <w:footnote w:id="1"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Graduanda do curso de Pedagogia, Universidade do Estado do Amazonas (UEA). E-mail: dlm.ped22@uea.edu.br</w:t>
      </w:r>
    </w:p>
  </w:footnote>
  <w:footnote w:id="2"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Graduando do curso de Pedagogia, Universidade do Estado do Amazonas (UEA). E-mail: egn.ped22@uea.edu.br</w:t>
      </w:r>
    </w:p>
  </w:footnote>
  <w:footnote w:id="3"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Doutor em Educação. Professor e orientador do mestrado em Educação e do Educação em Ciências na Amazônia, Universidade do Estado do Amazonas (UEA). E-mail: mcosta@uea.edu.br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0106D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5637E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12C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sapl.al.am.leg.br/norma/6352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sapl.al.am.leg.br/norma/6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6uaPHr8TvgSBWdeENVdACffTtw==">CgMxLjA4AHIhMVRSVTNtOWQ3WjFKUlZnSEZNVHQ0Z1ZvcnhlUjZna3o3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2023-06-12T18:42:00Z</dcterms:created>
  <dc:creator>Romerito</dc:creator>
</cp:coreProperties>
</file>