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AE99" w14:textId="77777777" w:rsidR="002817A0" w:rsidRDefault="002817A0">
      <w:pPr>
        <w:rPr>
          <w:rFonts w:ascii="Arial" w:eastAsia="Arial" w:hAnsi="Arial" w:cs="Arial"/>
          <w:b/>
        </w:rPr>
      </w:pPr>
    </w:p>
    <w:p w14:paraId="0CCD012C" w14:textId="77777777" w:rsidR="002817A0" w:rsidRDefault="00000000">
      <w:pPr>
        <w:jc w:val="center"/>
        <w:rPr>
          <w:rFonts w:ascii="Arial" w:eastAsia="Arial" w:hAnsi="Arial" w:cs="Arial"/>
          <w:b/>
          <w:sz w:val="28"/>
          <w:szCs w:val="28"/>
        </w:rPr>
      </w:pPr>
      <w:r>
        <w:rPr>
          <w:rFonts w:ascii="Arial" w:eastAsia="Arial" w:hAnsi="Arial" w:cs="Arial"/>
          <w:b/>
          <w:sz w:val="28"/>
          <w:szCs w:val="28"/>
        </w:rPr>
        <w:t>A EXTENSÃO UNIVERSITÁRIA E AS NOVAS DCNS PARA A FORMAÇÃO DE PROFESSORES: RISCOS DE RETROCESSOS</w:t>
      </w:r>
    </w:p>
    <w:p w14:paraId="2FB2A371" w14:textId="77777777" w:rsidR="002817A0" w:rsidRDefault="002817A0">
      <w:pPr>
        <w:jc w:val="both"/>
        <w:rPr>
          <w:rFonts w:ascii="Arial" w:eastAsia="Arial" w:hAnsi="Arial" w:cs="Arial"/>
          <w:b/>
        </w:rPr>
      </w:pPr>
    </w:p>
    <w:p w14:paraId="06842186" w14:textId="77777777" w:rsidR="002817A0" w:rsidRDefault="002817A0">
      <w:pPr>
        <w:spacing w:after="0" w:line="240" w:lineRule="auto"/>
        <w:jc w:val="right"/>
        <w:rPr>
          <w:rFonts w:ascii="Arial" w:eastAsia="Arial" w:hAnsi="Arial" w:cs="Arial"/>
        </w:rPr>
      </w:pPr>
    </w:p>
    <w:p w14:paraId="1606BB45" w14:textId="77777777" w:rsidR="002817A0" w:rsidRDefault="002817A0">
      <w:pPr>
        <w:spacing w:after="0" w:line="240" w:lineRule="auto"/>
        <w:jc w:val="right"/>
        <w:rPr>
          <w:rFonts w:ascii="Arial" w:eastAsia="Arial" w:hAnsi="Arial" w:cs="Arial"/>
        </w:rPr>
      </w:pPr>
    </w:p>
    <w:p w14:paraId="1B4AF247" w14:textId="77777777" w:rsidR="002817A0" w:rsidRDefault="00000000">
      <w:pPr>
        <w:spacing w:after="0" w:line="360" w:lineRule="auto"/>
        <w:jc w:val="both"/>
        <w:rPr>
          <w:rFonts w:ascii="Arial" w:eastAsia="Arial" w:hAnsi="Arial" w:cs="Arial"/>
        </w:rPr>
      </w:pPr>
      <w:r>
        <w:rPr>
          <w:rFonts w:ascii="Arial" w:eastAsia="Arial" w:hAnsi="Arial" w:cs="Arial"/>
        </w:rPr>
        <w:t>INTRODUÇÃO</w:t>
      </w:r>
    </w:p>
    <w:p w14:paraId="253D47B7" w14:textId="77777777" w:rsidR="002817A0" w:rsidRDefault="002817A0">
      <w:pPr>
        <w:spacing w:after="0" w:line="360" w:lineRule="auto"/>
        <w:jc w:val="both"/>
        <w:rPr>
          <w:rFonts w:ascii="Arial" w:eastAsia="Arial" w:hAnsi="Arial" w:cs="Arial"/>
        </w:rPr>
      </w:pPr>
    </w:p>
    <w:p w14:paraId="3AF4FA9E" w14:textId="77777777" w:rsidR="002817A0" w:rsidRDefault="00000000">
      <w:pPr>
        <w:spacing w:after="0" w:line="360" w:lineRule="auto"/>
        <w:jc w:val="both"/>
        <w:rPr>
          <w:rFonts w:ascii="Arial" w:eastAsia="Arial" w:hAnsi="Arial" w:cs="Arial"/>
        </w:rPr>
      </w:pPr>
      <w:r>
        <w:rPr>
          <w:rFonts w:ascii="Arial" w:eastAsia="Arial" w:hAnsi="Arial" w:cs="Arial"/>
        </w:rPr>
        <w:t>A formação de professores no Brasil tem sido emoldurada por múltiplas tensões e, consequentemente, por recorrentes mudanças de rotas. Diante das sobreposições das três últimas diretrizes curriculares, propostas em um intervalo menor do que dez anos, os cursos de licenciatura têm enfrentado mudanças bruscas de direção dos dispositivos legais para organização de seus projetos pedagógicos de curso. O presente estudo estabelece olhar analítico para inédita presença obrigatória da extensão universitária nas novas Diretrizes Curriculares Nacionais para a Formação de Professores (Resolução CNE/CP nº 4/2024), aprofundando o olhar para as concepções que sustentam a proposição, bem como buscando minudenciar os riscos de retrocessos nas trincheiras de enfrentamento aos desafios históricos.</w:t>
      </w:r>
    </w:p>
    <w:p w14:paraId="633F4FA5" w14:textId="6E271E33" w:rsidR="002817A0" w:rsidRDefault="00000000">
      <w:pPr>
        <w:spacing w:after="0" w:line="360" w:lineRule="auto"/>
        <w:jc w:val="both"/>
        <w:rPr>
          <w:rFonts w:ascii="Arial" w:eastAsia="Arial" w:hAnsi="Arial" w:cs="Arial"/>
        </w:rPr>
      </w:pPr>
      <w:r>
        <w:rPr>
          <w:rFonts w:ascii="Arial" w:eastAsia="Arial" w:hAnsi="Arial" w:cs="Arial"/>
        </w:rPr>
        <w:t xml:space="preserve">Nesse sentido, o presente trabalho está estruturado a partir da interlocução do texto legal em tela com algumas pesquisas do campo que vem problematizando os modelos de extensão (Gadotti, 2017; Freire, 2013; González Lopez, 2017) e as tensões no campo da formação docente, seja diante </w:t>
      </w:r>
      <w:r w:rsidR="00E553B7">
        <w:rPr>
          <w:rFonts w:ascii="Arial" w:eastAsia="Arial" w:hAnsi="Arial" w:cs="Arial"/>
        </w:rPr>
        <w:t>dos</w:t>
      </w:r>
      <w:r>
        <w:rPr>
          <w:rFonts w:ascii="Arial" w:eastAsia="Arial" w:hAnsi="Arial" w:cs="Arial"/>
        </w:rPr>
        <w:t xml:space="preserve"> modelos </w:t>
      </w:r>
      <w:r w:rsidR="00E553B7">
        <w:rPr>
          <w:rFonts w:ascii="Arial" w:eastAsia="Arial" w:hAnsi="Arial" w:cs="Arial"/>
        </w:rPr>
        <w:t>e racionalidades</w:t>
      </w:r>
      <w:r>
        <w:rPr>
          <w:rFonts w:ascii="Arial" w:eastAsia="Arial" w:hAnsi="Arial" w:cs="Arial"/>
        </w:rPr>
        <w:t xml:space="preserve"> (Diniz Pereira, 2014) ou </w:t>
      </w:r>
      <w:r w:rsidR="00E553B7">
        <w:rPr>
          <w:rFonts w:ascii="Arial" w:eastAsia="Arial" w:hAnsi="Arial" w:cs="Arial"/>
        </w:rPr>
        <w:t>das</w:t>
      </w:r>
      <w:r>
        <w:rPr>
          <w:rFonts w:ascii="Arial" w:eastAsia="Arial" w:hAnsi="Arial" w:cs="Arial"/>
        </w:rPr>
        <w:t xml:space="preserve"> tendências contemporâneas </w:t>
      </w:r>
      <w:r w:rsidR="00E553B7">
        <w:rPr>
          <w:rFonts w:ascii="Arial" w:eastAsia="Arial" w:hAnsi="Arial" w:cs="Arial"/>
        </w:rPr>
        <w:t xml:space="preserve">para formação de professores </w:t>
      </w:r>
      <w:r>
        <w:rPr>
          <w:rFonts w:ascii="Arial" w:eastAsia="Arial" w:hAnsi="Arial" w:cs="Arial"/>
        </w:rPr>
        <w:t>(Freitas, 2018; Gatti e colaboradoras, 2019).</w:t>
      </w:r>
    </w:p>
    <w:p w14:paraId="0EDF5B64" w14:textId="77777777" w:rsidR="002817A0" w:rsidRDefault="002817A0">
      <w:pPr>
        <w:spacing w:after="0" w:line="360" w:lineRule="auto"/>
        <w:jc w:val="both"/>
        <w:rPr>
          <w:rFonts w:ascii="Arial" w:eastAsia="Arial" w:hAnsi="Arial" w:cs="Arial"/>
        </w:rPr>
      </w:pPr>
    </w:p>
    <w:p w14:paraId="29C1B4C4" w14:textId="77777777" w:rsidR="002817A0" w:rsidRDefault="002817A0">
      <w:pPr>
        <w:spacing w:after="0" w:line="360" w:lineRule="auto"/>
        <w:jc w:val="both"/>
        <w:rPr>
          <w:rFonts w:ascii="Arial" w:eastAsia="Arial" w:hAnsi="Arial" w:cs="Arial"/>
        </w:rPr>
      </w:pPr>
    </w:p>
    <w:p w14:paraId="074087D7" w14:textId="77777777" w:rsidR="002817A0" w:rsidRDefault="00000000">
      <w:pPr>
        <w:spacing w:after="0" w:line="360" w:lineRule="auto"/>
        <w:jc w:val="both"/>
        <w:rPr>
          <w:rFonts w:ascii="Arial" w:eastAsia="Arial" w:hAnsi="Arial" w:cs="Arial"/>
        </w:rPr>
      </w:pPr>
      <w:r>
        <w:rPr>
          <w:rFonts w:ascii="Arial" w:eastAsia="Arial" w:hAnsi="Arial" w:cs="Arial"/>
        </w:rPr>
        <w:t>A EXTENSÃO UNIVERSITÁRIA NA ESCOLA: RISCOS E NOVOS CAMINHOS</w:t>
      </w:r>
    </w:p>
    <w:p w14:paraId="51A80544" w14:textId="77777777" w:rsidR="002817A0" w:rsidRDefault="002817A0">
      <w:pPr>
        <w:spacing w:after="0" w:line="360" w:lineRule="auto"/>
        <w:jc w:val="both"/>
        <w:rPr>
          <w:rFonts w:ascii="Arial" w:eastAsia="Arial" w:hAnsi="Arial" w:cs="Arial"/>
        </w:rPr>
      </w:pPr>
    </w:p>
    <w:p w14:paraId="35DEEA74" w14:textId="1E628FF7" w:rsidR="002817A0" w:rsidRDefault="00000000">
      <w:pPr>
        <w:spacing w:after="0" w:line="360" w:lineRule="auto"/>
        <w:jc w:val="both"/>
        <w:rPr>
          <w:rFonts w:ascii="Arial" w:eastAsia="Arial" w:hAnsi="Arial" w:cs="Arial"/>
        </w:rPr>
      </w:pPr>
      <w:r>
        <w:rPr>
          <w:rFonts w:ascii="Arial" w:eastAsia="Arial" w:hAnsi="Arial" w:cs="Arial"/>
        </w:rPr>
        <w:t xml:space="preserve">A resolução 04/2024 propõe a estrutura dos </w:t>
      </w:r>
      <w:r w:rsidR="002E6E41">
        <w:rPr>
          <w:rFonts w:ascii="Arial" w:eastAsia="Arial" w:hAnsi="Arial" w:cs="Arial"/>
        </w:rPr>
        <w:t>cursos</w:t>
      </w:r>
      <w:r w:rsidR="002E6E41" w:rsidRPr="002E6E41">
        <w:rPr>
          <w:rFonts w:ascii="Arial" w:eastAsia="Arial" w:hAnsi="Arial" w:cs="Arial"/>
        </w:rPr>
        <w:t xml:space="preserve"> formação inicial em nível superior de profissionais do magistério da educação escolar básica</w:t>
      </w:r>
      <w:r w:rsidR="002E6E41">
        <w:rPr>
          <w:rFonts w:ascii="Arial" w:eastAsia="Arial" w:hAnsi="Arial" w:cs="Arial"/>
        </w:rPr>
        <w:t xml:space="preserve"> </w:t>
      </w:r>
      <w:r>
        <w:rPr>
          <w:rFonts w:ascii="Arial" w:eastAsia="Arial" w:hAnsi="Arial" w:cs="Arial"/>
        </w:rPr>
        <w:t xml:space="preserve">em quatro </w:t>
      </w:r>
      <w:r>
        <w:rPr>
          <w:rFonts w:ascii="Arial" w:eastAsia="Arial" w:hAnsi="Arial" w:cs="Arial"/>
        </w:rPr>
        <w:lastRenderedPageBreak/>
        <w:t>núcleos, a saber: Estudos de Formação Geral (EFG); Conteúdos específicos (ACCE); Atividades Acadêmicas de Extensão (AAE); Estágio Curricular Supervisionado (ECS). Objeto central de análise do presente trabalho, o Núcleo III compreende:</w:t>
      </w:r>
    </w:p>
    <w:p w14:paraId="43D53B6F" w14:textId="77777777" w:rsidR="002817A0" w:rsidRDefault="002817A0">
      <w:pPr>
        <w:spacing w:after="0" w:line="240" w:lineRule="auto"/>
        <w:ind w:left="2880"/>
        <w:jc w:val="both"/>
        <w:rPr>
          <w:rFonts w:ascii="Arial" w:eastAsia="Arial" w:hAnsi="Arial" w:cs="Arial"/>
          <w:sz w:val="22"/>
          <w:szCs w:val="22"/>
        </w:rPr>
      </w:pPr>
    </w:p>
    <w:p w14:paraId="6655DC40" w14:textId="77777777" w:rsidR="002817A0" w:rsidRDefault="00000000">
      <w:pPr>
        <w:spacing w:after="0" w:line="240" w:lineRule="auto"/>
        <w:ind w:left="2880"/>
        <w:jc w:val="both"/>
        <w:rPr>
          <w:rFonts w:ascii="Arial" w:eastAsia="Arial" w:hAnsi="Arial" w:cs="Arial"/>
          <w:sz w:val="22"/>
          <w:szCs w:val="22"/>
        </w:rPr>
      </w:pPr>
      <w:r>
        <w:rPr>
          <w:rFonts w:ascii="Arial" w:eastAsia="Arial" w:hAnsi="Arial" w:cs="Arial"/>
          <w:sz w:val="22"/>
          <w:szCs w:val="22"/>
        </w:rPr>
        <w:t xml:space="preserve">320 (trezentas e vinte) horas de atividades acadêmicas de extensão conforme Núcleo III, de que trata o art. 13, inciso III desta Resolução, desenvolvidas </w:t>
      </w:r>
      <w:r>
        <w:rPr>
          <w:rFonts w:ascii="Arial" w:eastAsia="Arial" w:hAnsi="Arial" w:cs="Arial"/>
          <w:b/>
          <w:sz w:val="22"/>
          <w:szCs w:val="22"/>
        </w:rPr>
        <w:t>nas instituições de Educação Básica</w:t>
      </w:r>
      <w:r>
        <w:rPr>
          <w:rFonts w:ascii="Arial" w:eastAsia="Arial" w:hAnsi="Arial" w:cs="Arial"/>
          <w:sz w:val="22"/>
          <w:szCs w:val="22"/>
        </w:rPr>
        <w:t xml:space="preserve">, lugar privilegiado para as atividades dos cursos de licenciatura; essa carga horária, </w:t>
      </w:r>
      <w:r>
        <w:rPr>
          <w:rFonts w:ascii="Arial" w:eastAsia="Arial" w:hAnsi="Arial" w:cs="Arial"/>
          <w:b/>
          <w:sz w:val="22"/>
          <w:szCs w:val="22"/>
        </w:rPr>
        <w:t>vinculada aos componentes curriculares</w:t>
      </w:r>
      <w:r>
        <w:rPr>
          <w:rFonts w:ascii="Arial" w:eastAsia="Arial" w:hAnsi="Arial" w:cs="Arial"/>
          <w:sz w:val="22"/>
          <w:szCs w:val="22"/>
        </w:rPr>
        <w:t xml:space="preserve"> desde o início do curso, deve estar discriminada no PPC da instituição formadora; (CNE/CP nº 4/2024)</w:t>
      </w:r>
    </w:p>
    <w:p w14:paraId="06EF75AB" w14:textId="77777777" w:rsidR="002817A0" w:rsidRDefault="002817A0">
      <w:pPr>
        <w:spacing w:after="0" w:line="360" w:lineRule="auto"/>
        <w:jc w:val="both"/>
        <w:rPr>
          <w:rFonts w:ascii="Arial" w:eastAsia="Arial" w:hAnsi="Arial" w:cs="Arial"/>
        </w:rPr>
      </w:pPr>
    </w:p>
    <w:p w14:paraId="2B81E29C" w14:textId="77777777" w:rsidR="002817A0" w:rsidRDefault="00000000">
      <w:pPr>
        <w:spacing w:after="0" w:line="360" w:lineRule="auto"/>
        <w:jc w:val="both"/>
        <w:rPr>
          <w:rFonts w:ascii="Arial" w:eastAsia="Arial" w:hAnsi="Arial" w:cs="Arial"/>
        </w:rPr>
      </w:pPr>
      <w:r>
        <w:rPr>
          <w:rFonts w:ascii="Arial" w:eastAsia="Arial" w:hAnsi="Arial" w:cs="Arial"/>
        </w:rPr>
        <w:t xml:space="preserve">O ineditismo da presença obrigatória da extensão universitária vem na esteira de um processo de curricularização da extensão dos cursos de graduação do país. Tal encaminhamento vem sendo construído nos últimos dois Planos Nacionais de Educação, garantindo a consolidação da presença da extensão universitária na trajetória formativa dos estudantes de graduação no Brasil. </w:t>
      </w:r>
    </w:p>
    <w:p w14:paraId="30DF4B12" w14:textId="0D0BB422" w:rsidR="002817A0" w:rsidRDefault="00000000">
      <w:pPr>
        <w:spacing w:after="0" w:line="360" w:lineRule="auto"/>
        <w:jc w:val="both"/>
        <w:rPr>
          <w:rFonts w:ascii="Arial" w:eastAsia="Arial" w:hAnsi="Arial" w:cs="Arial"/>
        </w:rPr>
      </w:pPr>
      <w:r>
        <w:rPr>
          <w:rFonts w:ascii="Arial" w:eastAsia="Arial" w:hAnsi="Arial" w:cs="Arial"/>
        </w:rPr>
        <w:t xml:space="preserve">No conjunto geral da resolução, muitos estudos têm apontado para os limites do texto, tais como a sua abordagem tecnocrática (Derussi; Lyrio; Canan, 2025), sua forte influência neoliberal (Sodoyama e colaboradoras, 2025) e, especialmente, seu olhar retrógrado para a extensão universitária (ANFOPE, 2024). Assim sendo, mirando com maior ênfase para a condição da extensão universitária na estrutura das diretrizes, é possível assinalar alguns elementos que parecem empreender riscos para a construção de cursos de licenciatura engajados no enfrentamento aos desafios históricos da formação de professores, sobremaneira na formação crítica e ampliada das/os professoras/es, a saber: escola como advérbio de lugar; a extensão tecnocrática; aridez de interação comunitária.  </w:t>
      </w:r>
    </w:p>
    <w:p w14:paraId="014FC790" w14:textId="77777777" w:rsidR="002817A0" w:rsidRDefault="00000000">
      <w:pPr>
        <w:spacing w:after="0" w:line="360" w:lineRule="auto"/>
        <w:jc w:val="both"/>
        <w:rPr>
          <w:rFonts w:ascii="Arial" w:eastAsia="Arial" w:hAnsi="Arial" w:cs="Arial"/>
        </w:rPr>
      </w:pPr>
      <w:r>
        <w:rPr>
          <w:rFonts w:ascii="Arial" w:eastAsia="Arial" w:hAnsi="Arial" w:cs="Arial"/>
        </w:rPr>
        <w:t xml:space="preserve">O primeiro elemento aqui analisado é o risco da afirmação da condição da escola enquanto advérbio de lugar (Sarti, 2022), expressando potencialmente uma orientação de construção de espaços formativos conectados com um modelo predominantemente aplicacionista, não dialógico e assistencialista (Gadotti, 2017). Um risco com raízes históricas substanciais na formação docente no </w:t>
      </w:r>
      <w:r>
        <w:rPr>
          <w:rFonts w:ascii="Arial" w:eastAsia="Arial" w:hAnsi="Arial" w:cs="Arial"/>
        </w:rPr>
        <w:lastRenderedPageBreak/>
        <w:t xml:space="preserve">Brasil, sobretudo no que se refere ao modelo consagrado na primeira metade do século vinte, a configuração estabelecida com três anos de formação de bacharel e um ano de complementação pedagógica.  </w:t>
      </w:r>
    </w:p>
    <w:p w14:paraId="6CA78081" w14:textId="3DA6CE7D" w:rsidR="002817A0" w:rsidRDefault="00000000">
      <w:pPr>
        <w:spacing w:after="0" w:line="360" w:lineRule="auto"/>
        <w:jc w:val="both"/>
        <w:rPr>
          <w:rFonts w:ascii="Arial" w:eastAsia="Arial" w:hAnsi="Arial" w:cs="Arial"/>
        </w:rPr>
      </w:pPr>
      <w:r>
        <w:rPr>
          <w:rFonts w:ascii="Arial" w:eastAsia="Arial" w:hAnsi="Arial" w:cs="Arial"/>
        </w:rPr>
        <w:t>No segundo risco, como sublinhado na Nota da Associação Nacional pela Formação de Profissionais da Educação</w:t>
      </w:r>
      <w:r w:rsidR="002E6E41">
        <w:rPr>
          <w:rFonts w:ascii="Arial" w:eastAsia="Arial" w:hAnsi="Arial" w:cs="Arial"/>
        </w:rPr>
        <w:t xml:space="preserve"> (ANFOPE)</w:t>
      </w:r>
      <w:r>
        <w:rPr>
          <w:rFonts w:ascii="Arial" w:eastAsia="Arial" w:hAnsi="Arial" w:cs="Arial"/>
        </w:rPr>
        <w:t xml:space="preserve">, a limitação da escola como o único espaço de interlocução com as ações de extensão do licenciando parece retomar concepções tradicionais de extensão universitária. Em possível colisão com a perspectiva de formação ampliada e crítica, tal desenho empreende um caminho perigoso de construção, que </w:t>
      </w:r>
      <w:r w:rsidR="00E553B7">
        <w:rPr>
          <w:rFonts w:ascii="Arial" w:eastAsia="Arial" w:hAnsi="Arial" w:cs="Arial"/>
        </w:rPr>
        <w:t>se pode</w:t>
      </w:r>
      <w:r>
        <w:rPr>
          <w:rFonts w:ascii="Arial" w:eastAsia="Arial" w:hAnsi="Arial" w:cs="Arial"/>
        </w:rPr>
        <w:t xml:space="preserve"> aqui denominar, de uma extensão tecnocrática, pois parece favorecer uma interação restrita do professor em formação com os espaços intramuros das escolas. </w:t>
      </w:r>
    </w:p>
    <w:p w14:paraId="70F9C09C" w14:textId="699818A0" w:rsidR="002817A0" w:rsidRDefault="00000000">
      <w:pPr>
        <w:spacing w:after="0" w:line="360" w:lineRule="auto"/>
        <w:jc w:val="both"/>
        <w:rPr>
          <w:rFonts w:ascii="Arial" w:eastAsia="Arial" w:hAnsi="Arial" w:cs="Arial"/>
        </w:rPr>
      </w:pPr>
      <w:r>
        <w:rPr>
          <w:rFonts w:ascii="Arial" w:eastAsia="Arial" w:hAnsi="Arial" w:cs="Arial"/>
        </w:rPr>
        <w:t>O terceiro risco a manifestar-se no recorte milimétrico do núcleo III das diretrizes para as vivências extensionistas “na” escola, revela pistas de hiperfoco no quadrante escolar, o que pode desdobrar, ao menos, em dois limites possíveis. Além da aproximação com modelos difusionistas (González Lopez, 2017), tal delimitação pode apresentar certa aridez na experiência extensionista ampliada, com obstáculos significativos de aproximação com a compreensão de extensão defendida amplamente pelo Fórum de Pró-Reitores de Extensão das Universidades Públicas Brasileiras (FORPROEX).</w:t>
      </w:r>
    </w:p>
    <w:p w14:paraId="385F0DB1" w14:textId="77777777" w:rsidR="002817A0" w:rsidRDefault="002817A0">
      <w:pPr>
        <w:spacing w:after="0" w:line="240" w:lineRule="auto"/>
        <w:ind w:left="2880"/>
        <w:jc w:val="both"/>
        <w:rPr>
          <w:rFonts w:ascii="Arial" w:eastAsia="Arial" w:hAnsi="Arial" w:cs="Arial"/>
          <w:sz w:val="22"/>
          <w:szCs w:val="22"/>
        </w:rPr>
      </w:pPr>
    </w:p>
    <w:p w14:paraId="319D243B" w14:textId="77777777" w:rsidR="002817A0" w:rsidRDefault="00000000">
      <w:pPr>
        <w:spacing w:after="0" w:line="240" w:lineRule="auto"/>
        <w:ind w:left="2880"/>
        <w:jc w:val="both"/>
        <w:rPr>
          <w:rFonts w:ascii="Arial" w:eastAsia="Arial" w:hAnsi="Arial" w:cs="Arial"/>
        </w:rPr>
      </w:pPr>
      <w:r>
        <w:rPr>
          <w:rFonts w:ascii="Arial" w:eastAsia="Arial" w:hAnsi="Arial" w:cs="Arial"/>
          <w:sz w:val="22"/>
          <w:szCs w:val="22"/>
        </w:rPr>
        <w:t>A Extensão Universitária, sob o princípio constitucional da indissociabilidade entre ensino, pesquisa e extensão, é um processo interdisciplinar, educativo, cultural, científico e político que promove a interação transformadora entre Universidade e outros setores da sociedade (FORPROEX, 2012, p.16)</w:t>
      </w:r>
    </w:p>
    <w:p w14:paraId="7483B89B" w14:textId="77777777" w:rsidR="002817A0" w:rsidRDefault="002817A0">
      <w:pPr>
        <w:spacing w:after="0" w:line="360" w:lineRule="auto"/>
        <w:jc w:val="both"/>
        <w:rPr>
          <w:rFonts w:ascii="Arial" w:eastAsia="Arial" w:hAnsi="Arial" w:cs="Arial"/>
        </w:rPr>
      </w:pPr>
    </w:p>
    <w:p w14:paraId="7C4E15F4" w14:textId="08725E32" w:rsidR="002817A0" w:rsidRDefault="00000000">
      <w:pPr>
        <w:spacing w:after="0" w:line="360" w:lineRule="auto"/>
        <w:jc w:val="both"/>
        <w:rPr>
          <w:rFonts w:ascii="Arial" w:eastAsia="Arial" w:hAnsi="Arial" w:cs="Arial"/>
        </w:rPr>
      </w:pPr>
      <w:r>
        <w:rPr>
          <w:rFonts w:ascii="Arial" w:eastAsia="Arial" w:hAnsi="Arial" w:cs="Arial"/>
        </w:rPr>
        <w:t xml:space="preserve">Assim sendo, para além do prédio escola, os demais setores da sociedade parecem receber pouca atenção pelas novas diretrizes, colocando em </w:t>
      </w:r>
      <w:r w:rsidR="00E553B7">
        <w:rPr>
          <w:rFonts w:ascii="Arial" w:eastAsia="Arial" w:hAnsi="Arial" w:cs="Arial"/>
        </w:rPr>
        <w:t>xeque</w:t>
      </w:r>
      <w:r>
        <w:rPr>
          <w:rFonts w:ascii="Arial" w:eastAsia="Arial" w:hAnsi="Arial" w:cs="Arial"/>
        </w:rPr>
        <w:t xml:space="preserve"> uma discussão contemporânea da formação de professores no Brasil, a aproximação entre universidade, escola e comunidade (Diniz Pereira, 2022). Além disso, como costurar experiências extensionistas no seio de um processo interdisciplinar, cultural, científico e político dentro, exclusivamente, dos quatro muros da escola básica? </w:t>
      </w:r>
    </w:p>
    <w:p w14:paraId="5AAD3763" w14:textId="77777777" w:rsidR="002817A0" w:rsidRDefault="002817A0">
      <w:pPr>
        <w:spacing w:after="0" w:line="360" w:lineRule="auto"/>
        <w:jc w:val="both"/>
        <w:rPr>
          <w:rFonts w:ascii="Arial" w:eastAsia="Arial" w:hAnsi="Arial" w:cs="Arial"/>
        </w:rPr>
      </w:pPr>
    </w:p>
    <w:p w14:paraId="4232B3A5" w14:textId="77777777" w:rsidR="002817A0" w:rsidRDefault="00000000">
      <w:pPr>
        <w:spacing w:after="0" w:line="360" w:lineRule="auto"/>
        <w:jc w:val="both"/>
        <w:rPr>
          <w:rFonts w:ascii="Arial" w:eastAsia="Arial" w:hAnsi="Arial" w:cs="Arial"/>
        </w:rPr>
      </w:pPr>
      <w:r>
        <w:rPr>
          <w:rFonts w:ascii="Arial" w:eastAsia="Arial" w:hAnsi="Arial" w:cs="Arial"/>
        </w:rPr>
        <w:t>NOTAS REFLEXIVAS</w:t>
      </w:r>
    </w:p>
    <w:p w14:paraId="2E22A340" w14:textId="77777777" w:rsidR="002817A0" w:rsidRDefault="00000000">
      <w:pPr>
        <w:spacing w:after="0" w:line="360" w:lineRule="auto"/>
        <w:jc w:val="both"/>
        <w:rPr>
          <w:rFonts w:ascii="Arial" w:eastAsia="Arial" w:hAnsi="Arial" w:cs="Arial"/>
        </w:rPr>
      </w:pPr>
      <w:r>
        <w:rPr>
          <w:rFonts w:ascii="Arial" w:eastAsia="Arial" w:hAnsi="Arial" w:cs="Arial"/>
        </w:rPr>
        <w:t>Diante da promissora interlocução da extensão com a formação de professores, o olhar para os riscos pode até encarnar um indesejável anticlímax. Todavia, diante do desafio de continuar entendendo as novas diretrizes, a extensão universitária pode materializar-se nos currículos de formação docente enquanto terreno aplicacionista, tecnocrático e anti-dialógico. No que se refere às raízes aplicacionistas, parece ser um nostálgico mergulho ao fluido que gestou a ideia de “Colégios de Aplicação”. Os cursos estariam diante de um solo fértil para o (re)nascimento de requisitos curriculares delineados em uma espécie de “extensão de aplicação”?</w:t>
      </w:r>
    </w:p>
    <w:p w14:paraId="01DD8DB8" w14:textId="77777777" w:rsidR="002817A0" w:rsidRDefault="00000000">
      <w:pPr>
        <w:spacing w:after="0" w:line="360" w:lineRule="auto"/>
        <w:jc w:val="both"/>
        <w:rPr>
          <w:rFonts w:ascii="Arial" w:eastAsia="Arial" w:hAnsi="Arial" w:cs="Arial"/>
        </w:rPr>
      </w:pPr>
      <w:r>
        <w:rPr>
          <w:rFonts w:ascii="Arial" w:eastAsia="Arial" w:hAnsi="Arial" w:cs="Arial"/>
        </w:rPr>
        <w:t xml:space="preserve">As ondas tecnocráticas ampliaram suas frequências nas últimas décadas e tem aparecido com protagonismo na construção das políticas educacionais. Assim, o gotejamento tem se intensificado de uma “visão tecnicista e pragmática do trabalho pedagógico, reduzindo o professor a um prático” (Freitas, 2018, p.524). Consequentemente, ao olhar para as novas DCNs, tal condição tecnocrática parece ganhar tração nas mais de trezentas horas de extensão universitária na escola. </w:t>
      </w:r>
    </w:p>
    <w:p w14:paraId="2B92798D" w14:textId="51FC6FFB" w:rsidR="002817A0" w:rsidRDefault="00000000">
      <w:pPr>
        <w:spacing w:after="0" w:line="360" w:lineRule="auto"/>
        <w:jc w:val="both"/>
        <w:rPr>
          <w:rFonts w:ascii="Arial" w:eastAsia="Arial" w:hAnsi="Arial" w:cs="Arial"/>
        </w:rPr>
      </w:pPr>
      <w:r>
        <w:rPr>
          <w:rFonts w:ascii="Arial" w:eastAsia="Arial" w:hAnsi="Arial" w:cs="Arial"/>
        </w:rPr>
        <w:t xml:space="preserve">Sobremaneira, as novas DCNs parecem indicar uma demarcação de fronteiras de muro alto. Contraditoriamente, tal resolução parece balbuciar sobre aproximação universidade/escola e, ao mesmo tempo, gritar “fechem os portões”. Em suma, a presença da extensão universitária como elemento estruturante nos cursos de licenciatura tem potencialidade no enfrentamento às desconexões históricas entre universidade/escola/comunidade. Todavia, as escolhas na construção do texto das DCNs  </w:t>
      </w:r>
      <w:r w:rsidR="001D7467">
        <w:rPr>
          <w:rFonts w:ascii="Arial" w:eastAsia="Arial" w:hAnsi="Arial" w:cs="Arial"/>
        </w:rPr>
        <w:t>parecem apontar para</w:t>
      </w:r>
      <w:r>
        <w:rPr>
          <w:rFonts w:ascii="Arial" w:eastAsia="Arial" w:hAnsi="Arial" w:cs="Arial"/>
        </w:rPr>
        <w:t xml:space="preserve"> uma extensão universitária de raiz aplicacionista, de fundamento tecnocrático e estruturalmente focado em uma racionalidade prática.</w:t>
      </w:r>
    </w:p>
    <w:p w14:paraId="2D4DE86C" w14:textId="77777777" w:rsidR="002817A0" w:rsidRDefault="002817A0">
      <w:pPr>
        <w:spacing w:after="0" w:line="360" w:lineRule="auto"/>
        <w:jc w:val="both"/>
        <w:rPr>
          <w:rFonts w:ascii="Arial" w:eastAsia="Arial" w:hAnsi="Arial" w:cs="Arial"/>
        </w:rPr>
      </w:pPr>
    </w:p>
    <w:p w14:paraId="20DA4BAE" w14:textId="77777777" w:rsidR="002817A0" w:rsidRDefault="002817A0">
      <w:pPr>
        <w:spacing w:after="0" w:line="360" w:lineRule="auto"/>
        <w:jc w:val="both"/>
        <w:rPr>
          <w:rFonts w:ascii="Arial" w:eastAsia="Arial" w:hAnsi="Arial" w:cs="Arial"/>
        </w:rPr>
      </w:pPr>
    </w:p>
    <w:p w14:paraId="719620E2" w14:textId="77777777" w:rsidR="002817A0" w:rsidRDefault="00000000">
      <w:pPr>
        <w:spacing w:after="0" w:line="360" w:lineRule="auto"/>
        <w:jc w:val="both"/>
        <w:rPr>
          <w:rFonts w:ascii="Arial" w:eastAsia="Arial" w:hAnsi="Arial" w:cs="Arial"/>
        </w:rPr>
      </w:pPr>
      <w:r>
        <w:rPr>
          <w:rFonts w:ascii="Arial" w:eastAsia="Arial" w:hAnsi="Arial" w:cs="Arial"/>
        </w:rPr>
        <w:t>REFERÊNCIAS</w:t>
      </w:r>
    </w:p>
    <w:p w14:paraId="277873AA" w14:textId="77777777" w:rsidR="002817A0" w:rsidRDefault="002817A0">
      <w:pPr>
        <w:spacing w:after="0" w:line="360" w:lineRule="auto"/>
        <w:jc w:val="both"/>
        <w:rPr>
          <w:rFonts w:ascii="Arial" w:eastAsia="Arial" w:hAnsi="Arial" w:cs="Arial"/>
        </w:rPr>
      </w:pPr>
    </w:p>
    <w:p w14:paraId="52FA1A72" w14:textId="77777777" w:rsidR="002817A0" w:rsidRDefault="00000000">
      <w:pPr>
        <w:spacing w:after="0" w:line="360" w:lineRule="auto"/>
        <w:jc w:val="both"/>
        <w:rPr>
          <w:rFonts w:ascii="Arial" w:eastAsia="Arial" w:hAnsi="Arial" w:cs="Arial"/>
        </w:rPr>
      </w:pPr>
      <w:r>
        <w:rPr>
          <w:rFonts w:ascii="Arial" w:eastAsia="Arial" w:hAnsi="Arial" w:cs="Arial"/>
        </w:rPr>
        <w:lastRenderedPageBreak/>
        <w:t xml:space="preserve">ASSOCIAÇÃO NACIONAL PELA FORMAÇÃO DOS PROFISSIONAIS DA EDUCAÇÃO (ANFOPE). </w:t>
      </w:r>
      <w:r w:rsidRPr="000F65A4">
        <w:rPr>
          <w:rFonts w:ascii="Arial" w:eastAsia="Arial" w:hAnsi="Arial" w:cs="Arial"/>
          <w:b/>
          <w:bCs/>
        </w:rPr>
        <w:t>Nota da ANFOPE sobre o parecer CNE/CP Nº 4/2024</w:t>
      </w:r>
      <w:r>
        <w:rPr>
          <w:rFonts w:ascii="Arial" w:eastAsia="Arial" w:hAnsi="Arial" w:cs="Arial"/>
        </w:rPr>
        <w:t xml:space="preserve">. 2024. </w:t>
      </w:r>
    </w:p>
    <w:p w14:paraId="5FD57183" w14:textId="77777777" w:rsidR="002817A0" w:rsidRDefault="002817A0">
      <w:pPr>
        <w:spacing w:after="0" w:line="360" w:lineRule="auto"/>
        <w:jc w:val="both"/>
        <w:rPr>
          <w:rFonts w:ascii="Arial" w:eastAsia="Arial" w:hAnsi="Arial" w:cs="Arial"/>
        </w:rPr>
      </w:pPr>
    </w:p>
    <w:p w14:paraId="1A709039" w14:textId="77777777" w:rsidR="002817A0" w:rsidRDefault="00000000">
      <w:pPr>
        <w:spacing w:after="0" w:line="360" w:lineRule="auto"/>
        <w:jc w:val="both"/>
        <w:rPr>
          <w:rFonts w:ascii="Arial" w:eastAsia="Arial" w:hAnsi="Arial" w:cs="Arial"/>
        </w:rPr>
      </w:pPr>
      <w:r>
        <w:rPr>
          <w:rFonts w:ascii="Arial" w:eastAsia="Arial" w:hAnsi="Arial" w:cs="Arial"/>
        </w:rPr>
        <w:t>BRASIL. Resolução CNE/CP n. 4, de 29 de maio de 2024. Dispõe sobre as Diretrizes Curriculares Nacionais para a Formação Inicial em Nível Superior de Profissionais do Magistério da Educação Escolar Básica (cursos de licenciatura, cursos de formação pedagógica para graduados não licenciados e cursos de segunda licenciatura). Diário Oficial da União (DOU), Brasília/DF, maio, 2024.</w:t>
      </w:r>
    </w:p>
    <w:p w14:paraId="6B59A82E" w14:textId="77777777" w:rsidR="002817A0" w:rsidRDefault="002817A0">
      <w:pPr>
        <w:spacing w:after="0" w:line="360" w:lineRule="auto"/>
        <w:jc w:val="both"/>
        <w:rPr>
          <w:rFonts w:ascii="Arial" w:eastAsia="Arial" w:hAnsi="Arial" w:cs="Arial"/>
        </w:rPr>
      </w:pPr>
    </w:p>
    <w:p w14:paraId="6995E5DE" w14:textId="77777777" w:rsidR="002817A0" w:rsidRDefault="00000000">
      <w:pPr>
        <w:spacing w:after="0" w:line="360" w:lineRule="auto"/>
        <w:jc w:val="both"/>
        <w:rPr>
          <w:rFonts w:ascii="Arial" w:eastAsia="Arial" w:hAnsi="Arial" w:cs="Arial"/>
        </w:rPr>
      </w:pPr>
      <w:r>
        <w:rPr>
          <w:rFonts w:ascii="Arial" w:eastAsia="Arial" w:hAnsi="Arial" w:cs="Arial"/>
        </w:rPr>
        <w:t xml:space="preserve">DERUSSI, J.; LYRIO, L.; CANAN, SILVIA, R. Desafios da formação de professores no contexto do neoliberalismo. In.: OLIVEIRA, V.; ACHTERBERG, G.; FARIA, C. </w:t>
      </w:r>
      <w:r w:rsidRPr="000F65A4">
        <w:rPr>
          <w:rFonts w:ascii="Arial" w:eastAsia="Arial" w:hAnsi="Arial" w:cs="Arial"/>
          <w:b/>
          <w:bCs/>
        </w:rPr>
        <w:t>Políticas educacionais em tempos de avanço neoliberal</w:t>
      </w:r>
      <w:r>
        <w:rPr>
          <w:rFonts w:ascii="Arial" w:eastAsia="Arial" w:hAnsi="Arial" w:cs="Arial"/>
        </w:rPr>
        <w:t>. Editora UEG, 2025,  p. 145.</w:t>
      </w:r>
    </w:p>
    <w:p w14:paraId="36A06AE9" w14:textId="77777777" w:rsidR="002817A0" w:rsidRDefault="002817A0">
      <w:pPr>
        <w:spacing w:after="0" w:line="360" w:lineRule="auto"/>
        <w:jc w:val="both"/>
        <w:rPr>
          <w:rFonts w:ascii="Arial" w:eastAsia="Arial" w:hAnsi="Arial" w:cs="Arial"/>
        </w:rPr>
      </w:pPr>
    </w:p>
    <w:p w14:paraId="433250C0" w14:textId="77777777" w:rsidR="002817A0" w:rsidRDefault="00000000">
      <w:pPr>
        <w:spacing w:after="0" w:line="360" w:lineRule="auto"/>
        <w:jc w:val="both"/>
        <w:rPr>
          <w:rFonts w:ascii="Arial" w:eastAsia="Arial" w:hAnsi="Arial" w:cs="Arial"/>
        </w:rPr>
      </w:pPr>
      <w:r>
        <w:rPr>
          <w:rFonts w:ascii="Arial" w:eastAsia="Arial" w:hAnsi="Arial" w:cs="Arial"/>
        </w:rPr>
        <w:t xml:space="preserve">DINIZ-PEREIRA, Júlio Emílio. Da racionalidade técnica à racionalidade crítica: formação docente e transformação social. </w:t>
      </w:r>
      <w:r w:rsidRPr="000F65A4">
        <w:rPr>
          <w:rFonts w:ascii="Arial" w:eastAsia="Arial" w:hAnsi="Arial" w:cs="Arial"/>
          <w:b/>
          <w:bCs/>
        </w:rPr>
        <w:t>Perspectivas em Diálogo: revista de educação e sociedade</w:t>
      </w:r>
      <w:r>
        <w:rPr>
          <w:rFonts w:ascii="Arial" w:eastAsia="Arial" w:hAnsi="Arial" w:cs="Arial"/>
        </w:rPr>
        <w:t>, v. 1, n. 1, p. 34-42, 2014.</w:t>
      </w:r>
    </w:p>
    <w:p w14:paraId="7C50A2FF" w14:textId="77777777" w:rsidR="002817A0" w:rsidRDefault="002817A0">
      <w:pPr>
        <w:spacing w:after="0" w:line="360" w:lineRule="auto"/>
        <w:jc w:val="both"/>
        <w:rPr>
          <w:rFonts w:ascii="Arial" w:eastAsia="Arial" w:hAnsi="Arial" w:cs="Arial"/>
        </w:rPr>
      </w:pPr>
    </w:p>
    <w:p w14:paraId="3C8A1B41" w14:textId="77777777" w:rsidR="002817A0" w:rsidRDefault="00000000">
      <w:pPr>
        <w:spacing w:after="0" w:line="360" w:lineRule="auto"/>
        <w:jc w:val="both"/>
        <w:rPr>
          <w:rFonts w:ascii="Arial" w:eastAsia="Arial" w:hAnsi="Arial" w:cs="Arial"/>
        </w:rPr>
      </w:pPr>
      <w:r>
        <w:rPr>
          <w:rFonts w:ascii="Arial" w:eastAsia="Arial" w:hAnsi="Arial" w:cs="Arial"/>
        </w:rPr>
        <w:t xml:space="preserve">DINIZ-PEREIRA, Júlio Emílio. Universidade, escola e comunidade na formação docente: uma nova linha de pesquisa em educação?. </w:t>
      </w:r>
      <w:r>
        <w:rPr>
          <w:rFonts w:ascii="Arial" w:eastAsia="Arial" w:hAnsi="Arial" w:cs="Arial"/>
          <w:b/>
        </w:rPr>
        <w:t>Revista Internacional de Formação de Professores</w:t>
      </w:r>
      <w:r>
        <w:rPr>
          <w:rFonts w:ascii="Arial" w:eastAsia="Arial" w:hAnsi="Arial" w:cs="Arial"/>
        </w:rPr>
        <w:t>, 2022.</w:t>
      </w:r>
    </w:p>
    <w:p w14:paraId="194467CE" w14:textId="77777777" w:rsidR="002817A0" w:rsidRDefault="002817A0">
      <w:pPr>
        <w:spacing w:after="0" w:line="360" w:lineRule="auto"/>
        <w:jc w:val="both"/>
        <w:rPr>
          <w:rFonts w:ascii="Arial" w:eastAsia="Arial" w:hAnsi="Arial" w:cs="Arial"/>
        </w:rPr>
      </w:pPr>
    </w:p>
    <w:p w14:paraId="704EFF7B" w14:textId="77777777" w:rsidR="002817A0" w:rsidRDefault="00000000">
      <w:pPr>
        <w:spacing w:after="0" w:line="360" w:lineRule="auto"/>
        <w:jc w:val="both"/>
        <w:rPr>
          <w:rFonts w:ascii="Arial" w:eastAsia="Arial" w:hAnsi="Arial" w:cs="Arial"/>
        </w:rPr>
      </w:pPr>
      <w:r>
        <w:rPr>
          <w:rFonts w:ascii="Arial" w:eastAsia="Arial" w:hAnsi="Arial" w:cs="Arial"/>
        </w:rPr>
        <w:t xml:space="preserve">FORPROEX. </w:t>
      </w:r>
      <w:r w:rsidRPr="000F65A4">
        <w:rPr>
          <w:rFonts w:ascii="Arial" w:eastAsia="Arial" w:hAnsi="Arial" w:cs="Arial"/>
          <w:b/>
          <w:bCs/>
        </w:rPr>
        <w:t>Política Nacional de Extensão Universitária</w:t>
      </w:r>
      <w:r>
        <w:rPr>
          <w:rFonts w:ascii="Arial" w:eastAsia="Arial" w:hAnsi="Arial" w:cs="Arial"/>
        </w:rPr>
        <w:t>. Manaus: FORPROEX, 2012.</w:t>
      </w:r>
    </w:p>
    <w:p w14:paraId="21AC13FC" w14:textId="77777777" w:rsidR="002817A0" w:rsidRDefault="002817A0">
      <w:pPr>
        <w:spacing w:after="0" w:line="360" w:lineRule="auto"/>
        <w:jc w:val="both"/>
        <w:rPr>
          <w:rFonts w:ascii="Arial" w:eastAsia="Arial" w:hAnsi="Arial" w:cs="Arial"/>
        </w:rPr>
      </w:pPr>
    </w:p>
    <w:p w14:paraId="61877F97" w14:textId="1B0311CF" w:rsidR="002817A0" w:rsidRDefault="00000000">
      <w:pPr>
        <w:spacing w:after="0" w:line="360" w:lineRule="auto"/>
        <w:jc w:val="both"/>
        <w:rPr>
          <w:rFonts w:ascii="Arial" w:eastAsia="Arial" w:hAnsi="Arial" w:cs="Arial"/>
        </w:rPr>
      </w:pPr>
      <w:r>
        <w:rPr>
          <w:rFonts w:ascii="Arial" w:eastAsia="Arial" w:hAnsi="Arial" w:cs="Arial"/>
        </w:rPr>
        <w:t xml:space="preserve">FREIRE, Paulo. </w:t>
      </w:r>
      <w:r>
        <w:rPr>
          <w:rFonts w:ascii="Arial" w:eastAsia="Arial" w:hAnsi="Arial" w:cs="Arial"/>
          <w:b/>
        </w:rPr>
        <w:t>Extensão ou comunicação</w:t>
      </w:r>
      <w:r>
        <w:rPr>
          <w:rFonts w:ascii="Arial" w:eastAsia="Arial" w:hAnsi="Arial" w:cs="Arial"/>
        </w:rPr>
        <w:t>. 1. ed. Rio de Janeiro: Paz e Terra, 2013. 89p.</w:t>
      </w:r>
    </w:p>
    <w:p w14:paraId="2636A3EA" w14:textId="77777777" w:rsidR="002817A0" w:rsidRDefault="002817A0">
      <w:pPr>
        <w:spacing w:after="0" w:line="360" w:lineRule="auto"/>
        <w:jc w:val="both"/>
        <w:rPr>
          <w:rFonts w:ascii="Arial" w:eastAsia="Arial" w:hAnsi="Arial" w:cs="Arial"/>
        </w:rPr>
      </w:pPr>
    </w:p>
    <w:p w14:paraId="193B1C9B" w14:textId="77777777" w:rsidR="002817A0" w:rsidRDefault="00000000">
      <w:pPr>
        <w:spacing w:after="0" w:line="360" w:lineRule="auto"/>
        <w:jc w:val="both"/>
        <w:rPr>
          <w:rFonts w:ascii="Arial" w:eastAsia="Arial" w:hAnsi="Arial" w:cs="Arial"/>
        </w:rPr>
      </w:pPr>
      <w:r>
        <w:rPr>
          <w:rFonts w:ascii="Arial" w:eastAsia="Arial" w:hAnsi="Arial" w:cs="Arial"/>
        </w:rPr>
        <w:t xml:space="preserve">FREITAS, Helena Costa Lopes. 30 Anos da Constituição: avanços e retrocessos na formação de professores. </w:t>
      </w:r>
      <w:r>
        <w:rPr>
          <w:rFonts w:ascii="Arial" w:eastAsia="Arial" w:hAnsi="Arial" w:cs="Arial"/>
          <w:b/>
        </w:rPr>
        <w:t>Retratos da Escola</w:t>
      </w:r>
      <w:r>
        <w:rPr>
          <w:rFonts w:ascii="Arial" w:eastAsia="Arial" w:hAnsi="Arial" w:cs="Arial"/>
        </w:rPr>
        <w:t>, v. 12, n. 24, p. 511-528, 2018.</w:t>
      </w:r>
    </w:p>
    <w:p w14:paraId="0BC51C8F" w14:textId="77777777" w:rsidR="002817A0" w:rsidRDefault="002817A0">
      <w:pPr>
        <w:spacing w:after="0" w:line="360" w:lineRule="auto"/>
        <w:jc w:val="both"/>
        <w:rPr>
          <w:rFonts w:ascii="Arial" w:eastAsia="Arial" w:hAnsi="Arial" w:cs="Arial"/>
        </w:rPr>
      </w:pPr>
    </w:p>
    <w:p w14:paraId="23E560E9" w14:textId="77777777" w:rsidR="002817A0" w:rsidRDefault="00000000">
      <w:pPr>
        <w:spacing w:after="0" w:line="360" w:lineRule="auto"/>
        <w:jc w:val="both"/>
        <w:rPr>
          <w:rFonts w:ascii="Arial" w:eastAsia="Arial" w:hAnsi="Arial" w:cs="Arial"/>
        </w:rPr>
      </w:pPr>
      <w:r>
        <w:rPr>
          <w:rFonts w:ascii="Arial" w:eastAsia="Arial" w:hAnsi="Arial" w:cs="Arial"/>
        </w:rPr>
        <w:t>GATTI, Bernardete Angelina; BARRETTO, Elba Siqueira de Sá; ANDRÉ, Marli Eliza Dalmazo Afonso de; ALMEIDA, Patrícia Cristina Albieri de. Professores do Brasil: novos cenários de formação. Brasília: UNESCO, 2019. 351 p.</w:t>
      </w:r>
    </w:p>
    <w:p w14:paraId="31C37EA5" w14:textId="77777777" w:rsidR="002817A0" w:rsidRDefault="002817A0">
      <w:pPr>
        <w:spacing w:after="0" w:line="360" w:lineRule="auto"/>
        <w:jc w:val="both"/>
        <w:rPr>
          <w:rFonts w:ascii="Arial" w:eastAsia="Arial" w:hAnsi="Arial" w:cs="Arial"/>
        </w:rPr>
      </w:pPr>
    </w:p>
    <w:p w14:paraId="33DE5C08" w14:textId="77777777" w:rsidR="002817A0" w:rsidRDefault="00000000">
      <w:pPr>
        <w:spacing w:after="0" w:line="360" w:lineRule="auto"/>
        <w:jc w:val="both"/>
        <w:rPr>
          <w:rFonts w:ascii="Arial" w:eastAsia="Arial" w:hAnsi="Arial" w:cs="Arial"/>
        </w:rPr>
      </w:pPr>
      <w:r>
        <w:rPr>
          <w:rFonts w:ascii="Arial" w:eastAsia="Arial" w:hAnsi="Arial" w:cs="Arial"/>
        </w:rPr>
        <w:t xml:space="preserve">GADOTTI, Moacir. Extensão universitária: para quê. </w:t>
      </w:r>
      <w:r>
        <w:rPr>
          <w:rFonts w:ascii="Arial" w:eastAsia="Arial" w:hAnsi="Arial" w:cs="Arial"/>
          <w:b/>
        </w:rPr>
        <w:t>Instituto Paulo Freire</w:t>
      </w:r>
      <w:r>
        <w:rPr>
          <w:rFonts w:ascii="Arial" w:eastAsia="Arial" w:hAnsi="Arial" w:cs="Arial"/>
        </w:rPr>
        <w:t>, v. 15, n. 1-18, p. 1, 2017.</w:t>
      </w:r>
    </w:p>
    <w:p w14:paraId="747D5B72" w14:textId="77777777" w:rsidR="002817A0" w:rsidRDefault="002817A0">
      <w:pPr>
        <w:spacing w:after="0" w:line="360" w:lineRule="auto"/>
        <w:jc w:val="both"/>
        <w:rPr>
          <w:rFonts w:ascii="Arial" w:eastAsia="Arial" w:hAnsi="Arial" w:cs="Arial"/>
        </w:rPr>
      </w:pPr>
    </w:p>
    <w:p w14:paraId="082A1BA1" w14:textId="77777777" w:rsidR="002817A0" w:rsidRDefault="00000000">
      <w:pPr>
        <w:spacing w:after="0" w:line="360" w:lineRule="auto"/>
        <w:jc w:val="both"/>
        <w:rPr>
          <w:rFonts w:ascii="Arial" w:eastAsia="Arial" w:hAnsi="Arial" w:cs="Arial"/>
        </w:rPr>
      </w:pPr>
      <w:r>
        <w:rPr>
          <w:rFonts w:ascii="Arial" w:eastAsia="Arial" w:hAnsi="Arial" w:cs="Arial"/>
        </w:rPr>
        <w:t xml:space="preserve">LÓPEZ, Boris González. Extensión universitaria en Chile: discursos y prácticas sobrevivientes. </w:t>
      </w:r>
      <w:r>
        <w:rPr>
          <w:rFonts w:ascii="Arial" w:eastAsia="Arial" w:hAnsi="Arial" w:cs="Arial"/>
          <w:b/>
        </w:rPr>
        <w:t>Revista de Extensión Universitaria+ E</w:t>
      </w:r>
      <w:r>
        <w:rPr>
          <w:rFonts w:ascii="Arial" w:eastAsia="Arial" w:hAnsi="Arial" w:cs="Arial"/>
        </w:rPr>
        <w:t xml:space="preserve">, n. 7, p. 110-121, 2017. </w:t>
      </w:r>
    </w:p>
    <w:p w14:paraId="5272A2AA" w14:textId="77777777" w:rsidR="002817A0" w:rsidRDefault="002817A0">
      <w:pPr>
        <w:spacing w:after="0" w:line="360" w:lineRule="auto"/>
        <w:jc w:val="both"/>
        <w:rPr>
          <w:rFonts w:ascii="Arial" w:eastAsia="Arial" w:hAnsi="Arial" w:cs="Arial"/>
        </w:rPr>
      </w:pPr>
    </w:p>
    <w:p w14:paraId="12D72FEC" w14:textId="77777777" w:rsidR="002817A0" w:rsidRDefault="00000000">
      <w:pPr>
        <w:spacing w:after="0" w:line="360" w:lineRule="auto"/>
        <w:jc w:val="both"/>
        <w:rPr>
          <w:rFonts w:ascii="Arial" w:eastAsia="Arial" w:hAnsi="Arial" w:cs="Arial"/>
        </w:rPr>
      </w:pPr>
      <w:r>
        <w:rPr>
          <w:rFonts w:ascii="Arial" w:eastAsia="Arial" w:hAnsi="Arial" w:cs="Arial"/>
        </w:rPr>
        <w:t xml:space="preserve">SADOYAMA, A.; COIMBRA, C.; TEODORO, M.; BORGES, M. O projeto neoliberal na formação de professores: o Conselho Nacional de Educação (CNE) no contexto de construção da Resolução nº 4/2024. </w:t>
      </w:r>
      <w:r w:rsidRPr="002E6E41">
        <w:rPr>
          <w:rFonts w:ascii="Arial" w:eastAsia="Arial" w:hAnsi="Arial" w:cs="Arial"/>
          <w:b/>
          <w:bCs/>
        </w:rPr>
        <w:t>Humanidades e Tecnologia (FINOM)</w:t>
      </w:r>
      <w:r>
        <w:rPr>
          <w:rFonts w:ascii="Arial" w:eastAsia="Arial" w:hAnsi="Arial" w:cs="Arial"/>
        </w:rPr>
        <w:t>, v. 56, n. 1, p. 20-38, 2025.</w:t>
      </w:r>
    </w:p>
    <w:p w14:paraId="6456343E" w14:textId="77777777" w:rsidR="002817A0" w:rsidRDefault="002817A0">
      <w:pPr>
        <w:spacing w:after="0" w:line="360" w:lineRule="auto"/>
        <w:jc w:val="both"/>
        <w:rPr>
          <w:rFonts w:ascii="Arial" w:eastAsia="Arial" w:hAnsi="Arial" w:cs="Arial"/>
        </w:rPr>
      </w:pPr>
    </w:p>
    <w:p w14:paraId="5A1F219D" w14:textId="77777777" w:rsidR="002817A0" w:rsidRDefault="00000000">
      <w:pPr>
        <w:spacing w:after="0" w:line="360" w:lineRule="auto"/>
        <w:jc w:val="both"/>
        <w:rPr>
          <w:rFonts w:ascii="Arial" w:eastAsia="Arial" w:hAnsi="Arial" w:cs="Arial"/>
        </w:rPr>
      </w:pPr>
      <w:r>
        <w:rPr>
          <w:rFonts w:ascii="Arial" w:eastAsia="Arial" w:hAnsi="Arial" w:cs="Arial"/>
        </w:rPr>
        <w:t xml:space="preserve">SARTI, Renato. </w:t>
      </w:r>
      <w:r w:rsidRPr="000F65A4">
        <w:rPr>
          <w:rFonts w:ascii="Arial" w:eastAsia="Arial" w:hAnsi="Arial" w:cs="Arial"/>
          <w:b/>
          <w:bCs/>
        </w:rPr>
        <w:t>Corpo, Escola e sua interlocução como/no fomento das novas pronúncias instituintes: enfrentamento aos desafios da formação na licenciatura em Educação Física</w:t>
      </w:r>
      <w:r>
        <w:rPr>
          <w:rFonts w:ascii="Arial" w:eastAsia="Arial" w:hAnsi="Arial" w:cs="Arial"/>
        </w:rPr>
        <w:t>. 2022.  336 f. Tese (Doutorado em Educação em  Ciências e Saúde) - Instituto Nutes, Universidade Federal do Rio de Janeiro, 2022.</w:t>
      </w:r>
    </w:p>
    <w:p w14:paraId="77595DDF" w14:textId="77777777" w:rsidR="002817A0" w:rsidRDefault="002817A0">
      <w:pPr>
        <w:spacing w:after="0" w:line="360" w:lineRule="auto"/>
        <w:jc w:val="both"/>
        <w:rPr>
          <w:rFonts w:ascii="Arial" w:eastAsia="Arial" w:hAnsi="Arial" w:cs="Arial"/>
        </w:rPr>
      </w:pPr>
    </w:p>
    <w:sectPr w:rsidR="002817A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9C2D" w14:textId="77777777" w:rsidR="0058404C" w:rsidRDefault="0058404C">
      <w:pPr>
        <w:spacing w:after="0" w:line="240" w:lineRule="auto"/>
      </w:pPr>
      <w:r>
        <w:separator/>
      </w:r>
    </w:p>
  </w:endnote>
  <w:endnote w:type="continuationSeparator" w:id="0">
    <w:p w14:paraId="1102866E" w14:textId="77777777" w:rsidR="0058404C" w:rsidRDefault="0058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51F5B095-FDCE-4C6E-9314-A9E0B85959C5}"/>
    <w:embedBold r:id="rId2" w:fontKey="{77F23569-A305-4430-8D24-FC67AA8CE09C}"/>
    <w:embedItalic r:id="rId3" w:fontKey="{53BE20FB-7AB2-40E7-BAE4-CA494AF5516F}"/>
  </w:font>
  <w:font w:name="Aptos Display">
    <w:charset w:val="00"/>
    <w:family w:val="swiss"/>
    <w:pitch w:val="variable"/>
    <w:sig w:usb0="20000287" w:usb1="00000003" w:usb2="00000000" w:usb3="00000000" w:csb0="0000019F" w:csb1="00000000"/>
    <w:embedRegular r:id="rId4" w:fontKey="{92A8BB22-9ACB-40E7-89EA-9A1E52E5432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6289" w14:textId="77777777" w:rsidR="002817A0" w:rsidRDefault="002817A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89A4" w14:textId="77777777" w:rsidR="002817A0" w:rsidRDefault="00000000">
    <w:pPr>
      <w:pBdr>
        <w:top w:val="nil"/>
        <w:left w:val="nil"/>
        <w:bottom w:val="nil"/>
        <w:right w:val="nil"/>
        <w:between w:val="nil"/>
      </w:pBdr>
      <w:tabs>
        <w:tab w:val="center" w:pos="4252"/>
        <w:tab w:val="right" w:pos="8504"/>
      </w:tabs>
      <w:spacing w:after="0" w:line="240" w:lineRule="auto"/>
      <w:ind w:left="-1560"/>
      <w:jc w:val="center"/>
      <w:rPr>
        <w:color w:val="000000"/>
      </w:rPr>
    </w:pPr>
    <w:r>
      <w:rPr>
        <w:noProof/>
        <w:color w:val="000000"/>
      </w:rPr>
      <w:drawing>
        <wp:inline distT="0" distB="0" distL="0" distR="0" wp14:anchorId="41F13430" wp14:editId="5D6BF951">
          <wp:extent cx="7736637" cy="382179"/>
          <wp:effectExtent l="0" t="0" r="0" b="0"/>
          <wp:docPr id="1793165262" name="image2.jpg" descr="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2.jpg" descr="Texto&#10;&#10;O conteúdo gerado por IA pode estar incorreto."/>
                  <pic:cNvPicPr preferRelativeResize="0"/>
                </pic:nvPicPr>
                <pic:blipFill>
                  <a:blip r:embed="rId1"/>
                  <a:srcRect t="56468" r="-1" b="34637"/>
                  <a:stretch>
                    <a:fillRect/>
                  </a:stretch>
                </pic:blipFill>
                <pic:spPr>
                  <a:xfrm>
                    <a:off x="0" y="0"/>
                    <a:ext cx="7736637" cy="382179"/>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ABEE" w14:textId="77777777" w:rsidR="002817A0" w:rsidRDefault="002817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9546" w14:textId="77777777" w:rsidR="0058404C" w:rsidRDefault="0058404C">
      <w:pPr>
        <w:spacing w:after="0" w:line="240" w:lineRule="auto"/>
      </w:pPr>
      <w:r>
        <w:separator/>
      </w:r>
    </w:p>
  </w:footnote>
  <w:footnote w:type="continuationSeparator" w:id="0">
    <w:p w14:paraId="60A8268F" w14:textId="77777777" w:rsidR="0058404C" w:rsidRDefault="00584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6BB7" w14:textId="77777777" w:rsidR="002817A0" w:rsidRDefault="002817A0">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24B7" w14:textId="77777777" w:rsidR="002817A0"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b/>
        <w:color w:val="0A3041"/>
      </w:rPr>
    </w:pPr>
    <w:r>
      <w:rPr>
        <w:rFonts w:ascii="Arial" w:eastAsia="Arial" w:hAnsi="Arial" w:cs="Arial"/>
        <w:b/>
        <w:color w:val="0A3041"/>
        <w:sz w:val="28"/>
        <w:szCs w:val="28"/>
      </w:rPr>
      <w:t>XXII ENCONTRO NACIONAL DA ANFOPE</w:t>
    </w:r>
    <w:r>
      <w:rPr>
        <w:noProof/>
      </w:rPr>
      <w:drawing>
        <wp:anchor distT="0" distB="0" distL="114300" distR="114300" simplePos="0" relativeHeight="251658240" behindDoc="0" locked="0" layoutInCell="1" hidden="0" allowOverlap="1" wp14:anchorId="0EFF98B5" wp14:editId="7E91FF04">
          <wp:simplePos x="0" y="0"/>
          <wp:positionH relativeFrom="column">
            <wp:posOffset>3809917</wp:posOffset>
          </wp:positionH>
          <wp:positionV relativeFrom="paragraph">
            <wp:posOffset>-322993</wp:posOffset>
          </wp:positionV>
          <wp:extent cx="2571357" cy="1219343"/>
          <wp:effectExtent l="0" t="0" r="0" b="0"/>
          <wp:wrapNone/>
          <wp:docPr id="17931652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2272" t="16783" r="8357"/>
                  <a:stretch>
                    <a:fillRect/>
                  </a:stretch>
                </pic:blipFill>
                <pic:spPr>
                  <a:xfrm>
                    <a:off x="0" y="0"/>
                    <a:ext cx="2571357" cy="1219343"/>
                  </a:xfrm>
                  <a:prstGeom prst="rect">
                    <a:avLst/>
                  </a:prstGeom>
                  <a:ln/>
                </pic:spPr>
              </pic:pic>
            </a:graphicData>
          </a:graphic>
        </wp:anchor>
      </w:drawing>
    </w:r>
  </w:p>
  <w:p w14:paraId="4F7E8148" w14:textId="77777777" w:rsidR="002817A0"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 xml:space="preserve">39 anos da carta de Goiânia: momento de celebrar conquistas e enfrentando os desafios </w:t>
    </w:r>
  </w:p>
  <w:p w14:paraId="43328A49" w14:textId="77777777" w:rsidR="002817A0" w:rsidRDefault="00000000">
    <w:pPr>
      <w:pBdr>
        <w:top w:val="nil"/>
        <w:left w:val="nil"/>
        <w:bottom w:val="nil"/>
        <w:right w:val="nil"/>
        <w:between w:val="nil"/>
      </w:pBdr>
      <w:tabs>
        <w:tab w:val="center" w:pos="4252"/>
        <w:tab w:val="right" w:pos="8504"/>
      </w:tabs>
      <w:spacing w:after="0" w:line="240" w:lineRule="auto"/>
      <w:ind w:right="2267"/>
      <w:jc w:val="center"/>
      <w:rPr>
        <w:rFonts w:ascii="Arial" w:eastAsia="Arial" w:hAnsi="Arial" w:cs="Arial"/>
        <w:color w:val="0A3041"/>
      </w:rPr>
    </w:pPr>
    <w:r>
      <w:rPr>
        <w:rFonts w:ascii="Arial" w:eastAsia="Arial" w:hAnsi="Arial" w:cs="Arial"/>
        <w:color w:val="0A3041"/>
      </w:rPr>
      <w:t>Reunião da Associação Nacional pela Formação dos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C42D" w14:textId="77777777" w:rsidR="002817A0" w:rsidRDefault="002817A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A0"/>
    <w:rsid w:val="000761D2"/>
    <w:rsid w:val="000F65A4"/>
    <w:rsid w:val="001D7467"/>
    <w:rsid w:val="001F1510"/>
    <w:rsid w:val="002817A0"/>
    <w:rsid w:val="002B774E"/>
    <w:rsid w:val="002C0635"/>
    <w:rsid w:val="002E6E41"/>
    <w:rsid w:val="0058404C"/>
    <w:rsid w:val="006C0894"/>
    <w:rsid w:val="0087310C"/>
    <w:rsid w:val="00A91A2D"/>
    <w:rsid w:val="00CD3933"/>
    <w:rsid w:val="00E553B7"/>
    <w:rsid w:val="00E852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43F9"/>
  <w15:docId w15:val="{C33BDF99-EF37-4141-8780-571D2240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Refdecomentrio">
    <w:name w:val="annotation reference"/>
    <w:basedOn w:val="Fontepargpadro"/>
    <w:uiPriority w:val="99"/>
    <w:semiHidden/>
    <w:unhideWhenUsed/>
    <w:rsid w:val="002C0635"/>
    <w:rPr>
      <w:sz w:val="16"/>
      <w:szCs w:val="16"/>
    </w:rPr>
  </w:style>
  <w:style w:type="paragraph" w:styleId="Textodecomentrio">
    <w:name w:val="annotation text"/>
    <w:basedOn w:val="Normal"/>
    <w:link w:val="TextodecomentrioChar"/>
    <w:uiPriority w:val="99"/>
    <w:semiHidden/>
    <w:unhideWhenUsed/>
    <w:rsid w:val="002C063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0635"/>
    <w:rPr>
      <w:sz w:val="20"/>
      <w:szCs w:val="20"/>
    </w:rPr>
  </w:style>
  <w:style w:type="paragraph" w:styleId="Assuntodocomentrio">
    <w:name w:val="annotation subject"/>
    <w:basedOn w:val="Textodecomentrio"/>
    <w:next w:val="Textodecomentrio"/>
    <w:link w:val="AssuntodocomentrioChar"/>
    <w:uiPriority w:val="99"/>
    <w:semiHidden/>
    <w:unhideWhenUsed/>
    <w:rsid w:val="002C0635"/>
    <w:rPr>
      <w:b/>
      <w:bCs/>
    </w:rPr>
  </w:style>
  <w:style w:type="character" w:customStyle="1" w:styleId="AssuntodocomentrioChar">
    <w:name w:val="Assunto do comentário Char"/>
    <w:basedOn w:val="TextodecomentrioChar"/>
    <w:link w:val="Assuntodocomentrio"/>
    <w:uiPriority w:val="99"/>
    <w:semiHidden/>
    <w:rsid w:val="002C06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D5N5essQXeFO1oDeJlapOMcrw==">CgMxLjA4AGoiChRzdWdnZXN0LjNrY2Q5OXlpenI3bRIKQmV0aCBEaW5pemoiChRzdWdnZXN0LmVvNjI0bjMzNnJoNBIKQmV0aCBEaW5penIhMWQ3TWg2MUczWFBCLTE5S2ItcGlmMkJsVGI3NThIMUpW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6</Pages>
  <Words>1435</Words>
  <Characters>8716</Characters>
  <Application>Microsoft Office Word</Application>
  <DocSecurity>0</DocSecurity>
  <Lines>193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Barros de Almeida</dc:creator>
  <cp:lastModifiedBy>renato sarti</cp:lastModifiedBy>
  <cp:revision>11</cp:revision>
  <dcterms:created xsi:type="dcterms:W3CDTF">2025-04-07T13:41:00Z</dcterms:created>
  <dcterms:modified xsi:type="dcterms:W3CDTF">2025-04-10T20:36:00Z</dcterms:modified>
</cp:coreProperties>
</file>