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3258" w14:textId="07EAFCE1" w:rsidR="008F0BC3" w:rsidRPr="00D95726" w:rsidRDefault="000F2311" w:rsidP="00C27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 xml:space="preserve">TDIC NO PROCESSO </w:t>
      </w:r>
      <w:r w:rsidR="00B23154">
        <w:rPr>
          <w:rFonts w:eastAsia="Arial" w:cs="Arial"/>
          <w:b/>
          <w:color w:val="000000"/>
          <w:szCs w:val="24"/>
        </w:rPr>
        <w:t>EDUCATIVO</w:t>
      </w:r>
      <w:r>
        <w:rPr>
          <w:rFonts w:eastAsia="Arial" w:cs="Arial"/>
          <w:b/>
          <w:color w:val="000000"/>
          <w:szCs w:val="24"/>
        </w:rPr>
        <w:t>: O DESENVOLVIMENTO DO GAME MATEMÁTICA EMPREENDEDORA PARA O ENSINO MÉDIO</w:t>
      </w:r>
    </w:p>
    <w:p w14:paraId="011AFE8A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14:paraId="03A399D3" w14:textId="44DF7E5A" w:rsidR="008F0BC3" w:rsidRDefault="004C79F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LEITE</w:t>
      </w:r>
      <w:r w:rsidR="008F0BC3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Gabriel Ferreira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3650F524" w14:textId="4850F113" w:rsidR="008F0BC3" w:rsidRDefault="004C79F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DUCA</w:t>
      </w:r>
      <w:r w:rsidR="008F0BC3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Edson Gabriel dos Santos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2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0EC5C126" w14:textId="0DAF2A15" w:rsidR="002E6BC2" w:rsidRDefault="004C79F3" w:rsidP="002E6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LOZADA</w:t>
      </w:r>
      <w:r w:rsidR="002E6BC2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Claudia de Oliveira</w:t>
      </w:r>
      <w:r w:rsidR="002E6BC2">
        <w:rPr>
          <w:rFonts w:eastAsia="Arial" w:cs="Arial"/>
          <w:color w:val="000000"/>
          <w:sz w:val="20"/>
          <w:szCs w:val="20"/>
          <w:vertAlign w:val="superscript"/>
        </w:rPr>
        <w:footnoteReference w:id="3"/>
      </w:r>
      <w:r w:rsidR="002E6BC2">
        <w:rPr>
          <w:rFonts w:eastAsia="Arial" w:cs="Arial"/>
          <w:color w:val="000000"/>
          <w:sz w:val="20"/>
          <w:szCs w:val="20"/>
        </w:rPr>
        <w:t> </w:t>
      </w:r>
    </w:p>
    <w:p w14:paraId="38CA807B" w14:textId="77777777" w:rsidR="002E6BC2" w:rsidRDefault="002E6BC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7982B" w14:textId="40A2D136" w:rsidR="00D95726" w:rsidRPr="00F12AA1" w:rsidRDefault="00D95726" w:rsidP="00EF38F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 xml:space="preserve">Grupo de Trabalho (GT): </w:t>
      </w:r>
      <w:r w:rsidR="00EF38FD" w:rsidRPr="00EF38FD">
        <w:rPr>
          <w:rFonts w:eastAsia="Times New Roman" w:cs="Arial"/>
          <w:b/>
          <w:bCs/>
          <w:color w:val="000000"/>
          <w:sz w:val="20"/>
          <w:szCs w:val="20"/>
        </w:rPr>
        <w:t>GT 7 – Educação e Tecnologias Digitais da Informação e Comunicação (TDIC)</w:t>
      </w:r>
    </w:p>
    <w:p w14:paraId="3C202FCC" w14:textId="77777777" w:rsidR="00B425FC" w:rsidRDefault="00B425F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5DFFECD8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2DC23730" w14:textId="4AACB886" w:rsidR="000F2311" w:rsidRDefault="000F2311" w:rsidP="000F23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000000"/>
          <w:sz w:val="20"/>
          <w:szCs w:val="20"/>
        </w:rPr>
      </w:pPr>
      <w:r w:rsidRPr="000F2311">
        <w:rPr>
          <w:rFonts w:eastAsia="Arial" w:cs="Arial"/>
          <w:color w:val="000000"/>
          <w:sz w:val="20"/>
          <w:szCs w:val="20"/>
        </w:rPr>
        <w:t xml:space="preserve">Este trabalho apresenta um relato de pesquisa desenvolvido no âmbito do Programa Institucional de Bolsas de Iniciação Científica da Universidade Federal de Alagoas. O objetivo da pesquisa consistiu na </w:t>
      </w:r>
      <w:r w:rsidRPr="000F2311">
        <w:rPr>
          <w:rFonts w:eastAsia="Times New Roman" w:cs="Arial"/>
          <w:color w:val="000000"/>
          <w:sz w:val="20"/>
          <w:szCs w:val="20"/>
        </w:rPr>
        <w:t xml:space="preserve">elaboração de um game digital visando desenvolver temas de Educação Empreendedora nas aulas de Matemática do Ensino Médio conectando com </w:t>
      </w:r>
      <w:proofErr w:type="spellStart"/>
      <w:r w:rsidRPr="000F2311">
        <w:rPr>
          <w:rFonts w:eastAsia="Times New Roman" w:cs="Arial"/>
          <w:color w:val="000000"/>
          <w:sz w:val="20"/>
          <w:szCs w:val="20"/>
        </w:rPr>
        <w:t>conteúdos</w:t>
      </w:r>
      <w:proofErr w:type="spellEnd"/>
      <w:r w:rsidRPr="000F2311">
        <w:rPr>
          <w:rFonts w:eastAsia="Times New Roman" w:cs="Arial"/>
          <w:color w:val="000000"/>
          <w:sz w:val="20"/>
          <w:szCs w:val="20"/>
        </w:rPr>
        <w:t xml:space="preserve"> matemáticos, pautando-se pela contextualização e a atribuição de significado, pois os alunos poderão perceber as aplicações dos conhecimentos matemáticos em situações do cotidiano que envolvam o empreendedorismo</w:t>
      </w:r>
      <w:r>
        <w:rPr>
          <w:rFonts w:eastAsia="Times New Roman" w:cs="Arial"/>
          <w:color w:val="000000"/>
          <w:sz w:val="20"/>
          <w:szCs w:val="20"/>
        </w:rPr>
        <w:t xml:space="preserve">. Os resultados demonstraram que o </w:t>
      </w:r>
      <w:r w:rsidR="00296003">
        <w:rPr>
          <w:rFonts w:eastAsia="Times New Roman" w:cs="Arial"/>
          <w:color w:val="000000"/>
          <w:sz w:val="20"/>
          <w:szCs w:val="20"/>
        </w:rPr>
        <w:t>game Matemática Empreendedora</w:t>
      </w:r>
      <w:r>
        <w:rPr>
          <w:rFonts w:eastAsia="Times New Roman" w:cs="Arial"/>
          <w:color w:val="000000"/>
          <w:sz w:val="20"/>
          <w:szCs w:val="20"/>
        </w:rPr>
        <w:t xml:space="preserve"> constitui uma experiência essencial para familiarizar os alunos com o contexto do empreendedorismo aplicando conhecimentos matemáticos em situações problematizadoras se deparando com tomada de decisões, risco, escolha e resiliência, auxiliando-os a desenvolver habilidades e competências empreendedoras, de modo lúdico</w:t>
      </w:r>
      <w:r w:rsidR="00296003">
        <w:rPr>
          <w:rFonts w:eastAsia="Times New Roman" w:cs="Arial"/>
          <w:color w:val="000000"/>
          <w:sz w:val="20"/>
          <w:szCs w:val="20"/>
        </w:rPr>
        <w:t xml:space="preserve"> e interativo.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</w:p>
    <w:p w14:paraId="04AEC49E" w14:textId="6EEEFCF8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 xml:space="preserve">Palavras-chave: </w:t>
      </w:r>
      <w:r w:rsidR="000F2311">
        <w:rPr>
          <w:rFonts w:eastAsia="Arial" w:cs="Arial"/>
          <w:color w:val="000000"/>
          <w:sz w:val="20"/>
          <w:szCs w:val="20"/>
        </w:rPr>
        <w:t>Ensino Médio. Matemática. Educação Empreendedora</w:t>
      </w:r>
      <w:r w:rsidR="00B62E7C">
        <w:rPr>
          <w:rFonts w:eastAsia="Arial" w:cs="Arial"/>
          <w:color w:val="000000"/>
          <w:sz w:val="20"/>
          <w:szCs w:val="20"/>
        </w:rPr>
        <w:t xml:space="preserve">. Contextualização. </w:t>
      </w:r>
      <w:r w:rsidR="00296003">
        <w:rPr>
          <w:rFonts w:eastAsia="Arial" w:cs="Arial"/>
          <w:color w:val="000000"/>
          <w:sz w:val="20"/>
          <w:szCs w:val="20"/>
        </w:rPr>
        <w:t>Gamificação.</w:t>
      </w:r>
    </w:p>
    <w:p w14:paraId="3FB98357" w14:textId="428CCC82" w:rsidR="008F0BC3" w:rsidRDefault="008F0BC3" w:rsidP="00C274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5E07B7BD" w14:textId="4140CD86" w:rsidR="00C274A9" w:rsidRPr="00EF38FD" w:rsidRDefault="008F0BC3" w:rsidP="00EF3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73DA20CD" w14:textId="77777777" w:rsidR="00BF0EDD" w:rsidRDefault="00BF0EDD" w:rsidP="0037168F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 w:rsidRPr="00BF0EDD">
        <w:rPr>
          <w:rFonts w:eastAsia="Arial" w:cs="Arial"/>
          <w:color w:val="000000"/>
          <w:szCs w:val="24"/>
        </w:rPr>
        <w:t xml:space="preserve">A educação empreendedora no Ensino Médio tem se consolidado como uma proposta fundamental para preparar os jovens diante das demandas sociais, tecnológicas e econômicas do século XXI. Mais do que formar futuros empresários, o empreendedorismo na escola busca estimular competências como criatividade, autonomia, pensamento crítico, resiliência e capacidade de resolver problemas em diferentes contextos. Nesse cenário, a Matemática se apresenta como aliada estratégica, uma vez que seus conceitos — quando conectados a situações reais de gestão, inovação e mercado — ganham novos significados e se tornam mais relevantes para os estudantes. </w:t>
      </w:r>
    </w:p>
    <w:p w14:paraId="2E4B9C24" w14:textId="352A8454" w:rsidR="00BF0EDD" w:rsidRPr="00BF0EDD" w:rsidRDefault="00BF0EDD" w:rsidP="00BF0EDD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</w:rPr>
      </w:pPr>
      <w:r w:rsidRPr="00BF0EDD">
        <w:rPr>
          <w:rFonts w:eastAsia="Arial" w:cs="Arial"/>
          <w:color w:val="000000"/>
          <w:szCs w:val="24"/>
        </w:rPr>
        <w:t xml:space="preserve">A contextualização, prevista pela BNCC </w:t>
      </w:r>
      <w:r>
        <w:rPr>
          <w:rFonts w:eastAsia="Arial" w:cs="Arial"/>
          <w:color w:val="000000"/>
          <w:szCs w:val="24"/>
        </w:rPr>
        <w:t xml:space="preserve">(BRASIL, 2018) </w:t>
      </w:r>
      <w:r w:rsidRPr="00BF0EDD">
        <w:rPr>
          <w:rFonts w:eastAsia="Arial" w:cs="Arial"/>
          <w:color w:val="000000"/>
          <w:szCs w:val="24"/>
        </w:rPr>
        <w:t xml:space="preserve">como eixo estruturante, permite que o ensino ultrapasse a memorização de fórmulas, mostrando como cálculos de porcentagem, estatística, juros ou análise de dados estão presentes em práticas empreendedoras do cotidiano. </w:t>
      </w:r>
      <w:r w:rsidRPr="00BF0EDD">
        <w:rPr>
          <w:rFonts w:eastAsia="Arial" w:cs="Arial"/>
          <w:color w:val="000000"/>
        </w:rPr>
        <w:t xml:space="preserve">O eixo estruturante Empreendedorismo dos Referenciais Curriculares para os Itinerários Formativos </w:t>
      </w:r>
      <w:r>
        <w:rPr>
          <w:rFonts w:eastAsia="Arial" w:cs="Arial"/>
          <w:color w:val="000000"/>
        </w:rPr>
        <w:t xml:space="preserve">(BRASIL, 2018b) </w:t>
      </w:r>
      <w:r w:rsidRPr="00BF0EDD">
        <w:rPr>
          <w:rFonts w:eastAsia="Arial" w:cs="Arial"/>
          <w:color w:val="000000"/>
        </w:rPr>
        <w:t xml:space="preserve">tem como propósito estimular os estudantes a </w:t>
      </w:r>
      <w:proofErr w:type="gramStart"/>
      <w:r w:rsidRPr="00BF0EDD">
        <w:rPr>
          <w:rFonts w:eastAsia="Arial" w:cs="Arial"/>
          <w:color w:val="000000"/>
        </w:rPr>
        <w:t>mobilizar</w:t>
      </w:r>
      <w:proofErr w:type="gramEnd"/>
      <w:r w:rsidRPr="00BF0EDD">
        <w:rPr>
          <w:rFonts w:eastAsia="Arial" w:cs="Arial"/>
          <w:color w:val="000000"/>
        </w:rPr>
        <w:t xml:space="preserve"> conhecimentos de diferentes áreas para desenvolver projetos </w:t>
      </w:r>
      <w:r w:rsidRPr="00BF0EDD">
        <w:rPr>
          <w:rFonts w:eastAsia="Arial" w:cs="Arial"/>
          <w:color w:val="000000"/>
        </w:rPr>
        <w:lastRenderedPageBreak/>
        <w:t>pessoais ou produtivos alinhados ao seu projeto de vida. Parte da compreensão de que, em uma sociedade marcada por mudanças constantes e incertezas, é essencial que os jovens desenvolvam competências que favoreçam a adaptação, a criação de oportunidades e a inovação.</w:t>
      </w:r>
    </w:p>
    <w:p w14:paraId="25B1E30D" w14:textId="77777777" w:rsidR="00BF0EDD" w:rsidRPr="00BF0EDD" w:rsidRDefault="00BF0EDD" w:rsidP="00BF0EDD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 w:rsidRPr="00BF0EDD">
        <w:rPr>
          <w:rFonts w:eastAsia="Arial" w:cs="Arial"/>
          <w:color w:val="000000"/>
          <w:szCs w:val="24"/>
        </w:rPr>
        <w:t>Entre seus objetivos estão: aprofundar conhecimentos sobre o mundo do trabalho, gestão de iniciativas e seus impactos sociais, ambientais e humanos; ampliar habilidades de autoconhecimento e planejamento; e utilizar tais saberes para estruturar iniciativas empreendedoras com diferentes propósitos.</w:t>
      </w:r>
    </w:p>
    <w:p w14:paraId="346038A0" w14:textId="77777777" w:rsidR="00BF0EDD" w:rsidRPr="00BF0EDD" w:rsidRDefault="00BF0EDD" w:rsidP="00BF0EDD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 w:rsidRPr="00BF0EDD">
        <w:rPr>
          <w:rFonts w:eastAsia="Arial" w:cs="Arial"/>
          <w:color w:val="000000"/>
          <w:szCs w:val="24"/>
        </w:rPr>
        <w:t>Do ponto de vista pedagógico, esse eixo incentiva o protagonismo estudantil, promovendo autonomia, determinação e foco para que os jovens planejem e concretizem metas pessoais ou empreendimentos voltados à geração de renda. O processo envolve identificar potencialidades, desafios e interesses, analisar o contexto em que estão inseridos, elaborar e testar projetos, além de aprimorar continuamente seu projeto de vida.</w:t>
      </w:r>
    </w:p>
    <w:p w14:paraId="6F4CA3F8" w14:textId="77777777" w:rsidR="00EF38FD" w:rsidRPr="00EF38FD" w:rsidRDefault="00EF38FD" w:rsidP="00EF38FD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 w:rsidRPr="00EF38FD">
        <w:rPr>
          <w:rFonts w:eastAsia="Arial" w:cs="Arial"/>
          <w:color w:val="000000"/>
          <w:szCs w:val="24"/>
        </w:rPr>
        <w:t>O eixo estruturante do Empreendedorismo dialoga diretamente com a Matemática ao reconhecer que essa área do conhecimento é fundamental para a elaboração, execução e avaliação de projetos pessoais ou produtivos. As habilidades descritas nos referenciais, como em EMIFMAT10, mostram que a Matemática deixa de ser apenas um conjunto de conteúdos abstratos para se tornar uma ferramenta prática e estratégica no processo de empreender.</w:t>
      </w:r>
    </w:p>
    <w:p w14:paraId="27842C8B" w14:textId="77777777" w:rsidR="00EF38FD" w:rsidRDefault="00EF38FD" w:rsidP="00EF38FD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 w:rsidRPr="00EF38FD">
        <w:rPr>
          <w:rFonts w:eastAsia="Arial" w:cs="Arial"/>
          <w:color w:val="000000"/>
          <w:szCs w:val="24"/>
        </w:rPr>
        <w:t>Ao avaliar oportunidades e recursos, o estudante utiliza conhecimentos matemáticos em análises de viabilidade financeira, cálculos de custos, lucros, juros, estatísticas e projeções. Na mobilização desses saberes, a Matemática contribui para estruturar propostas concretas, permitindo planejar com maior precisão, mensurar resultados e tomar decisões fundamentadas. Por fim, no desenvolvimento dos projetos, ela auxilia na formulação de modelos, na interpretação de dados e na utilização de tecnologias digitais que ampliam a capacidade de análise e inovação.</w:t>
      </w:r>
      <w:r>
        <w:rPr>
          <w:rFonts w:eastAsia="Arial" w:cs="Arial"/>
          <w:color w:val="000000"/>
          <w:szCs w:val="24"/>
        </w:rPr>
        <w:t xml:space="preserve"> </w:t>
      </w:r>
    </w:p>
    <w:p w14:paraId="71823F86" w14:textId="19E93126" w:rsidR="00BF0EDD" w:rsidRDefault="00EF38FD" w:rsidP="00EF38FD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 w:rsidRPr="00EF38FD">
        <w:rPr>
          <w:rFonts w:eastAsia="Arial" w:cs="Arial"/>
          <w:color w:val="000000"/>
          <w:szCs w:val="24"/>
        </w:rPr>
        <w:t>Assim, a Matemática, ao ser aplicada nesse eixo, fortalece a articulação entre o projeto de vida dos estudantes e as demandas da sociedade contemporânea, promovendo autonomia, pensamento crítico e responsabilidade socioambiental no ato de empreender.</w:t>
      </w:r>
    </w:p>
    <w:p w14:paraId="655ADA8C" w14:textId="5CC20290" w:rsidR="00BF0EDD" w:rsidRDefault="00EF38FD" w:rsidP="0037168F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Dessa forma</w:t>
      </w:r>
      <w:r w:rsidR="00BF0EDD" w:rsidRPr="00BF0EDD">
        <w:rPr>
          <w:rFonts w:eastAsia="Arial" w:cs="Arial"/>
          <w:color w:val="000000"/>
          <w:szCs w:val="24"/>
        </w:rPr>
        <w:t xml:space="preserve">, ao integrar a Matemática ao empreendedorismo por meio de metodologias inovadoras, como </w:t>
      </w:r>
      <w:r w:rsidR="00BF0EDD">
        <w:rPr>
          <w:rFonts w:eastAsia="Arial" w:cs="Arial"/>
          <w:color w:val="000000"/>
          <w:szCs w:val="24"/>
        </w:rPr>
        <w:t>games</w:t>
      </w:r>
      <w:r w:rsidR="00BF0EDD" w:rsidRPr="00BF0EDD">
        <w:rPr>
          <w:rFonts w:eastAsia="Arial" w:cs="Arial"/>
          <w:color w:val="000000"/>
          <w:szCs w:val="24"/>
        </w:rPr>
        <w:t xml:space="preserve">, cria-se um ambiente de aprendizagem dinâmico e </w:t>
      </w:r>
      <w:r w:rsidR="00BF0EDD" w:rsidRPr="00BF0EDD">
        <w:rPr>
          <w:rFonts w:eastAsia="Arial" w:cs="Arial"/>
          <w:color w:val="000000"/>
          <w:szCs w:val="24"/>
        </w:rPr>
        <w:lastRenderedPageBreak/>
        <w:t xml:space="preserve">motivador, no qual os alunos podem experimentar, simular decisões e compreender os impactos de suas escolhas. É nesse contexto que se insere o presente artigo, cujo objetivo foi a elaboração de um game digital voltado a promover temas de educação empreendedora nas aulas de Matemática do Ensino Médio, atribuindo significado aos conteúdos </w:t>
      </w:r>
      <w:r w:rsidR="00BF0EDD">
        <w:rPr>
          <w:rFonts w:eastAsia="Arial" w:cs="Arial"/>
          <w:color w:val="000000"/>
          <w:szCs w:val="24"/>
        </w:rPr>
        <w:t xml:space="preserve">matemáticos </w:t>
      </w:r>
      <w:r w:rsidR="00BF0EDD" w:rsidRPr="00BF0EDD">
        <w:rPr>
          <w:rFonts w:eastAsia="Arial" w:cs="Arial"/>
          <w:color w:val="000000"/>
          <w:szCs w:val="24"/>
        </w:rPr>
        <w:t>e aproximando-os da realidade vivida pelos estudantes.</w:t>
      </w:r>
    </w:p>
    <w:p w14:paraId="537E2950" w14:textId="77777777" w:rsid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0DA4E320" w14:textId="76481C6B" w:rsidR="00B425FC" w:rsidRPr="00464C13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FUNDAMENTAÇÃO TEÓRICA</w:t>
      </w:r>
    </w:p>
    <w:p w14:paraId="52D56699" w14:textId="15DD62E2" w:rsidR="008B20E1" w:rsidRDefault="008B20E1" w:rsidP="00F23B7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>
        <w:rPr>
          <w:rFonts w:eastAsia="Arial" w:cs="Arial"/>
          <w:bCs/>
          <w:color w:val="000000"/>
          <w:szCs w:val="24"/>
        </w:rPr>
        <w:t xml:space="preserve">Segundo </w:t>
      </w:r>
      <w:r w:rsidRPr="008B20E1">
        <w:rPr>
          <w:rFonts w:eastAsia="Arial" w:cs="Arial"/>
          <w:bCs/>
          <w:color w:val="000000"/>
          <w:szCs w:val="24"/>
        </w:rPr>
        <w:t xml:space="preserve">a </w:t>
      </w:r>
      <w:proofErr w:type="spellStart"/>
      <w:r>
        <w:rPr>
          <w:rFonts w:eastAsia="Arial" w:cs="Arial"/>
          <w:bCs/>
          <w:color w:val="000000"/>
          <w:szCs w:val="24"/>
        </w:rPr>
        <w:t>Deter</w:t>
      </w:r>
      <w:r w:rsidR="008004C2">
        <w:rPr>
          <w:rFonts w:eastAsia="Arial" w:cs="Arial"/>
          <w:bCs/>
          <w:color w:val="000000"/>
          <w:szCs w:val="24"/>
        </w:rPr>
        <w:t>ding</w:t>
      </w:r>
      <w:proofErr w:type="spellEnd"/>
      <w:r w:rsidR="008004C2">
        <w:rPr>
          <w:rFonts w:eastAsia="Arial" w:cs="Arial"/>
          <w:bCs/>
          <w:color w:val="000000"/>
          <w:szCs w:val="24"/>
        </w:rPr>
        <w:t xml:space="preserve"> et al (2011, p. 02) a gamificação é definida </w:t>
      </w:r>
      <w:r w:rsidRPr="008B20E1">
        <w:rPr>
          <w:rFonts w:eastAsia="Arial" w:cs="Arial"/>
          <w:bCs/>
          <w:color w:val="000000"/>
          <w:szCs w:val="24"/>
        </w:rPr>
        <w:t>como “o uso de elementos de design de jogos em contextos não relacionados a jogos”</w:t>
      </w:r>
      <w:r w:rsidR="008004C2">
        <w:rPr>
          <w:rFonts w:eastAsia="Arial" w:cs="Arial"/>
          <w:bCs/>
          <w:color w:val="000000"/>
          <w:szCs w:val="24"/>
        </w:rPr>
        <w:t xml:space="preserve"> relacionando-se diretamente à motivação</w:t>
      </w:r>
      <w:r w:rsidRPr="008B20E1">
        <w:rPr>
          <w:rFonts w:eastAsia="Arial" w:cs="Arial"/>
          <w:bCs/>
          <w:color w:val="000000"/>
          <w:szCs w:val="24"/>
        </w:rPr>
        <w:t>.</w:t>
      </w:r>
      <w:r w:rsidR="008004C2">
        <w:rPr>
          <w:rFonts w:eastAsia="Arial" w:cs="Arial"/>
          <w:bCs/>
          <w:color w:val="000000"/>
          <w:szCs w:val="24"/>
        </w:rPr>
        <w:t xml:space="preserve"> Há autores que associam a gamificação à mudança de comportamento, como Robson et al (2016) e Barata et al (2017) porque envolvem uma dinâmica, mecanismo específico e mobiliza as emoções. Nesse sentido, </w:t>
      </w:r>
      <w:proofErr w:type="spellStart"/>
      <w:r w:rsidR="008004C2">
        <w:rPr>
          <w:rFonts w:eastAsia="Arial" w:cs="Arial"/>
          <w:bCs/>
          <w:color w:val="000000"/>
          <w:szCs w:val="24"/>
        </w:rPr>
        <w:t>Hamari</w:t>
      </w:r>
      <w:proofErr w:type="spellEnd"/>
      <w:r w:rsidR="006B1CCC">
        <w:rPr>
          <w:rFonts w:eastAsia="Arial" w:cs="Arial"/>
          <w:bCs/>
          <w:color w:val="000000"/>
          <w:szCs w:val="24"/>
        </w:rPr>
        <w:t xml:space="preserve">, </w:t>
      </w:r>
      <w:proofErr w:type="spellStart"/>
      <w:r w:rsidR="006B1CCC" w:rsidRPr="006B1CCC">
        <w:rPr>
          <w:rFonts w:eastAsia="Arial" w:cs="Arial"/>
          <w:bCs/>
          <w:color w:val="000000"/>
          <w:szCs w:val="24"/>
        </w:rPr>
        <w:t>Koivisto</w:t>
      </w:r>
      <w:proofErr w:type="spellEnd"/>
      <w:r w:rsidR="006B1CCC">
        <w:rPr>
          <w:rFonts w:eastAsia="Arial" w:cs="Arial"/>
          <w:bCs/>
          <w:color w:val="000000"/>
          <w:szCs w:val="24"/>
        </w:rPr>
        <w:t xml:space="preserve"> e </w:t>
      </w:r>
      <w:proofErr w:type="spellStart"/>
      <w:r w:rsidR="006B1CCC" w:rsidRPr="006B1CCC">
        <w:rPr>
          <w:rFonts w:eastAsia="Arial" w:cs="Arial"/>
          <w:bCs/>
          <w:color w:val="000000"/>
          <w:szCs w:val="24"/>
        </w:rPr>
        <w:t>Sarsa</w:t>
      </w:r>
      <w:proofErr w:type="spellEnd"/>
      <w:r w:rsidR="008004C2">
        <w:rPr>
          <w:rFonts w:eastAsia="Arial" w:cs="Arial"/>
          <w:bCs/>
          <w:color w:val="000000"/>
          <w:szCs w:val="24"/>
        </w:rPr>
        <w:t xml:space="preserve"> (2014) coloca</w:t>
      </w:r>
      <w:r w:rsidR="006B1CCC">
        <w:rPr>
          <w:rFonts w:eastAsia="Arial" w:cs="Arial"/>
          <w:bCs/>
          <w:color w:val="000000"/>
          <w:szCs w:val="24"/>
        </w:rPr>
        <w:t>m</w:t>
      </w:r>
      <w:r w:rsidR="008004C2">
        <w:rPr>
          <w:rFonts w:eastAsia="Arial" w:cs="Arial"/>
          <w:bCs/>
          <w:color w:val="000000"/>
          <w:szCs w:val="24"/>
        </w:rPr>
        <w:t xml:space="preserve"> que a gamificação perpassa por três elementos essenciais: recursos motivacionais, resultados psicológicos e resultados comportamentais. </w:t>
      </w:r>
    </w:p>
    <w:p w14:paraId="0E6290F5" w14:textId="43C06385" w:rsidR="008B20E1" w:rsidRDefault="008B20E1" w:rsidP="00F23B7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8B20E1">
        <w:rPr>
          <w:rFonts w:eastAsia="Arial" w:cs="Arial"/>
          <w:bCs/>
          <w:color w:val="000000"/>
          <w:szCs w:val="24"/>
        </w:rPr>
        <w:t xml:space="preserve">Esquivel (2017, p.27) ressalta que “a gamificação tem por função primordial, quando aplicada à educação, unir estes dois aspectos tão importantes – os elementos motivacionais dos games e os importantes </w:t>
      </w:r>
      <w:proofErr w:type="spellStart"/>
      <w:r w:rsidRPr="008B20E1">
        <w:rPr>
          <w:rFonts w:eastAsia="Arial" w:cs="Arial"/>
          <w:bCs/>
          <w:color w:val="000000"/>
          <w:szCs w:val="24"/>
        </w:rPr>
        <w:t>conteúdos</w:t>
      </w:r>
      <w:proofErr w:type="spellEnd"/>
      <w:r w:rsidRPr="008B20E1">
        <w:rPr>
          <w:rFonts w:eastAsia="Arial" w:cs="Arial"/>
          <w:bCs/>
          <w:color w:val="000000"/>
          <w:szCs w:val="24"/>
        </w:rPr>
        <w:t xml:space="preserve"> do currículo escolar”</w:t>
      </w:r>
      <w:r w:rsidR="005156E2">
        <w:rPr>
          <w:rFonts w:eastAsia="Arial" w:cs="Arial"/>
          <w:bCs/>
          <w:color w:val="000000"/>
          <w:szCs w:val="24"/>
        </w:rPr>
        <w:t>. Além disso, o autor (2017, p. 28) aponta que “</w:t>
      </w:r>
      <w:r w:rsidR="005156E2" w:rsidRPr="005156E2">
        <w:rPr>
          <w:rFonts w:eastAsia="Arial" w:cs="Arial"/>
          <w:bCs/>
          <w:color w:val="000000"/>
          <w:szCs w:val="24"/>
        </w:rPr>
        <w:t>uma abordagem gamificada do ensino traz consigo, portanto, uma ressignificação do erro, o que dá aos estudantes mais autonomia e coragem para errar, e com isso, testar seus conhecimentos sem que haja uma consequência negativa”.</w:t>
      </w:r>
    </w:p>
    <w:p w14:paraId="50769A91" w14:textId="16BFB6BC" w:rsidR="00B96A4F" w:rsidRDefault="00B96A4F" w:rsidP="00B96A4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>
        <w:rPr>
          <w:rFonts w:eastAsia="Arial" w:cs="Arial"/>
          <w:bCs/>
          <w:color w:val="000000"/>
          <w:szCs w:val="24"/>
        </w:rPr>
        <w:t xml:space="preserve">No contexto do ensino de Matemática, Ritter e </w:t>
      </w:r>
      <w:proofErr w:type="spellStart"/>
      <w:r>
        <w:rPr>
          <w:rFonts w:eastAsia="Arial" w:cs="Arial"/>
          <w:bCs/>
          <w:color w:val="000000"/>
          <w:szCs w:val="24"/>
        </w:rPr>
        <w:t>Bulegon</w:t>
      </w:r>
      <w:proofErr w:type="spellEnd"/>
      <w:r>
        <w:rPr>
          <w:rFonts w:eastAsia="Arial" w:cs="Arial"/>
          <w:bCs/>
          <w:color w:val="000000"/>
          <w:szCs w:val="24"/>
        </w:rPr>
        <w:t xml:space="preserve"> (2021, p. 02) afirmam que </w:t>
      </w:r>
      <w:r w:rsidRPr="00B96A4F">
        <w:rPr>
          <w:rFonts w:eastAsia="Arial" w:cs="Arial"/>
          <w:bCs/>
          <w:color w:val="000000"/>
          <w:szCs w:val="24"/>
        </w:rPr>
        <w:t xml:space="preserve">é </w:t>
      </w:r>
      <w:r>
        <w:rPr>
          <w:rFonts w:eastAsia="Arial" w:cs="Arial"/>
          <w:bCs/>
          <w:color w:val="000000"/>
          <w:szCs w:val="24"/>
        </w:rPr>
        <w:t>“</w:t>
      </w:r>
      <w:proofErr w:type="gramStart"/>
      <w:r w:rsidRPr="00B96A4F">
        <w:rPr>
          <w:rFonts w:eastAsia="Arial" w:cs="Arial"/>
          <w:bCs/>
          <w:color w:val="000000"/>
          <w:szCs w:val="24"/>
        </w:rPr>
        <w:t>uma  estratégia</w:t>
      </w:r>
      <w:proofErr w:type="gramEnd"/>
      <w:r w:rsidRPr="00B96A4F">
        <w:rPr>
          <w:rFonts w:eastAsia="Arial" w:cs="Arial"/>
          <w:bCs/>
          <w:color w:val="000000"/>
          <w:szCs w:val="24"/>
        </w:rPr>
        <w:t xml:space="preserve">  </w:t>
      </w:r>
      <w:proofErr w:type="gramStart"/>
      <w:r w:rsidRPr="00B96A4F">
        <w:rPr>
          <w:rFonts w:eastAsia="Arial" w:cs="Arial"/>
          <w:bCs/>
          <w:color w:val="000000"/>
          <w:szCs w:val="24"/>
        </w:rPr>
        <w:t>importante  que</w:t>
      </w:r>
      <w:proofErr w:type="gramEnd"/>
      <w:r w:rsidRPr="00B96A4F">
        <w:rPr>
          <w:rFonts w:eastAsia="Arial" w:cs="Arial"/>
          <w:bCs/>
          <w:color w:val="000000"/>
          <w:szCs w:val="24"/>
        </w:rPr>
        <w:t xml:space="preserve">  </w:t>
      </w:r>
      <w:proofErr w:type="gramStart"/>
      <w:r w:rsidRPr="00B96A4F">
        <w:rPr>
          <w:rFonts w:eastAsia="Arial" w:cs="Arial"/>
          <w:bCs/>
          <w:color w:val="000000"/>
          <w:szCs w:val="24"/>
        </w:rPr>
        <w:t>pode  contribuir</w:t>
      </w:r>
      <w:proofErr w:type="gramEnd"/>
      <w:r w:rsidRPr="00B96A4F">
        <w:rPr>
          <w:rFonts w:eastAsia="Arial" w:cs="Arial"/>
          <w:bCs/>
          <w:color w:val="000000"/>
          <w:szCs w:val="24"/>
        </w:rPr>
        <w:t xml:space="preserve">  </w:t>
      </w:r>
      <w:proofErr w:type="gramStart"/>
      <w:r w:rsidRPr="00B96A4F">
        <w:rPr>
          <w:rFonts w:eastAsia="Arial" w:cs="Arial"/>
          <w:bCs/>
          <w:color w:val="000000"/>
          <w:szCs w:val="24"/>
        </w:rPr>
        <w:t>no  processo</w:t>
      </w:r>
      <w:proofErr w:type="gramEnd"/>
      <w:r w:rsidRPr="00B96A4F">
        <w:rPr>
          <w:rFonts w:eastAsia="Arial" w:cs="Arial"/>
          <w:bCs/>
          <w:color w:val="000000"/>
          <w:szCs w:val="24"/>
        </w:rPr>
        <w:t xml:space="preserve"> </w:t>
      </w:r>
      <w:proofErr w:type="gramStart"/>
      <w:r w:rsidRPr="00B96A4F">
        <w:rPr>
          <w:rFonts w:eastAsia="Arial" w:cs="Arial"/>
          <w:bCs/>
          <w:color w:val="000000"/>
          <w:szCs w:val="24"/>
        </w:rPr>
        <w:t>de  ensino</w:t>
      </w:r>
      <w:proofErr w:type="gramEnd"/>
      <w:r w:rsidRPr="00B96A4F">
        <w:rPr>
          <w:rFonts w:eastAsia="Arial" w:cs="Arial"/>
          <w:bCs/>
          <w:color w:val="000000"/>
          <w:szCs w:val="24"/>
        </w:rPr>
        <w:t xml:space="preserve">  </w:t>
      </w:r>
      <w:proofErr w:type="gramStart"/>
      <w:r w:rsidRPr="00B96A4F">
        <w:rPr>
          <w:rFonts w:eastAsia="Arial" w:cs="Arial"/>
          <w:bCs/>
          <w:color w:val="000000"/>
          <w:szCs w:val="24"/>
        </w:rPr>
        <w:t>e  aprendizagem</w:t>
      </w:r>
      <w:proofErr w:type="gramEnd"/>
      <w:r w:rsidRPr="00B96A4F">
        <w:rPr>
          <w:rFonts w:eastAsia="Arial" w:cs="Arial"/>
          <w:bCs/>
          <w:color w:val="000000"/>
          <w:szCs w:val="24"/>
        </w:rPr>
        <w:t xml:space="preserve">  </w:t>
      </w:r>
      <w:proofErr w:type="gramStart"/>
      <w:r w:rsidRPr="00B96A4F">
        <w:rPr>
          <w:rFonts w:eastAsia="Arial" w:cs="Arial"/>
          <w:bCs/>
          <w:color w:val="000000"/>
          <w:szCs w:val="24"/>
        </w:rPr>
        <w:t>dos  conceitos</w:t>
      </w:r>
      <w:proofErr w:type="gramEnd"/>
      <w:r w:rsidRPr="00B96A4F">
        <w:rPr>
          <w:rFonts w:eastAsia="Arial" w:cs="Arial"/>
          <w:bCs/>
          <w:color w:val="000000"/>
          <w:szCs w:val="24"/>
        </w:rPr>
        <w:t xml:space="preserve">  matemáticos</w:t>
      </w:r>
      <w:r>
        <w:rPr>
          <w:rFonts w:eastAsia="Arial" w:cs="Arial"/>
          <w:bCs/>
          <w:color w:val="000000"/>
          <w:szCs w:val="24"/>
        </w:rPr>
        <w:t xml:space="preserve">”. Os autores reiteram que se a gamificação estiver inserida no planejamento da aula com objetivos claros, pode ajudar a motivar os alunos a </w:t>
      </w:r>
      <w:proofErr w:type="gramStart"/>
      <w:r>
        <w:rPr>
          <w:rFonts w:eastAsia="Arial" w:cs="Arial"/>
          <w:bCs/>
          <w:color w:val="000000"/>
          <w:szCs w:val="24"/>
        </w:rPr>
        <w:t>engajar-se</w:t>
      </w:r>
      <w:proofErr w:type="gramEnd"/>
      <w:r>
        <w:rPr>
          <w:rFonts w:eastAsia="Arial" w:cs="Arial"/>
          <w:bCs/>
          <w:color w:val="000000"/>
          <w:szCs w:val="24"/>
        </w:rPr>
        <w:t xml:space="preserve"> na realização das atividades favorecendo consideravelmente </w:t>
      </w:r>
      <w:r w:rsidRPr="00B96A4F">
        <w:rPr>
          <w:rFonts w:eastAsia="Arial" w:cs="Arial"/>
          <w:bCs/>
          <w:color w:val="000000"/>
          <w:szCs w:val="24"/>
        </w:rPr>
        <w:t>a aprendizagem dos conceitos</w:t>
      </w:r>
      <w:r>
        <w:rPr>
          <w:rFonts w:eastAsia="Arial" w:cs="Arial"/>
          <w:bCs/>
          <w:color w:val="000000"/>
          <w:szCs w:val="24"/>
        </w:rPr>
        <w:t xml:space="preserve"> matemáticos.</w:t>
      </w:r>
    </w:p>
    <w:p w14:paraId="193CC9AD" w14:textId="4EBC236A" w:rsidR="00B23154" w:rsidRDefault="00B96A4F" w:rsidP="00F23B7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>
        <w:rPr>
          <w:rFonts w:eastAsia="Arial" w:cs="Arial"/>
          <w:bCs/>
          <w:color w:val="000000"/>
          <w:szCs w:val="24"/>
        </w:rPr>
        <w:t xml:space="preserve">Por sua vez, </w:t>
      </w:r>
      <w:r w:rsidR="00F23B70">
        <w:rPr>
          <w:rFonts w:eastAsia="Arial" w:cs="Arial"/>
          <w:bCs/>
          <w:color w:val="000000"/>
          <w:szCs w:val="24"/>
        </w:rPr>
        <w:t xml:space="preserve">Soares et al (2024) realizaram uma pesquisa por meio da revisão de literatura sobre gamificação para o ensino do empreendedorismo. Os autores </w:t>
      </w:r>
      <w:r w:rsidR="00F23B70" w:rsidRPr="00F23B70">
        <w:rPr>
          <w:rFonts w:eastAsia="Arial" w:cs="Arial"/>
          <w:bCs/>
          <w:color w:val="000000"/>
          <w:szCs w:val="24"/>
        </w:rPr>
        <w:t>constata</w:t>
      </w:r>
      <w:r w:rsidR="00F23B70">
        <w:rPr>
          <w:rFonts w:eastAsia="Arial" w:cs="Arial"/>
          <w:bCs/>
          <w:color w:val="000000"/>
          <w:szCs w:val="24"/>
        </w:rPr>
        <w:t>ram</w:t>
      </w:r>
      <w:r w:rsidR="00F23B70" w:rsidRPr="00F23B70">
        <w:rPr>
          <w:rFonts w:eastAsia="Arial" w:cs="Arial"/>
          <w:bCs/>
          <w:color w:val="000000"/>
          <w:szCs w:val="24"/>
        </w:rPr>
        <w:t xml:space="preserve"> que a maioria dos estudos </w:t>
      </w:r>
      <w:r w:rsidR="00F23B70">
        <w:rPr>
          <w:rFonts w:eastAsia="Arial" w:cs="Arial"/>
          <w:bCs/>
          <w:color w:val="000000"/>
          <w:szCs w:val="24"/>
        </w:rPr>
        <w:t>realizados apontou</w:t>
      </w:r>
      <w:r w:rsidR="00F23B70" w:rsidRPr="00F23B70">
        <w:rPr>
          <w:rFonts w:eastAsia="Arial" w:cs="Arial"/>
          <w:bCs/>
          <w:color w:val="000000"/>
          <w:szCs w:val="24"/>
        </w:rPr>
        <w:t xml:space="preserve"> resultados positivos</w:t>
      </w:r>
      <w:r w:rsidR="00083528">
        <w:rPr>
          <w:rFonts w:eastAsia="Arial" w:cs="Arial"/>
          <w:bCs/>
          <w:color w:val="000000"/>
          <w:szCs w:val="24"/>
        </w:rPr>
        <w:t>, enfatizando</w:t>
      </w:r>
      <w:r w:rsidR="00F23B70" w:rsidRPr="00F23B70">
        <w:rPr>
          <w:rFonts w:eastAsia="Arial" w:cs="Arial"/>
          <w:bCs/>
          <w:color w:val="000000"/>
          <w:szCs w:val="24"/>
        </w:rPr>
        <w:t xml:space="preserve"> que a gamificação desempenha um papel</w:t>
      </w:r>
      <w:r w:rsidR="00083528">
        <w:rPr>
          <w:rFonts w:eastAsia="Arial" w:cs="Arial"/>
          <w:bCs/>
          <w:color w:val="000000"/>
          <w:szCs w:val="24"/>
        </w:rPr>
        <w:t xml:space="preserve"> relevante</w:t>
      </w:r>
      <w:r w:rsidR="00F23B70" w:rsidRPr="00F23B70">
        <w:rPr>
          <w:rFonts w:eastAsia="Arial" w:cs="Arial"/>
          <w:bCs/>
          <w:color w:val="000000"/>
          <w:szCs w:val="24"/>
        </w:rPr>
        <w:t xml:space="preserve"> na educação empreendedora, </w:t>
      </w:r>
      <w:r w:rsidR="00083528">
        <w:rPr>
          <w:rFonts w:eastAsia="Arial" w:cs="Arial"/>
          <w:bCs/>
          <w:color w:val="000000"/>
          <w:szCs w:val="24"/>
        </w:rPr>
        <w:t xml:space="preserve">auxiliando a </w:t>
      </w:r>
      <w:r w:rsidR="00083528">
        <w:rPr>
          <w:rFonts w:eastAsia="Arial" w:cs="Arial"/>
          <w:bCs/>
          <w:color w:val="000000"/>
          <w:szCs w:val="24"/>
        </w:rPr>
        <w:lastRenderedPageBreak/>
        <w:t>alcançar</w:t>
      </w:r>
      <w:r w:rsidR="00F23B70" w:rsidRPr="00F23B70">
        <w:rPr>
          <w:rFonts w:eastAsia="Arial" w:cs="Arial"/>
          <w:bCs/>
          <w:color w:val="000000"/>
          <w:szCs w:val="24"/>
        </w:rPr>
        <w:t xml:space="preserve"> objetivos educacionais cognitivos, emocionais ou comportamentais e desenvolvendo habilidades empreendedoras. </w:t>
      </w:r>
    </w:p>
    <w:p w14:paraId="068907D3" w14:textId="4821BC8A" w:rsidR="00083528" w:rsidRDefault="00B23154" w:rsidP="00F23B7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>
        <w:rPr>
          <w:rFonts w:eastAsia="Arial" w:cs="Arial"/>
          <w:bCs/>
          <w:color w:val="000000"/>
          <w:szCs w:val="24"/>
        </w:rPr>
        <w:t>Os autores</w:t>
      </w:r>
      <w:r w:rsidR="00083528">
        <w:rPr>
          <w:rFonts w:eastAsia="Arial" w:cs="Arial"/>
          <w:bCs/>
          <w:color w:val="000000"/>
          <w:szCs w:val="24"/>
        </w:rPr>
        <w:t xml:space="preserve"> identificaram que a maioria dos estudos foi realizada nos Estados Unidos, Europa e Ásia, que o uso de teorias para embasar esses trabalhos é baixo e que geralmente se concentram no Ensino Superior. Por outro lado, os artigos analisados pelos autores reconhecem a gamificação como um recurso pedagógico inovador para o ensino do empreendedorismo, contribuindo com o desenvolvimento de habilidades e competências, dinamizando o processo educativo e estimulando o interesse dos alunos pela atividade empreendedora. </w:t>
      </w:r>
    </w:p>
    <w:p w14:paraId="2D6D1F5F" w14:textId="44B8DCFF" w:rsidR="00F23B70" w:rsidRDefault="00083528" w:rsidP="00F23B7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>
        <w:rPr>
          <w:rFonts w:eastAsia="Arial" w:cs="Arial"/>
          <w:bCs/>
          <w:color w:val="000000"/>
          <w:szCs w:val="24"/>
        </w:rPr>
        <w:t>Os autores chamam a atenção para a seleção dos games considerando aspectos como design e os objetivos de aprendizagem</w:t>
      </w:r>
      <w:r w:rsidR="00825EEF">
        <w:rPr>
          <w:rFonts w:eastAsia="Arial" w:cs="Arial"/>
          <w:bCs/>
          <w:color w:val="000000"/>
          <w:szCs w:val="24"/>
        </w:rPr>
        <w:t xml:space="preserve"> e</w:t>
      </w:r>
      <w:r w:rsidR="00825EEF" w:rsidRPr="00825EEF">
        <w:rPr>
          <w:rFonts w:eastAsia="Arial" w:cs="Arial"/>
          <w:bCs/>
          <w:color w:val="000000"/>
          <w:szCs w:val="24"/>
        </w:rPr>
        <w:t xml:space="preserve"> desafios </w:t>
      </w:r>
      <w:r w:rsidR="00825EEF">
        <w:rPr>
          <w:rFonts w:eastAsia="Arial" w:cs="Arial"/>
          <w:bCs/>
          <w:color w:val="000000"/>
          <w:szCs w:val="24"/>
        </w:rPr>
        <w:t>que</w:t>
      </w:r>
      <w:r w:rsidR="00825EEF" w:rsidRPr="00825EEF">
        <w:rPr>
          <w:rFonts w:eastAsia="Arial" w:cs="Arial"/>
          <w:bCs/>
          <w:color w:val="000000"/>
          <w:szCs w:val="24"/>
        </w:rPr>
        <w:t xml:space="preserve"> </w:t>
      </w:r>
      <w:r w:rsidR="00825EEF">
        <w:rPr>
          <w:rFonts w:eastAsia="Arial" w:cs="Arial"/>
          <w:bCs/>
          <w:color w:val="000000"/>
          <w:szCs w:val="24"/>
        </w:rPr>
        <w:t>envolvam a</w:t>
      </w:r>
      <w:r w:rsidR="00825EEF" w:rsidRPr="00825EEF">
        <w:rPr>
          <w:rFonts w:eastAsia="Arial" w:cs="Arial"/>
          <w:bCs/>
          <w:color w:val="000000"/>
          <w:szCs w:val="24"/>
        </w:rPr>
        <w:t xml:space="preserve"> resolução de problemas e</w:t>
      </w:r>
      <w:r w:rsidR="00825EEF">
        <w:rPr>
          <w:rFonts w:eastAsia="Arial" w:cs="Arial"/>
          <w:bCs/>
          <w:color w:val="000000"/>
          <w:szCs w:val="24"/>
        </w:rPr>
        <w:t xml:space="preserve">m </w:t>
      </w:r>
      <w:r w:rsidR="00825EEF" w:rsidRPr="00825EEF">
        <w:rPr>
          <w:rFonts w:eastAsia="Arial" w:cs="Arial"/>
          <w:bCs/>
          <w:color w:val="000000"/>
          <w:szCs w:val="24"/>
        </w:rPr>
        <w:t xml:space="preserve">contextos empresariais. </w:t>
      </w:r>
      <w:r w:rsidR="00825EEF">
        <w:rPr>
          <w:rFonts w:eastAsia="Arial" w:cs="Arial"/>
          <w:bCs/>
          <w:color w:val="000000"/>
          <w:szCs w:val="24"/>
        </w:rPr>
        <w:t>Reiteram</w:t>
      </w:r>
      <w:r w:rsidR="00825EEF" w:rsidRPr="00825EEF">
        <w:rPr>
          <w:rFonts w:eastAsia="Arial" w:cs="Arial"/>
          <w:bCs/>
          <w:color w:val="000000"/>
          <w:szCs w:val="24"/>
        </w:rPr>
        <w:t xml:space="preserve">, </w:t>
      </w:r>
      <w:r w:rsidR="00825EEF">
        <w:rPr>
          <w:rFonts w:eastAsia="Arial" w:cs="Arial"/>
          <w:bCs/>
          <w:color w:val="000000"/>
          <w:szCs w:val="24"/>
        </w:rPr>
        <w:t>que “</w:t>
      </w:r>
      <w:r w:rsidR="00825EEF" w:rsidRPr="00825EEF">
        <w:rPr>
          <w:rFonts w:eastAsia="Arial" w:cs="Arial"/>
          <w:bCs/>
          <w:color w:val="000000"/>
          <w:szCs w:val="24"/>
        </w:rPr>
        <w:t>o feedback, o sucesso e/ou o fracasso na dinâmica são partes essenciais da aprendizagem e incentivam a reflexão</w:t>
      </w:r>
      <w:r w:rsidR="00825EEF">
        <w:rPr>
          <w:rFonts w:eastAsia="Arial" w:cs="Arial"/>
          <w:bCs/>
          <w:color w:val="000000"/>
          <w:szCs w:val="24"/>
        </w:rPr>
        <w:t xml:space="preserve">” (SOARES et al, 2024, p. 02), portanto, a mecânica do game deve proporcionar diversas situações que levem ao desenvolvimento da resiliência e do pensamento analítico. </w:t>
      </w:r>
    </w:p>
    <w:p w14:paraId="57618B63" w14:textId="1244C080" w:rsidR="00296003" w:rsidRPr="00F23B70" w:rsidRDefault="00296003" w:rsidP="00F23B7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296003">
        <w:rPr>
          <w:rFonts w:eastAsia="Arial" w:cs="Arial"/>
          <w:bCs/>
          <w:color w:val="000000"/>
          <w:szCs w:val="24"/>
        </w:rPr>
        <w:t xml:space="preserve">Podemos perceber, a partir das contribuições dos diferentes autores, que a gamificação tem se consolidado como uma estratégia pedagógica inovadora e com grande potencial para o ensino da Matemática e do empreendedorismo. Ao unir motivação, engajamento e objetivos de aprendizagem, ela favorece a construção de conhecimentos de forma mais dinâmica, significativa e contextualizada, possibilitando também o desenvolvimento de competências empreendedoras. Considerando esses apontamentos, no próximo tópico será apresentada a pesquisa qualitativa sobre o game </w:t>
      </w:r>
      <w:r w:rsidRPr="00296003">
        <w:rPr>
          <w:rFonts w:eastAsia="Arial" w:cs="Arial"/>
          <w:bCs/>
          <w:i/>
          <w:iCs/>
          <w:color w:val="000000"/>
          <w:szCs w:val="24"/>
        </w:rPr>
        <w:t>Matemática Empreendedora</w:t>
      </w:r>
      <w:r w:rsidRPr="00296003">
        <w:rPr>
          <w:rFonts w:eastAsia="Arial" w:cs="Arial"/>
          <w:bCs/>
          <w:color w:val="000000"/>
          <w:szCs w:val="24"/>
        </w:rPr>
        <w:t>, que busca investigar como essa proposta pode contribuir para a aprendizagem de conteúdos matemáticos articulados ao contexto do empreendedorismo.</w:t>
      </w:r>
    </w:p>
    <w:p w14:paraId="4AB709EC" w14:textId="77777777" w:rsidR="00B425FC" w:rsidRPr="00B425FC" w:rsidRDefault="00B425FC" w:rsidP="001F372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60DFE1AE" w14:textId="4DD93AD2" w:rsidR="00B425FC" w:rsidRDefault="00B425FC" w:rsidP="00DD197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PROCEDIMENTOS METODOLÓGICOS</w:t>
      </w:r>
    </w:p>
    <w:p w14:paraId="70EB37D5" w14:textId="14F14B8F" w:rsidR="00AC13AB" w:rsidRDefault="00B62E7C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A pesquisa desenvolvida é de natureza qualitativa (</w:t>
      </w:r>
      <w:r w:rsidR="00AC13AB">
        <w:rPr>
          <w:rFonts w:eastAsia="Arial" w:cs="Arial"/>
          <w:color w:val="000000"/>
          <w:szCs w:val="24"/>
        </w:rPr>
        <w:t>TRIVIÑOS, 1987</w:t>
      </w:r>
      <w:r>
        <w:rPr>
          <w:rFonts w:eastAsia="Arial" w:cs="Arial"/>
          <w:color w:val="000000"/>
          <w:szCs w:val="24"/>
        </w:rPr>
        <w:t>) e consistiu no desenvolvimento de um game</w:t>
      </w:r>
      <w:r w:rsidR="00AC13AB">
        <w:rPr>
          <w:rFonts w:eastAsia="Arial" w:cs="Arial"/>
          <w:color w:val="000000"/>
          <w:szCs w:val="24"/>
        </w:rPr>
        <w:t xml:space="preserve"> digital, além de análise documental e levantamento bibliográfico sobre o tema empreendedorismo e Matemática. A pesquisa foi realizada no período de 12 meses (2024 a 2025) com apoio do CNPq. </w:t>
      </w:r>
    </w:p>
    <w:p w14:paraId="04A294A1" w14:textId="21B2731E" w:rsidR="00AC13AB" w:rsidRPr="00DD1975" w:rsidRDefault="00AC13AB" w:rsidP="00DD1975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AC13AB">
        <w:rPr>
          <w:rFonts w:eastAsia="Arial" w:cs="Arial"/>
          <w:color w:val="000000"/>
          <w:szCs w:val="24"/>
        </w:rPr>
        <w:lastRenderedPageBreak/>
        <w:t xml:space="preserve">O </w:t>
      </w:r>
      <w:r w:rsidRPr="00296003">
        <w:rPr>
          <w:rFonts w:eastAsia="Arial" w:cs="Arial"/>
          <w:color w:val="000000"/>
          <w:szCs w:val="24"/>
        </w:rPr>
        <w:t>game</w:t>
      </w:r>
      <w:r w:rsidRPr="00AC13AB">
        <w:rPr>
          <w:rFonts w:eastAsia="Arial" w:cs="Arial"/>
          <w:color w:val="000000"/>
          <w:szCs w:val="24"/>
        </w:rPr>
        <w:t xml:space="preserve"> </w:t>
      </w:r>
      <w:r w:rsidRPr="00296003">
        <w:rPr>
          <w:rFonts w:eastAsia="Arial" w:cs="Arial"/>
          <w:i/>
          <w:iCs/>
          <w:color w:val="000000"/>
          <w:szCs w:val="24"/>
        </w:rPr>
        <w:t>Matemática Empreendedora</w:t>
      </w:r>
      <w:r w:rsidRPr="00AC13AB">
        <w:rPr>
          <w:rFonts w:eastAsia="Arial" w:cs="Arial"/>
          <w:color w:val="000000"/>
          <w:szCs w:val="24"/>
        </w:rPr>
        <w:t xml:space="preserve">, desenvolvido em estilo pixel </w:t>
      </w:r>
      <w:proofErr w:type="spellStart"/>
      <w:r w:rsidRPr="00AC13AB">
        <w:rPr>
          <w:rFonts w:eastAsia="Arial" w:cs="Arial"/>
          <w:color w:val="000000"/>
          <w:szCs w:val="24"/>
        </w:rPr>
        <w:t>art</w:t>
      </w:r>
      <w:proofErr w:type="spellEnd"/>
      <w:r w:rsidRPr="00AC13AB">
        <w:rPr>
          <w:rFonts w:eastAsia="Arial" w:cs="Arial"/>
          <w:color w:val="000000"/>
          <w:szCs w:val="24"/>
        </w:rPr>
        <w:t xml:space="preserve"> com perspectiva </w:t>
      </w:r>
      <w:r w:rsidRPr="00AC13AB">
        <w:rPr>
          <w:rFonts w:eastAsia="Arial" w:cs="Arial"/>
          <w:i/>
          <w:iCs/>
          <w:color w:val="000000"/>
          <w:szCs w:val="24"/>
        </w:rPr>
        <w:t xml:space="preserve">top </w:t>
      </w:r>
      <w:proofErr w:type="spellStart"/>
      <w:r w:rsidRPr="00AC13AB">
        <w:rPr>
          <w:rFonts w:eastAsia="Arial" w:cs="Arial"/>
          <w:i/>
          <w:iCs/>
          <w:color w:val="000000"/>
          <w:szCs w:val="24"/>
        </w:rPr>
        <w:t>down</w:t>
      </w:r>
      <w:proofErr w:type="spellEnd"/>
      <w:r w:rsidRPr="00AC13AB">
        <w:rPr>
          <w:rFonts w:eastAsia="Arial" w:cs="Arial"/>
          <w:color w:val="000000"/>
          <w:szCs w:val="24"/>
        </w:rPr>
        <w:t>, tem como objetivo apoiar a aprendizagem de conteúdos de Matemática e Empreendedorismo no Ensino Médio, especialmente n</w:t>
      </w:r>
      <w:r>
        <w:rPr>
          <w:rFonts w:eastAsia="Arial" w:cs="Arial"/>
          <w:color w:val="000000"/>
          <w:szCs w:val="24"/>
        </w:rPr>
        <w:t>a 3ª série</w:t>
      </w:r>
      <w:r w:rsidRPr="00AC13AB">
        <w:rPr>
          <w:rFonts w:eastAsia="Arial" w:cs="Arial"/>
          <w:color w:val="000000"/>
          <w:szCs w:val="24"/>
        </w:rPr>
        <w:t>. Ao assumir o papel de um jovem empreendedor, o estudante vivencia situações que articulam teoria e prática, favorecendo o desenvolvimento de competências empreendedoras em um ambiente digital lúdico</w:t>
      </w:r>
      <w:r>
        <w:rPr>
          <w:rFonts w:eastAsia="Arial" w:cs="Arial"/>
          <w:color w:val="000000"/>
          <w:szCs w:val="24"/>
        </w:rPr>
        <w:t xml:space="preserve"> e interativo</w:t>
      </w:r>
      <w:r w:rsidRPr="00AC13AB">
        <w:rPr>
          <w:rFonts w:eastAsia="Arial" w:cs="Arial"/>
          <w:color w:val="000000"/>
          <w:szCs w:val="24"/>
        </w:rPr>
        <w:t>.</w:t>
      </w:r>
      <w:bookmarkStart w:id="1" w:name="_Hlk202993481"/>
    </w:p>
    <w:p w14:paraId="60610C65" w14:textId="7CF940E7" w:rsidR="00AC13AB" w:rsidRPr="00AC13AB" w:rsidRDefault="00AC13AB" w:rsidP="00AC13AB">
      <w:pPr>
        <w:spacing w:before="120"/>
        <w:jc w:val="center"/>
      </w:pPr>
      <w:bookmarkStart w:id="2" w:name="_Hlk207049486"/>
      <w:r w:rsidRPr="00DF6C40">
        <w:t xml:space="preserve">Figura </w:t>
      </w:r>
      <w:r w:rsidR="001F372C">
        <w:t>1</w:t>
      </w:r>
      <w:r>
        <w:t xml:space="preserve"> -</w:t>
      </w:r>
      <w:r w:rsidRPr="00DF6C40">
        <w:t xml:space="preserve"> Tela </w:t>
      </w:r>
      <w:bookmarkEnd w:id="1"/>
      <w:r w:rsidRPr="00DF6C40">
        <w:t>do Game</w:t>
      </w:r>
    </w:p>
    <w:bookmarkEnd w:id="2"/>
    <w:p w14:paraId="5F0AD019" w14:textId="215C0A13" w:rsidR="001F372C" w:rsidRDefault="00AC13AB" w:rsidP="001F372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>
        <w:rPr>
          <w:rFonts w:eastAsia="Arial" w:cs="Arial"/>
          <w:noProof/>
          <w:color w:val="000000"/>
          <w:szCs w:val="24"/>
        </w:rPr>
        <w:drawing>
          <wp:inline distT="0" distB="0" distL="0" distR="0" wp14:anchorId="420B0A6A" wp14:editId="4F04C3AF">
            <wp:extent cx="2228850" cy="1201009"/>
            <wp:effectExtent l="0" t="0" r="0" b="0"/>
            <wp:docPr id="79451897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" t="5297" r="5278"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541" cy="120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Arial" w:cs="Arial"/>
          <w:noProof/>
          <w:color w:val="000000"/>
          <w:szCs w:val="24"/>
        </w:rPr>
        <w:drawing>
          <wp:inline distT="0" distB="0" distL="0" distR="0" wp14:anchorId="192E6E9D" wp14:editId="0B4641EE">
            <wp:extent cx="1825365" cy="1212215"/>
            <wp:effectExtent l="0" t="0" r="3810" b="6985"/>
            <wp:docPr id="102676167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1" t="4133" r="5823" b="5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302" cy="122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372C">
        <w:rPr>
          <w:rFonts w:eastAsia="Arial" w:cs="Arial"/>
          <w:noProof/>
          <w:color w:val="000000"/>
          <w:szCs w:val="24"/>
        </w:rPr>
        <w:drawing>
          <wp:inline distT="0" distB="0" distL="0" distR="0" wp14:anchorId="513308E9" wp14:editId="1881D36C">
            <wp:extent cx="1943100" cy="1197476"/>
            <wp:effectExtent l="0" t="0" r="0" b="3175"/>
            <wp:docPr id="2129865218" name="Imagem 5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65218" name="Imagem 5" descr="Interface gráfica do usuá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597" cy="1203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5EBE" w14:textId="0C71838C" w:rsidR="00AC13AB" w:rsidRPr="00AC13AB" w:rsidRDefault="00AC13AB" w:rsidP="00AC13AB">
      <w:pPr>
        <w:pBdr>
          <w:top w:val="nil"/>
          <w:left w:val="nil"/>
          <w:bottom w:val="nil"/>
          <w:right w:val="nil"/>
          <w:between w:val="nil"/>
        </w:pBdr>
        <w:ind w:firstLine="869"/>
        <w:jc w:val="center"/>
        <w:rPr>
          <w:rFonts w:eastAsia="Arial" w:cs="Arial"/>
          <w:color w:val="000000"/>
          <w:sz w:val="20"/>
          <w:szCs w:val="20"/>
        </w:rPr>
      </w:pPr>
      <w:bookmarkStart w:id="3" w:name="_Hlk207049463"/>
      <w:r w:rsidRPr="00AC13AB">
        <w:rPr>
          <w:rFonts w:eastAsia="Arial" w:cs="Arial"/>
          <w:color w:val="000000"/>
          <w:sz w:val="20"/>
          <w:szCs w:val="20"/>
        </w:rPr>
        <w:t>Fonte: Acervo dos Autores</w:t>
      </w:r>
    </w:p>
    <w:bookmarkEnd w:id="3"/>
    <w:p w14:paraId="1A98EF58" w14:textId="77777777" w:rsidR="00DD1975" w:rsidRPr="00DD1975" w:rsidRDefault="00B62E7C" w:rsidP="00DD1975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</w:rPr>
      </w:pPr>
      <w:r>
        <w:rPr>
          <w:rFonts w:eastAsia="Arial" w:cs="Arial"/>
          <w:color w:val="000000"/>
          <w:szCs w:val="24"/>
        </w:rPr>
        <w:t xml:space="preserve"> </w:t>
      </w:r>
      <w:r w:rsidR="00DD1975" w:rsidRPr="00DD1975">
        <w:rPr>
          <w:rFonts w:eastAsia="Arial" w:cs="Arial"/>
          <w:color w:val="000000"/>
        </w:rPr>
        <w:t xml:space="preserve">O jogo foi desenvolvido com uma arquitetura baseada em mapas modulares, que representam diferentes cenários urbanos e comerciais, favorecendo a ambientação e a organização das interações. A movimentação em 2D do personagem principal foi estruturada para garantir fluidez, permitindo ao jogador explorar os ambientes e interagir com objetos e personagens. O sistema de inventário possibilita a coleta e gestão de itens, reforçando a progressão e o engajamento nas tarefas. </w:t>
      </w:r>
    </w:p>
    <w:p w14:paraId="7C2C1696" w14:textId="1E2BFC21" w:rsidR="00464C13" w:rsidRDefault="00DD1975" w:rsidP="00DD197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69"/>
        <w:rPr>
          <w:rFonts w:eastAsia="Arial" w:cs="Arial"/>
          <w:color w:val="000000"/>
        </w:rPr>
      </w:pPr>
      <w:r w:rsidRPr="00DD1975">
        <w:rPr>
          <w:rFonts w:eastAsia="Arial" w:cs="Arial"/>
          <w:color w:val="000000"/>
        </w:rPr>
        <w:t xml:space="preserve">A presença de </w:t>
      </w:r>
      <w:proofErr w:type="spellStart"/>
      <w:r w:rsidRPr="00DD1975">
        <w:rPr>
          <w:rFonts w:eastAsia="Arial" w:cs="Arial"/>
          <w:color w:val="000000"/>
        </w:rPr>
        <w:t>NPCs</w:t>
      </w:r>
      <w:proofErr w:type="spellEnd"/>
      <w:r w:rsidRPr="00DD1975">
        <w:rPr>
          <w:rFonts w:eastAsia="Arial" w:cs="Arial"/>
          <w:color w:val="000000"/>
        </w:rPr>
        <w:t xml:space="preserve"> </w:t>
      </w:r>
      <w:r w:rsidRPr="00DD1975">
        <w:rPr>
          <w:rFonts w:eastAsia="Aptos" w:cs="Arial"/>
          <w:color w:val="auto"/>
          <w:kern w:val="2"/>
          <w:szCs w:val="24"/>
          <w:lang w:eastAsia="en-US"/>
          <w14:ligatures w14:val="standardContextual"/>
        </w:rPr>
        <w:t xml:space="preserve">(Personagens Não Jogáveis) </w:t>
      </w:r>
      <w:r w:rsidRPr="00DD1975">
        <w:rPr>
          <w:rFonts w:eastAsia="Arial" w:cs="Arial"/>
          <w:color w:val="000000"/>
        </w:rPr>
        <w:t>amplia a dimensão narrativa, ao propor desafios, fornecer informações e interagir com o jogador de forma dinâmica. Por fim, o núcleo pedagógico está no sistema de perguntas</w:t>
      </w:r>
      <w:r w:rsidR="00B23154">
        <w:rPr>
          <w:rFonts w:eastAsia="Arial" w:cs="Arial"/>
          <w:color w:val="000000"/>
        </w:rPr>
        <w:t xml:space="preserve"> niveladas</w:t>
      </w:r>
      <w:r w:rsidR="00EF38FD">
        <w:rPr>
          <w:rFonts w:eastAsia="Arial" w:cs="Arial"/>
          <w:color w:val="000000"/>
        </w:rPr>
        <w:t xml:space="preserve"> (favorecendo a problematização)</w:t>
      </w:r>
      <w:r w:rsidRPr="00DD1975">
        <w:rPr>
          <w:rFonts w:eastAsia="Arial" w:cs="Arial"/>
          <w:color w:val="000000"/>
        </w:rPr>
        <w:t xml:space="preserve"> e respostas, no qual conteúdos de </w:t>
      </w:r>
      <w:r>
        <w:rPr>
          <w:rFonts w:eastAsia="Arial" w:cs="Arial"/>
          <w:color w:val="000000"/>
        </w:rPr>
        <w:t>M</w:t>
      </w:r>
      <w:r w:rsidRPr="00DD1975">
        <w:rPr>
          <w:rFonts w:eastAsia="Arial" w:cs="Arial"/>
          <w:color w:val="000000"/>
        </w:rPr>
        <w:t xml:space="preserve">atemática </w:t>
      </w:r>
      <w:r>
        <w:rPr>
          <w:rFonts w:eastAsia="Arial" w:cs="Arial"/>
          <w:color w:val="000000"/>
        </w:rPr>
        <w:t>(como juros</w:t>
      </w:r>
      <w:r w:rsidR="00296003">
        <w:rPr>
          <w:rFonts w:eastAsia="Arial" w:cs="Arial"/>
          <w:color w:val="000000"/>
        </w:rPr>
        <w:t xml:space="preserve"> simples e compostos</w:t>
      </w:r>
      <w:r>
        <w:rPr>
          <w:rFonts w:eastAsia="Arial" w:cs="Arial"/>
          <w:color w:val="000000"/>
        </w:rPr>
        <w:t xml:space="preserve">, porcentagem, </w:t>
      </w:r>
      <w:r w:rsidR="00296003">
        <w:rPr>
          <w:rFonts w:eastAsia="Arial" w:cs="Arial"/>
          <w:color w:val="000000"/>
        </w:rPr>
        <w:t xml:space="preserve">lucro, receita, </w:t>
      </w:r>
      <w:r>
        <w:rPr>
          <w:rFonts w:eastAsia="Arial" w:cs="Arial"/>
          <w:color w:val="000000"/>
        </w:rPr>
        <w:t xml:space="preserve">entre outros) </w:t>
      </w:r>
      <w:r w:rsidRPr="00DD1975">
        <w:rPr>
          <w:rFonts w:eastAsia="Arial" w:cs="Arial"/>
          <w:color w:val="000000"/>
        </w:rPr>
        <w:t>e empreendedorismo são explorados de maneira lúdica, com feedback imediato, potencializando a aprendizagem e promovendo a integração entre jogo e objetivos educacionais</w:t>
      </w:r>
      <w:r w:rsidR="00464C13">
        <w:rPr>
          <w:rFonts w:eastAsia="Arial" w:cs="Arial"/>
          <w:color w:val="000000"/>
        </w:rPr>
        <w:t>:</w:t>
      </w:r>
    </w:p>
    <w:p w14:paraId="5B883D63" w14:textId="546A9FF4" w:rsidR="00DD1975" w:rsidRPr="00DD1975" w:rsidRDefault="00DD1975" w:rsidP="00DD197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69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As perguntas bônus dão a possibilidade </w:t>
      </w:r>
      <w:r w:rsidR="00B23154">
        <w:rPr>
          <w:rFonts w:eastAsia="Arial" w:cs="Arial"/>
          <w:color w:val="000000"/>
        </w:rPr>
        <w:t>de o</w:t>
      </w:r>
      <w:r>
        <w:rPr>
          <w:rFonts w:eastAsia="Arial" w:cs="Arial"/>
          <w:color w:val="000000"/>
        </w:rPr>
        <w:t xml:space="preserve"> jogador acertar e duplicar os seus recursos financeiros e as perguntas bomba exigem leitura, interpretação e reflexão para a tomada de decisão, escolha e risco, podendo levar o jogador a perder todo o seu patrimônio caso responda errado. </w:t>
      </w:r>
    </w:p>
    <w:p w14:paraId="1293839F" w14:textId="77777777" w:rsidR="00DD1975" w:rsidRPr="00DD1975" w:rsidRDefault="00DD1975" w:rsidP="00DD1975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vanish/>
          <w:color w:val="000000"/>
          <w:szCs w:val="24"/>
        </w:rPr>
      </w:pPr>
      <w:r w:rsidRPr="00DD1975">
        <w:rPr>
          <w:rFonts w:eastAsia="Arial" w:cs="Arial"/>
          <w:vanish/>
          <w:color w:val="000000"/>
          <w:szCs w:val="24"/>
        </w:rPr>
        <w:t>Parte inferior do formulário</w:t>
      </w:r>
    </w:p>
    <w:p w14:paraId="29E0F25D" w14:textId="77777777" w:rsidR="00AC13AB" w:rsidRDefault="00AC13AB" w:rsidP="001F372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</w:p>
    <w:p w14:paraId="026107EA" w14:textId="51A306AE" w:rsidR="00B425FC" w:rsidRDefault="00B425FC" w:rsidP="001F372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lastRenderedPageBreak/>
        <w:t>RESULTADOS</w:t>
      </w:r>
    </w:p>
    <w:p w14:paraId="323E215A" w14:textId="77777777" w:rsidR="001F372C" w:rsidRPr="00EF38FD" w:rsidRDefault="001F372C" w:rsidP="00C274A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1F372C">
        <w:rPr>
          <w:rFonts w:eastAsia="Arial" w:cs="Arial"/>
          <w:color w:val="000000"/>
          <w:szCs w:val="24"/>
        </w:rPr>
        <w:t xml:space="preserve">A elaboração do </w:t>
      </w:r>
      <w:r>
        <w:rPr>
          <w:rFonts w:eastAsia="Arial" w:cs="Arial"/>
          <w:color w:val="000000"/>
          <w:szCs w:val="24"/>
        </w:rPr>
        <w:t>game</w:t>
      </w:r>
      <w:r w:rsidRPr="001F372C">
        <w:rPr>
          <w:rFonts w:eastAsia="Arial" w:cs="Arial"/>
          <w:color w:val="000000"/>
          <w:szCs w:val="24"/>
        </w:rPr>
        <w:t xml:space="preserve"> </w:t>
      </w:r>
      <w:r w:rsidRPr="00EF38FD">
        <w:rPr>
          <w:rFonts w:eastAsia="Arial" w:cs="Arial"/>
          <w:color w:val="000000"/>
          <w:szCs w:val="24"/>
        </w:rPr>
        <w:t xml:space="preserve">Matemática Empreendedora resultou em uma proposta didática que alia jogabilidade fluida à formação de competências e habilidades empreendedoras. Os testes realizados demonstraram que o sistema interativo favorece a imersão dos estudantes em cenários simulados de gestão e tomada de decisão, estimulando estratégias de organização, planejamento e resolução de problemas. Paralelamente, os desafios inseridos no enredo possibilitam a aplicação prática de conceitos matemáticos, como cálculo de custos e lucros, além dos estudantes poderem se conectar a outros temas de empreendedorismo como investimentos, relacionando-os diretamente ao universo do empreendedorismo. </w:t>
      </w:r>
    </w:p>
    <w:p w14:paraId="3D627843" w14:textId="77777777" w:rsidR="00B23154" w:rsidRDefault="00464C13" w:rsidP="00464C13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EF38FD">
        <w:rPr>
          <w:rFonts w:eastAsia="Arial" w:cs="Arial"/>
          <w:color w:val="000000"/>
          <w:szCs w:val="24"/>
        </w:rPr>
        <w:t>Os resultados da utilização do game Matemática Empreendedora indicam</w:t>
      </w:r>
      <w:r w:rsidRPr="00464C13">
        <w:rPr>
          <w:rFonts w:eastAsia="Arial" w:cs="Arial"/>
          <w:color w:val="000000"/>
          <w:szCs w:val="24"/>
        </w:rPr>
        <w:t xml:space="preserve"> que sua eficácia pedagógica é potencializada quando articulada a práticas reflexivas mediadas pelo professor. Após a experiência lúdica, recomenda-se a realização de discussões coletivas para verificar a assimilação dos conceitos de empreendedorismo e a aplicação dos conhecimentos matemáticos trabalhados no jogo, complementadas por atividades como a resolução de novos problemas vinculados às temáticas abordadas, a apresentação de seminários sobre empreendedorismo, a elaboração de jogos de tabuleiro e a simulação da criação de empresas ou startups. </w:t>
      </w:r>
    </w:p>
    <w:p w14:paraId="4A24EE27" w14:textId="60CFF713" w:rsidR="00B425FC" w:rsidRDefault="00464C13" w:rsidP="00B23154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464C13">
        <w:rPr>
          <w:rFonts w:eastAsia="Arial" w:cs="Arial"/>
          <w:color w:val="000000"/>
          <w:szCs w:val="24"/>
        </w:rPr>
        <w:t xml:space="preserve">Dessa forma, o jogo não se restringe ao espaço virtual, mas se consolida como ponto de partida para aprendizagens mais complexas, integrando </w:t>
      </w:r>
      <w:r w:rsidR="00296003">
        <w:rPr>
          <w:rFonts w:eastAsia="Arial" w:cs="Arial"/>
          <w:color w:val="000000"/>
          <w:szCs w:val="24"/>
        </w:rPr>
        <w:t>M</w:t>
      </w:r>
      <w:r w:rsidRPr="00464C13">
        <w:rPr>
          <w:rFonts w:eastAsia="Arial" w:cs="Arial"/>
          <w:color w:val="000000"/>
          <w:szCs w:val="24"/>
        </w:rPr>
        <w:t>atemática, empreendedorismo e cultura digital em um processo formativo crítico e contextualizado.</w:t>
      </w:r>
      <w:r w:rsidR="00B23154">
        <w:rPr>
          <w:rFonts w:eastAsia="Arial" w:cs="Arial"/>
          <w:color w:val="000000"/>
          <w:szCs w:val="24"/>
        </w:rPr>
        <w:t xml:space="preserve"> Assim,</w:t>
      </w:r>
      <w:r w:rsidR="001F372C" w:rsidRPr="001F372C">
        <w:rPr>
          <w:rFonts w:eastAsia="Arial" w:cs="Arial"/>
          <w:color w:val="000000"/>
          <w:szCs w:val="24"/>
        </w:rPr>
        <w:t xml:space="preserve"> o game promove uma experiência lúdica que articula aprendizagem significativa, engajamento e aproximação dos alunos à cultura empreendedora.</w:t>
      </w:r>
      <w:r w:rsidR="001F372C">
        <w:rPr>
          <w:rFonts w:eastAsia="Arial" w:cs="Arial"/>
          <w:color w:val="000000"/>
          <w:szCs w:val="24"/>
        </w:rPr>
        <w:t xml:space="preserve"> </w:t>
      </w:r>
    </w:p>
    <w:p w14:paraId="1E195E00" w14:textId="0A0D2BCD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4E37F56C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CONSIDERAÇÕES FINAIS </w:t>
      </w:r>
    </w:p>
    <w:p w14:paraId="74C256DA" w14:textId="3B5C4D97" w:rsidR="00C274A9" w:rsidRDefault="00DD1975" w:rsidP="00D95726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rFonts w:eastAsia="Arial" w:cs="Arial"/>
          <w:color w:val="000000"/>
          <w:szCs w:val="24"/>
        </w:rPr>
      </w:pPr>
      <w:r>
        <w:t xml:space="preserve">O game </w:t>
      </w:r>
      <w:r w:rsidRPr="00EF38FD">
        <w:rPr>
          <w:rStyle w:val="Forte"/>
          <w:b w:val="0"/>
          <w:bCs w:val="0"/>
        </w:rPr>
        <w:t>Matemática Empreendedora</w:t>
      </w:r>
      <w:r>
        <w:t xml:space="preserve"> evidencia o potencial da gamificação como estratégia didática ao </w:t>
      </w:r>
      <w:proofErr w:type="gramStart"/>
      <w:r>
        <w:t xml:space="preserve">articular </w:t>
      </w:r>
      <w:r w:rsidR="00EF38FD">
        <w:t>M</w:t>
      </w:r>
      <w:r>
        <w:t>atemática</w:t>
      </w:r>
      <w:proofErr w:type="gramEnd"/>
      <w:r>
        <w:t xml:space="preserve"> e empreendedorismo em um ambiente interativo. A proposta favorece o engajamento dos estudantes e estimula competências como pensamento crítico, tomada de decisão e gestão de recursos, elementos essenciais à educação empreendedora. Assim, o jogo contribui para aproximar os conteúdos escolares </w:t>
      </w:r>
      <w:r>
        <w:lastRenderedPageBreak/>
        <w:t>de contextos práticos, ampliando as possibilidades de inovação pedagógica e fortalecendo a formação de sujeitos mais autônomos e preparados para os desafios contemporâneos.</w:t>
      </w:r>
    </w:p>
    <w:p w14:paraId="1C8C4FAC" w14:textId="77777777" w:rsidR="00DD1975" w:rsidRDefault="00DD1975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</w:p>
    <w:p w14:paraId="39985ED9" w14:textId="25327A58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REFERÊNCIAS </w:t>
      </w:r>
    </w:p>
    <w:p w14:paraId="221EF1E4" w14:textId="77777777" w:rsidR="00EF38FD" w:rsidRDefault="00EF38FD" w:rsidP="00BF0EDD">
      <w:pPr>
        <w:spacing w:before="100" w:beforeAutospacing="1" w:after="100" w:afterAutospacing="1" w:line="240" w:lineRule="auto"/>
      </w:pPr>
      <w:r w:rsidRPr="006B1CCC">
        <w:rPr>
          <w:caps/>
        </w:rPr>
        <w:t>Barata,</w:t>
      </w:r>
      <w:r>
        <w:t xml:space="preserve"> G. et al.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differentiation</w:t>
      </w:r>
      <w:proofErr w:type="spellEnd"/>
      <w:r>
        <w:t xml:space="preserve"> in </w:t>
      </w:r>
      <w:proofErr w:type="spellStart"/>
      <w:r>
        <w:t>gamified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: a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 w:rsidRPr="006B1CCC">
        <w:rPr>
          <w:b/>
          <w:bCs/>
        </w:rPr>
        <w:t>Computers</w:t>
      </w:r>
      <w:proofErr w:type="spellEnd"/>
      <w:r w:rsidRPr="006B1CCC">
        <w:rPr>
          <w:b/>
          <w:bCs/>
        </w:rPr>
        <w:t xml:space="preserve"> in </w:t>
      </w:r>
      <w:proofErr w:type="spellStart"/>
      <w:r w:rsidRPr="006B1CCC">
        <w:rPr>
          <w:b/>
          <w:bCs/>
        </w:rPr>
        <w:t>Human</w:t>
      </w:r>
      <w:proofErr w:type="spellEnd"/>
      <w:r w:rsidRPr="006B1CCC">
        <w:rPr>
          <w:b/>
          <w:bCs/>
        </w:rPr>
        <w:t xml:space="preserve"> </w:t>
      </w:r>
      <w:proofErr w:type="spellStart"/>
      <w:r w:rsidRPr="006B1CCC">
        <w:rPr>
          <w:b/>
          <w:bCs/>
        </w:rPr>
        <w:t>Behavior</w:t>
      </w:r>
      <w:proofErr w:type="spellEnd"/>
      <w:r>
        <w:t>, v. 71, n.1, p.550-585, 2017</w:t>
      </w:r>
    </w:p>
    <w:p w14:paraId="6FDB621F" w14:textId="0262C4A7" w:rsidR="00BF0EDD" w:rsidRDefault="00BF0EDD" w:rsidP="00BF0EDD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B67DEC">
        <w:rPr>
          <w:rFonts w:eastAsia="Times New Roman"/>
          <w:szCs w:val="24"/>
        </w:rPr>
        <w:t xml:space="preserve">BRASIL. </w:t>
      </w:r>
      <w:r>
        <w:rPr>
          <w:rFonts w:eastAsia="Times New Roman"/>
          <w:b/>
          <w:iCs/>
          <w:szCs w:val="24"/>
        </w:rPr>
        <w:t>Base nacional comum c</w:t>
      </w:r>
      <w:r w:rsidRPr="00B67DEC">
        <w:rPr>
          <w:rFonts w:eastAsia="Times New Roman"/>
          <w:b/>
          <w:iCs/>
          <w:szCs w:val="24"/>
        </w:rPr>
        <w:t>urricular</w:t>
      </w:r>
      <w:r w:rsidRPr="00B67DEC">
        <w:rPr>
          <w:rFonts w:eastAsia="Times New Roman"/>
          <w:szCs w:val="24"/>
        </w:rPr>
        <w:t>. Brasília: MEC, 2018</w:t>
      </w:r>
      <w:r w:rsidR="00EF38FD">
        <w:rPr>
          <w:rFonts w:eastAsia="Times New Roman"/>
          <w:szCs w:val="24"/>
        </w:rPr>
        <w:t>a</w:t>
      </w:r>
      <w:r w:rsidRPr="00B67DEC">
        <w:rPr>
          <w:rFonts w:eastAsia="Times New Roman"/>
          <w:szCs w:val="24"/>
        </w:rPr>
        <w:t>.</w:t>
      </w:r>
    </w:p>
    <w:p w14:paraId="128EE4AF" w14:textId="57ADECC2" w:rsidR="005156E2" w:rsidRPr="00EF38FD" w:rsidRDefault="00EF38FD" w:rsidP="00EF38FD">
      <w:pPr>
        <w:spacing w:before="100" w:beforeAutospacing="1" w:after="100" w:afterAutospacing="1" w:line="240" w:lineRule="auto"/>
        <w:rPr>
          <w:rFonts w:eastAsia="Times New Roman"/>
          <w:bCs/>
          <w:szCs w:val="24"/>
        </w:rPr>
      </w:pPr>
      <w:r w:rsidRPr="00EF38FD">
        <w:rPr>
          <w:rFonts w:eastAsia="Times New Roman"/>
          <w:bCs/>
          <w:szCs w:val="24"/>
        </w:rPr>
        <w:t xml:space="preserve">BRASIL. </w:t>
      </w:r>
      <w:r w:rsidRPr="00EF38FD">
        <w:rPr>
          <w:rFonts w:eastAsia="Times New Roman"/>
          <w:b/>
          <w:szCs w:val="24"/>
        </w:rPr>
        <w:t>Referenciais curriculares para elaboração dos itinerários formativos</w:t>
      </w:r>
      <w:r w:rsidRPr="00EF38FD">
        <w:rPr>
          <w:rFonts w:eastAsia="Times New Roman"/>
          <w:bCs/>
          <w:szCs w:val="24"/>
        </w:rPr>
        <w:t>. Brasília: MEC, 2018b.</w:t>
      </w:r>
    </w:p>
    <w:p w14:paraId="6F6998EA" w14:textId="3CA1FC68" w:rsidR="005156E2" w:rsidRDefault="005156E2" w:rsidP="002468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5156E2">
        <w:rPr>
          <w:caps/>
        </w:rPr>
        <w:t>Deterding</w:t>
      </w:r>
      <w:r>
        <w:t xml:space="preserve">, S. et al. </w:t>
      </w:r>
      <w:proofErr w:type="spellStart"/>
      <w:r>
        <w:t>From</w:t>
      </w:r>
      <w:proofErr w:type="spellEnd"/>
      <w:r>
        <w:t xml:space="preserve"> game design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gamefulness</w:t>
      </w:r>
      <w:proofErr w:type="spellEnd"/>
      <w:r>
        <w:t xml:space="preserve">: </w:t>
      </w:r>
      <w:proofErr w:type="spellStart"/>
      <w:r>
        <w:t>defining</w:t>
      </w:r>
      <w:proofErr w:type="spellEnd"/>
      <w:r>
        <w:t xml:space="preserve"> </w:t>
      </w:r>
      <w:proofErr w:type="spellStart"/>
      <w:r>
        <w:t>gamification</w:t>
      </w:r>
      <w:proofErr w:type="spellEnd"/>
      <w:r>
        <w:t xml:space="preserve">, In: </w:t>
      </w:r>
      <w:proofErr w:type="spellStart"/>
      <w:r w:rsidRPr="005156E2">
        <w:rPr>
          <w:b/>
          <w:bCs/>
        </w:rPr>
        <w:t>Proceedings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15th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MindTrek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: </w:t>
      </w:r>
      <w:proofErr w:type="spellStart"/>
      <w:r>
        <w:t>Envisioning</w:t>
      </w:r>
      <w:proofErr w:type="spellEnd"/>
      <w:r>
        <w:t xml:space="preserve"> future </w:t>
      </w:r>
      <w:proofErr w:type="gramStart"/>
      <w:r>
        <w:t>media</w:t>
      </w:r>
      <w:proofErr w:type="gramEnd"/>
      <w:r>
        <w:t xml:space="preserve"> </w:t>
      </w:r>
      <w:proofErr w:type="spellStart"/>
      <w:r>
        <w:t>environments</w:t>
      </w:r>
      <w:proofErr w:type="spellEnd"/>
      <w:r>
        <w:t>. ACM. p. 9-15. 2011.</w:t>
      </w:r>
    </w:p>
    <w:p w14:paraId="62F4627B" w14:textId="77777777" w:rsidR="005156E2" w:rsidRDefault="005156E2" w:rsidP="002468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5BBE62EC" w14:textId="1AF68246" w:rsidR="005156E2" w:rsidRDefault="005156E2" w:rsidP="002468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aps/>
        </w:rPr>
      </w:pPr>
      <w:r>
        <w:t xml:space="preserve">ESQUIVEL, H. </w:t>
      </w:r>
      <w:r w:rsidRPr="005156E2">
        <w:rPr>
          <w:b/>
          <w:bCs/>
        </w:rPr>
        <w:t>Gamificação no ensino de matemática:</w:t>
      </w:r>
      <w:r>
        <w:t xml:space="preserve"> uma experiência no ensino fundamental. 2017. 64 f. Dissertação (Mestrado</w:t>
      </w:r>
      <w:r w:rsidRPr="005156E2">
        <w:t xml:space="preserve"> </w:t>
      </w:r>
      <w:r>
        <w:t>Profissional em Matemática em Rede Nacional – PROFMAT) – Universidade Federal Rural do Rio de Janeiro, 2017.</w:t>
      </w:r>
    </w:p>
    <w:p w14:paraId="4B7F332E" w14:textId="77777777" w:rsidR="006B1CCC" w:rsidRDefault="006B1CCC" w:rsidP="002468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aps/>
        </w:rPr>
      </w:pPr>
    </w:p>
    <w:p w14:paraId="511EF39F" w14:textId="0A87D3A3" w:rsidR="008004C2" w:rsidRDefault="008004C2" w:rsidP="002468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6B1CCC">
        <w:rPr>
          <w:caps/>
        </w:rPr>
        <w:t xml:space="preserve">Hamari, J., </w:t>
      </w:r>
      <w:bookmarkStart w:id="4" w:name="_Hlk207219423"/>
      <w:r w:rsidRPr="006B1CCC">
        <w:rPr>
          <w:caps/>
        </w:rPr>
        <w:t>Koivisto, J.</w:t>
      </w:r>
      <w:r w:rsidR="006B1CCC" w:rsidRPr="006B1CCC">
        <w:rPr>
          <w:caps/>
        </w:rPr>
        <w:t>,</w:t>
      </w:r>
      <w:r w:rsidRPr="006B1CCC">
        <w:rPr>
          <w:caps/>
        </w:rPr>
        <w:t xml:space="preserve"> Sarsa</w:t>
      </w:r>
      <w:bookmarkEnd w:id="4"/>
      <w:r>
        <w:t xml:space="preserve">, H. Does </w:t>
      </w:r>
      <w:proofErr w:type="spellStart"/>
      <w:r>
        <w:t>Gamification</w:t>
      </w:r>
      <w:proofErr w:type="spellEnd"/>
      <w:r>
        <w:t xml:space="preserve"> </w:t>
      </w:r>
      <w:proofErr w:type="spellStart"/>
      <w:r>
        <w:t>Work</w:t>
      </w:r>
      <w:proofErr w:type="spellEnd"/>
      <w:r>
        <w:t>?</w:t>
      </w:r>
      <w:r w:rsidR="006B1CCC">
        <w:t xml:space="preserve"> </w:t>
      </w:r>
      <w:r>
        <w:t xml:space="preserve">A </w:t>
      </w:r>
      <w:proofErr w:type="spellStart"/>
      <w:r>
        <w:t>Literature</w:t>
      </w:r>
      <w:proofErr w:type="spellEnd"/>
      <w:r>
        <w:t xml:space="preserve"> Review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Gamification</w:t>
      </w:r>
      <w:proofErr w:type="spellEnd"/>
      <w:r>
        <w:t xml:space="preserve">, </w:t>
      </w:r>
      <w:r w:rsidRPr="006B1CCC">
        <w:rPr>
          <w:b/>
          <w:bCs/>
        </w:rPr>
        <w:t xml:space="preserve">System </w:t>
      </w:r>
      <w:proofErr w:type="spellStart"/>
      <w:r w:rsidRPr="006B1CCC">
        <w:rPr>
          <w:b/>
          <w:bCs/>
        </w:rPr>
        <w:t>Sciences</w:t>
      </w:r>
      <w:proofErr w:type="spellEnd"/>
      <w:r w:rsidRPr="006B1CCC">
        <w:rPr>
          <w:b/>
          <w:bCs/>
        </w:rPr>
        <w:t xml:space="preserve"> (HICSS)</w:t>
      </w:r>
      <w:r w:rsidR="006B1CCC">
        <w:t>. In:</w:t>
      </w:r>
      <w:r>
        <w:t xml:space="preserve"> 47th Hawaii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>, p.3025-3034, 2014.</w:t>
      </w:r>
    </w:p>
    <w:p w14:paraId="0D7F6951" w14:textId="77777777" w:rsidR="00B96A4F" w:rsidRDefault="00B96A4F" w:rsidP="002468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508CD43" w14:textId="04C9B068" w:rsidR="00B96A4F" w:rsidRDefault="00B96A4F" w:rsidP="002468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B96A4F">
        <w:t xml:space="preserve">RITTER, D.; BULEGON, A. M. Mapeamento das </w:t>
      </w:r>
      <w:r>
        <w:t>p</w:t>
      </w:r>
      <w:r w:rsidRPr="00B96A4F">
        <w:t xml:space="preserve">ublicações sobre </w:t>
      </w:r>
      <w:r>
        <w:t>g</w:t>
      </w:r>
      <w:r w:rsidRPr="00B96A4F">
        <w:t xml:space="preserve">amificação e </w:t>
      </w:r>
      <w:r>
        <w:t>m</w:t>
      </w:r>
      <w:r w:rsidRPr="00B96A4F">
        <w:t>atemática. </w:t>
      </w:r>
      <w:r w:rsidRPr="00B96A4F">
        <w:rPr>
          <w:b/>
          <w:bCs/>
        </w:rPr>
        <w:t>Perspectivas da Educação Matemática</w:t>
      </w:r>
      <w:r w:rsidRPr="00B96A4F">
        <w:t>, v. 14, n. 36, p. 1-20, 17 dez. 2021.</w:t>
      </w:r>
    </w:p>
    <w:p w14:paraId="02EBD9D9" w14:textId="77777777" w:rsidR="006B1CCC" w:rsidRDefault="006B1CCC" w:rsidP="002468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aps/>
        </w:rPr>
      </w:pPr>
    </w:p>
    <w:p w14:paraId="410673B9" w14:textId="4143624D" w:rsidR="008004C2" w:rsidRDefault="008004C2" w:rsidP="002468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8004C2">
        <w:rPr>
          <w:caps/>
        </w:rPr>
        <w:t>Robson</w:t>
      </w:r>
      <w:r>
        <w:t xml:space="preserve">, K. et al. Game </w:t>
      </w:r>
      <w:proofErr w:type="spellStart"/>
      <w:r>
        <w:t>on</w:t>
      </w:r>
      <w:proofErr w:type="spellEnd"/>
      <w:r>
        <w:t xml:space="preserve">: </w:t>
      </w:r>
      <w:proofErr w:type="spellStart"/>
      <w:r>
        <w:t>Engaging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gamification</w:t>
      </w:r>
      <w:proofErr w:type="spellEnd"/>
      <w:r>
        <w:t xml:space="preserve">, </w:t>
      </w:r>
      <w:r w:rsidRPr="006B1CCC">
        <w:rPr>
          <w:b/>
          <w:bCs/>
        </w:rPr>
        <w:t xml:space="preserve">Business </w:t>
      </w:r>
      <w:proofErr w:type="spellStart"/>
      <w:r w:rsidRPr="006B1CCC">
        <w:rPr>
          <w:b/>
          <w:bCs/>
        </w:rPr>
        <w:t>Horizons</w:t>
      </w:r>
      <w:proofErr w:type="spellEnd"/>
      <w:r>
        <w:t>, v.59, n.1, p.29-36, 2016.</w:t>
      </w:r>
    </w:p>
    <w:p w14:paraId="1C1F7556" w14:textId="77777777" w:rsidR="008004C2" w:rsidRDefault="008004C2" w:rsidP="002468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57B7E9B" w14:textId="2F9256FA" w:rsidR="008F0BC3" w:rsidRDefault="00F23B70" w:rsidP="002468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SOARES, A. M. J. et al. </w:t>
      </w:r>
      <w:proofErr w:type="spellStart"/>
      <w:r>
        <w:t>Gamification</w:t>
      </w:r>
      <w:proofErr w:type="spellEnd"/>
      <w:r>
        <w:t xml:space="preserve"> in </w:t>
      </w:r>
      <w:proofErr w:type="spellStart"/>
      <w:r>
        <w:t>entrepreneurship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: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review </w:t>
      </w:r>
      <w:proofErr w:type="spellStart"/>
      <w:r>
        <w:t>and</w:t>
      </w:r>
      <w:proofErr w:type="spellEnd"/>
      <w:r>
        <w:t xml:space="preserve"> future </w:t>
      </w:r>
      <w:proofErr w:type="spellStart"/>
      <w:r>
        <w:t>research</w:t>
      </w:r>
      <w:proofErr w:type="spellEnd"/>
      <w:r>
        <w:t xml:space="preserve"> agenda. </w:t>
      </w:r>
      <w:r w:rsidRPr="00F23B70">
        <w:rPr>
          <w:b/>
          <w:bCs/>
        </w:rPr>
        <w:t xml:space="preserve">REGEPE </w:t>
      </w:r>
      <w:proofErr w:type="spellStart"/>
      <w:r w:rsidRPr="00F23B70">
        <w:rPr>
          <w:b/>
          <w:bCs/>
        </w:rPr>
        <w:t>Entrep</w:t>
      </w:r>
      <w:proofErr w:type="spellEnd"/>
      <w:r w:rsidRPr="00F23B70">
        <w:rPr>
          <w:b/>
          <w:bCs/>
        </w:rPr>
        <w:t xml:space="preserve">. </w:t>
      </w:r>
      <w:proofErr w:type="spellStart"/>
      <w:r w:rsidRPr="00F23B70">
        <w:rPr>
          <w:b/>
          <w:bCs/>
        </w:rPr>
        <w:t>Small</w:t>
      </w:r>
      <w:proofErr w:type="spellEnd"/>
      <w:r w:rsidRPr="00F23B70">
        <w:rPr>
          <w:b/>
          <w:bCs/>
        </w:rPr>
        <w:t xml:space="preserve"> Business </w:t>
      </w:r>
      <w:proofErr w:type="spellStart"/>
      <w:r w:rsidRPr="00F23B70">
        <w:rPr>
          <w:b/>
          <w:bCs/>
        </w:rPr>
        <w:t>Journal</w:t>
      </w:r>
      <w:proofErr w:type="spellEnd"/>
      <w:r>
        <w:t>., v.13, n.2, p. 1 – 12, 2024</w:t>
      </w:r>
      <w:r w:rsidR="00246862">
        <w:t>.</w:t>
      </w:r>
    </w:p>
    <w:p w14:paraId="1F477B58" w14:textId="77777777" w:rsidR="00246862" w:rsidRDefault="00246862" w:rsidP="002468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BFDBF61" w14:textId="27644F0C" w:rsidR="008F0BC3" w:rsidRPr="00EF38FD" w:rsidRDefault="00246862" w:rsidP="00EF3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Cs/>
          <w:szCs w:val="24"/>
        </w:rPr>
      </w:pPr>
      <w:r w:rsidRPr="00246862">
        <w:rPr>
          <w:rFonts w:eastAsia="Arial" w:cs="Arial"/>
          <w:bCs/>
          <w:szCs w:val="24"/>
        </w:rPr>
        <w:t>TRIVIÑOS, A</w:t>
      </w:r>
      <w:r>
        <w:rPr>
          <w:rFonts w:eastAsia="Arial" w:cs="Arial"/>
          <w:bCs/>
          <w:szCs w:val="24"/>
        </w:rPr>
        <w:t>.</w:t>
      </w:r>
      <w:r w:rsidRPr="00246862">
        <w:rPr>
          <w:rFonts w:eastAsia="Arial" w:cs="Arial"/>
          <w:bCs/>
          <w:szCs w:val="24"/>
        </w:rPr>
        <w:t xml:space="preserve"> N</w:t>
      </w:r>
      <w:r>
        <w:rPr>
          <w:rFonts w:eastAsia="Arial" w:cs="Arial"/>
          <w:bCs/>
          <w:szCs w:val="24"/>
        </w:rPr>
        <w:t>.</w:t>
      </w:r>
      <w:r w:rsidRPr="00246862">
        <w:rPr>
          <w:rFonts w:eastAsia="Arial" w:cs="Arial"/>
          <w:bCs/>
          <w:szCs w:val="24"/>
        </w:rPr>
        <w:t xml:space="preserve"> S. </w:t>
      </w:r>
      <w:r w:rsidRPr="00296003">
        <w:rPr>
          <w:rFonts w:eastAsia="Arial" w:cs="Arial"/>
          <w:b/>
          <w:szCs w:val="24"/>
        </w:rPr>
        <w:t xml:space="preserve">Introdução à pesquisa em ciências sociais: </w:t>
      </w:r>
      <w:r w:rsidRPr="00246862">
        <w:rPr>
          <w:rFonts w:eastAsia="Arial" w:cs="Arial"/>
          <w:bCs/>
          <w:szCs w:val="24"/>
        </w:rPr>
        <w:t>a pesquisa qualitativa em educação. São Paulo: Atlas,1987.</w:t>
      </w:r>
    </w:p>
    <w:sectPr w:rsidR="008F0BC3" w:rsidRPr="00EF38FD" w:rsidSect="008F0BC3">
      <w:headerReference w:type="default" r:id="rId10"/>
      <w:footerReference w:type="default" r:id="rId11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5FDF" w14:textId="77777777" w:rsidR="00C55FA2" w:rsidRDefault="00C55FA2" w:rsidP="008F0BC3">
      <w:pPr>
        <w:spacing w:line="240" w:lineRule="auto"/>
      </w:pPr>
      <w:r>
        <w:separator/>
      </w:r>
    </w:p>
  </w:endnote>
  <w:endnote w:type="continuationSeparator" w:id="0">
    <w:p w14:paraId="6AE40F41" w14:textId="77777777" w:rsidR="00C55FA2" w:rsidRDefault="00C55FA2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349023"/>
      <w:docPartObj>
        <w:docPartGallery w:val="Page Numbers (Bottom of Page)"/>
        <w:docPartUnique/>
      </w:docPartObj>
    </w:sdtPr>
    <w:sdtEndPr/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</w:t>
                              </w:r>
                              <w:proofErr w:type="spellStart"/>
                              <w:r w:rsidRPr="00C576FE">
                                <w:rPr>
                                  <w:sz w:val="22"/>
                                </w:rPr>
                                <w:t>Epeal</w:t>
                              </w:r>
                              <w:proofErr w:type="spellEnd"/>
                              <w:r w:rsidRPr="00C576FE">
                                <w:rPr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1HFgIAACwEAAAOAAAAZHJzL2Uyb0RvYy54bWysU11v2yAUfZ+0/4B4X+wkbtZ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2WWzrI0RRdH33Qyvb2JuCaX18Y6/1VAQ4JRUIu0RLTY&#10;Ye08VsTQU0gopmFVKxWpUZq0BZ1NMeVvHnyhND689Bos3227YYAtlEecy0JPuTN8VWPxNXP+hVnk&#10;GPtF3fpnXKQCLAKDRUkF9uff7kM8Qo9eSlrUTEHdjz2zghL1TSMpd+MsCyKLh+zm8wQP9tqzvfbo&#10;ffMAKMsx/hDDoxnivTqZ0kLzhvJehqroYppj7YL6k/ngeyXj9+BiuYxBKCvD/FpvDA+pA2gB2tfu&#10;jVkz4O+RuSc4qYvl72joY3u4l3sPso4cBYB7VAfcUZKRuuH7BM1fn2PU5ZMvfgEAAP//AwBQSwME&#10;FAAGAAgAAAAhAPBYNCrdAAAABwEAAA8AAABkcnMvZG93bnJldi54bWxMjs1Og0AUhfcmvsPkmriz&#10;gzUFShmahqQxMbpo7cbdhZkCkbmDzLRFn97blS7PT8758vVke3E2o+8cKXicRSAM1U531Cg4vG8f&#10;UhA+IGnsHRkF38bDuri9yTHT7kI7c96HRvAI+QwVtCEMmZS+bo1FP3ODIc6ObrQYWI6N1CNeeNz2&#10;ch5FsbTYET+0OJiyNfXn/mQVvJTbN9xVc5v+9OXz63EzfB0+Fkrd302bFYhgpvBXhis+o0PBTJU7&#10;kfaiV7B4irmpIElAcBwvr7piP01AFrn8z1/8AgAA//8DAFBLAQItABQABgAIAAAAIQC2gziS/gAA&#10;AOEBAAATAAAAAAAAAAAAAAAAAAAAAABbQ29udGVudF9UeXBlc10ueG1sUEsBAi0AFAAGAAgAAAAh&#10;ADj9If/WAAAAlAEAAAsAAAAAAAAAAAAAAAAALwEAAF9yZWxzLy5yZWxzUEsBAi0AFAAGAAgAAAAh&#10;ACBKzUcWAgAALAQAAA4AAAAAAAAAAAAAAAAALgIAAGRycy9lMm9Eb2MueG1sUEsBAi0AFAAGAAgA&#10;AAAhAPBYNCrdAAAABwEAAA8AAAAAAAAAAAAAAAAAcAQAAGRycy9kb3ducmV2LnhtbFBLBQYAAAAA&#10;BAAEAPMAAAB6BQAAAAA=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</w:t>
                        </w:r>
                        <w:proofErr w:type="spellStart"/>
                        <w:r w:rsidRPr="00C576FE">
                          <w:rPr>
                            <w:sz w:val="22"/>
                          </w:rPr>
                          <w:t>Epeal</w:t>
                        </w:r>
                        <w:proofErr w:type="spellEnd"/>
                        <w:r w:rsidRPr="00C576FE">
                          <w:rPr>
                            <w:sz w:val="22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0+2AEAAJcDAAAOAAAAZHJzL2Uyb0RvYy54bWysU8tu2zAQvBfoPxC817KNInAFy0GaIEWB&#10;9AGk/YAVRUlEJS67pC25X98lJTltcwt6IVZLcjgzO9pfj30nTpq8QVvIzWothbYKK2ObQn7/dv9m&#10;J4UPYCvo0OpCnrWX14fXr/aDy/UWW+wqTYJBrM8HV8g2BJdnmVet7sGv0GnLmzVSD4E/qckqgoHR&#10;+y7brtdX2YBUOUKlvefu3bQpDwm/rrUKX+ra6yC6QjK3kFZKaxnX7LCHvCFwrVEzDXgBix6M5Ucv&#10;UHcQQBzJPIPqjSL0WIeVwj7DujZKJw2sZrP+R81jC04nLWyOdxeb/P+DVZ9Pj+4riTC+x5EHmER4&#10;94DqhxcWb1uwjb4hwqHVUPHDm2hZNjifz1ej1T73EaQcPmHFQ4ZjwAQ01tRHV1inYHQewPliuh6D&#10;UNx8u7l6t+WUKN7a7La7XRpKBvly2ZEPHzT2IhaFJJ5pAofTgw+RDOTLkfiWxXvTdWmunf2rwQdj&#10;J5GPfCfmYSxHYapZWdRSYnVmNYRTWjjdXLRIv6QYOCmF9D+PQFqK7qNlR2KsloKWolwKsIqvFjJI&#10;MZW3YYrf0ZFpWkaePLd4w67VJil6YjHT5eknoXNSY7z+/E6nnv6nw28AAAD//wMAUEsDBBQABgAI&#10;AAAAIQAZy5Tj3gAAAAgBAAAPAAAAZHJzL2Rvd25yZXYueG1sTI/BTsMwEETvSP0Haytxo3ZDFZEQ&#10;p6oQnJAQaThwdOJtYjVeh9htw9/jnuhlpNWMZt4W29kO7IyTN44krFcCGFLrtKFOwlf99vAEzAdF&#10;Wg2OUMIvetiWi7tC5dpdqMLzPnQslpDPlYQ+hDHn3Lc9WuVXbkSK3sFNVoV4Th3Xk7rEcjvwRIiU&#10;W2UoLvRqxJce2+P+ZCXsvql6NT8fzWd1qExdZ4Le06OU98t59wws4Bz+w3DFj+hQRqbGnUh7NkjI&#10;0s0mRiVEvdriUayBNRKSLAFeFvz2gfIPAAD//wMAUEsBAi0AFAAGAAgAAAAhALaDOJL+AAAA4QEA&#10;ABMAAAAAAAAAAAAAAAAAAAAAAFtDb250ZW50X1R5cGVzXS54bWxQSwECLQAUAAYACAAAACEAOP0h&#10;/9YAAACUAQAACwAAAAAAAAAAAAAAAAAvAQAAX3JlbHMvLnJlbHNQSwECLQAUAAYACAAAACEAKD1d&#10;PtgBAACXAwAADgAAAAAAAAAAAAAAAAAuAgAAZHJzL2Uyb0RvYy54bWxQSwECLQAUAAYACAAAACEA&#10;GcuU494AAAAIAQAADwAAAAAAAAAAAAAAAAAyBAAAZHJzL2Rvd25yZXYueG1sUEsFBgAAAAAEAAQA&#10;8wAAAD0FAAAAAA==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8C8C8C" w:themeColor="background1" w:themeShade="8C"/>
                          </w:rPr>
                          <w:t>2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54BA" w14:textId="77777777" w:rsidR="00C55FA2" w:rsidRDefault="00C55FA2" w:rsidP="008F0BC3">
      <w:pPr>
        <w:spacing w:line="240" w:lineRule="auto"/>
      </w:pPr>
      <w:r>
        <w:separator/>
      </w:r>
    </w:p>
  </w:footnote>
  <w:footnote w:type="continuationSeparator" w:id="0">
    <w:p w14:paraId="5B426E2B" w14:textId="77777777" w:rsidR="00C55FA2" w:rsidRDefault="00C55FA2" w:rsidP="008F0BC3">
      <w:pPr>
        <w:spacing w:line="240" w:lineRule="auto"/>
      </w:pPr>
      <w:r>
        <w:continuationSeparator/>
      </w:r>
    </w:p>
  </w:footnote>
  <w:footnote w:id="1">
    <w:p w14:paraId="5EE955C6" w14:textId="1304528F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4C79F3">
        <w:rPr>
          <w:rFonts w:eastAsia="Arial" w:cs="Arial"/>
          <w:color w:val="000000"/>
          <w:sz w:val="18"/>
          <w:szCs w:val="18"/>
        </w:rPr>
        <w:t>UFAL</w:t>
      </w:r>
      <w:r>
        <w:rPr>
          <w:rFonts w:eastAsia="Arial" w:cs="Arial"/>
          <w:color w:val="000000"/>
          <w:sz w:val="18"/>
          <w:szCs w:val="18"/>
        </w:rPr>
        <w:t>. E-mail</w:t>
      </w:r>
      <w:r w:rsidR="004C79F3">
        <w:rPr>
          <w:rFonts w:eastAsia="Arial" w:cs="Arial"/>
          <w:sz w:val="18"/>
          <w:szCs w:val="18"/>
        </w:rPr>
        <w:t>:</w:t>
      </w:r>
      <w:r w:rsidR="004C79F3" w:rsidRPr="004C79F3">
        <w:t xml:space="preserve"> </w:t>
      </w:r>
      <w:r w:rsidR="004C79F3" w:rsidRPr="004C79F3">
        <w:rPr>
          <w:rFonts w:eastAsia="Arial" w:cs="Arial"/>
          <w:sz w:val="18"/>
          <w:szCs w:val="18"/>
        </w:rPr>
        <w:t>gabriel.leite@im.ufal.br</w:t>
      </w:r>
    </w:p>
  </w:footnote>
  <w:footnote w:id="2">
    <w:p w14:paraId="388C69B1" w14:textId="15A71FD3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4C79F3">
        <w:rPr>
          <w:rFonts w:eastAsia="Arial" w:cs="Arial"/>
          <w:color w:val="000000"/>
          <w:sz w:val="18"/>
          <w:szCs w:val="18"/>
        </w:rPr>
        <w:t>UFAL</w:t>
      </w:r>
      <w:r>
        <w:rPr>
          <w:rFonts w:eastAsia="Arial" w:cs="Arial"/>
          <w:color w:val="000000"/>
          <w:sz w:val="18"/>
          <w:szCs w:val="18"/>
        </w:rPr>
        <w:t>. E-mail</w:t>
      </w:r>
      <w:r w:rsidR="004C79F3">
        <w:rPr>
          <w:rFonts w:eastAsia="Arial" w:cs="Arial"/>
          <w:sz w:val="18"/>
          <w:szCs w:val="18"/>
        </w:rPr>
        <w:t xml:space="preserve">: </w:t>
      </w:r>
      <w:r w:rsidR="004C79F3" w:rsidRPr="004C79F3">
        <w:rPr>
          <w:rFonts w:eastAsia="Arial" w:cs="Arial"/>
          <w:sz w:val="18"/>
          <w:szCs w:val="18"/>
        </w:rPr>
        <w:t>edson.duca@im.ufal.br</w:t>
      </w:r>
    </w:p>
  </w:footnote>
  <w:footnote w:id="3">
    <w:p w14:paraId="538F8D5E" w14:textId="33CBC9DB" w:rsidR="002E6BC2" w:rsidRDefault="002E6BC2" w:rsidP="002E6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4C79F3">
        <w:rPr>
          <w:rFonts w:eastAsia="Arial" w:cs="Arial"/>
          <w:color w:val="000000"/>
          <w:sz w:val="18"/>
          <w:szCs w:val="18"/>
        </w:rPr>
        <w:t>UFAL</w:t>
      </w:r>
      <w:r>
        <w:rPr>
          <w:rFonts w:eastAsia="Arial" w:cs="Arial"/>
          <w:color w:val="000000"/>
          <w:sz w:val="18"/>
          <w:szCs w:val="18"/>
        </w:rPr>
        <w:t>. E-mail</w:t>
      </w:r>
      <w:r w:rsidR="004C79F3">
        <w:rPr>
          <w:rFonts w:eastAsia="Arial" w:cs="Arial"/>
          <w:sz w:val="18"/>
          <w:szCs w:val="18"/>
        </w:rPr>
        <w:t xml:space="preserve">: </w:t>
      </w:r>
      <w:hyperlink r:id="rId1" w:history="1">
        <w:r w:rsidR="004C79F3" w:rsidRPr="00B01D06">
          <w:rPr>
            <w:rStyle w:val="Hyperlink"/>
            <w:rFonts w:eastAsia="Arial" w:cs="Arial"/>
            <w:sz w:val="18"/>
            <w:szCs w:val="18"/>
          </w:rPr>
          <w:t>clalloz@yahoo.com.br</w:t>
        </w:r>
      </w:hyperlink>
      <w:r w:rsidR="004C79F3">
        <w:rPr>
          <w:rFonts w:eastAsia="Arial" w:cs="Arial"/>
          <w:sz w:val="18"/>
          <w:szCs w:val="18"/>
        </w:rPr>
        <w:t xml:space="preserve"> (Orientadora)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C3"/>
    <w:rsid w:val="00003A44"/>
    <w:rsid w:val="00083528"/>
    <w:rsid w:val="000A368E"/>
    <w:rsid w:val="000F2311"/>
    <w:rsid w:val="00135EF9"/>
    <w:rsid w:val="001426EC"/>
    <w:rsid w:val="001B1106"/>
    <w:rsid w:val="001C2E1F"/>
    <w:rsid w:val="001D22AC"/>
    <w:rsid w:val="001F372C"/>
    <w:rsid w:val="00246862"/>
    <w:rsid w:val="00247308"/>
    <w:rsid w:val="00296003"/>
    <w:rsid w:val="002E6BC2"/>
    <w:rsid w:val="0037168F"/>
    <w:rsid w:val="003D7893"/>
    <w:rsid w:val="00406249"/>
    <w:rsid w:val="00464C13"/>
    <w:rsid w:val="004B0D37"/>
    <w:rsid w:val="004C79F3"/>
    <w:rsid w:val="004D04D3"/>
    <w:rsid w:val="005156E2"/>
    <w:rsid w:val="006B1CCC"/>
    <w:rsid w:val="006B7AF0"/>
    <w:rsid w:val="008004C2"/>
    <w:rsid w:val="00807E37"/>
    <w:rsid w:val="00825EEF"/>
    <w:rsid w:val="008A187D"/>
    <w:rsid w:val="008B20E1"/>
    <w:rsid w:val="008F0BC3"/>
    <w:rsid w:val="00941087"/>
    <w:rsid w:val="00956FF4"/>
    <w:rsid w:val="009579CA"/>
    <w:rsid w:val="00AB5F08"/>
    <w:rsid w:val="00AC13AB"/>
    <w:rsid w:val="00B23154"/>
    <w:rsid w:val="00B425FC"/>
    <w:rsid w:val="00B62E7C"/>
    <w:rsid w:val="00B62F75"/>
    <w:rsid w:val="00B96A4F"/>
    <w:rsid w:val="00BF0EDD"/>
    <w:rsid w:val="00BF7AA5"/>
    <w:rsid w:val="00C274A9"/>
    <w:rsid w:val="00C55FA2"/>
    <w:rsid w:val="00C576FE"/>
    <w:rsid w:val="00CD71B0"/>
    <w:rsid w:val="00D50E79"/>
    <w:rsid w:val="00D95726"/>
    <w:rsid w:val="00DD1975"/>
    <w:rsid w:val="00E714A8"/>
    <w:rsid w:val="00EC4B7C"/>
    <w:rsid w:val="00EC7E94"/>
    <w:rsid w:val="00EF38FD"/>
    <w:rsid w:val="00F113A9"/>
    <w:rsid w:val="00F12AA1"/>
    <w:rsid w:val="00F23B70"/>
    <w:rsid w:val="00F54569"/>
    <w:rsid w:val="00FB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D1975"/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DD1975"/>
    <w:rPr>
      <w:b/>
      <w:bCs/>
    </w:rPr>
  </w:style>
  <w:style w:type="character" w:styleId="Hyperlink">
    <w:name w:val="Hyperlink"/>
    <w:basedOn w:val="Fontepargpadro"/>
    <w:uiPriority w:val="99"/>
    <w:unhideWhenUsed/>
    <w:rsid w:val="00B2315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3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lalloz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301F-5024-49D7-8230-DD3C7334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2099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ANNELIESE DE OLIVEIRA LOZADA</cp:lastModifiedBy>
  <cp:revision>2</cp:revision>
  <dcterms:created xsi:type="dcterms:W3CDTF">2025-08-28T00:54:00Z</dcterms:created>
  <dcterms:modified xsi:type="dcterms:W3CDTF">2025-08-28T00:54:00Z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