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0C48" w14:textId="7F105029" w:rsidR="00431B82" w:rsidRDefault="00431B82" w:rsidP="00010C88">
      <w:pPr>
        <w:spacing w:line="360" w:lineRule="auto"/>
        <w:jc w:val="center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proofErr w:type="spellStart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Mielinólise</w:t>
      </w:r>
      <w:proofErr w:type="spell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pontina</w:t>
      </w:r>
      <w:proofErr w:type="spell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após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correção rápida de hiponatremia</w:t>
      </w:r>
    </w:p>
    <w:p w14:paraId="42F70624" w14:textId="77777777" w:rsidR="00431B82" w:rsidRDefault="00431B82" w:rsidP="00010C88">
      <w:pPr>
        <w:spacing w:line="360" w:lineRule="auto"/>
        <w:jc w:val="both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OBJETIVO</w:t>
      </w:r>
    </w:p>
    <w:p w14:paraId="19B360B5" w14:textId="75048405" w:rsidR="00431B82" w:rsidRPr="00BA51A3" w:rsidRDefault="00431B82" w:rsidP="00010C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2D3C">
        <w:rPr>
          <w:rFonts w:ascii="Arial" w:hAnsi="Arial" w:cs="Arial"/>
          <w:sz w:val="24"/>
          <w:szCs w:val="24"/>
        </w:rPr>
        <w:t xml:space="preserve">Discutir </w:t>
      </w:r>
      <w:r>
        <w:rPr>
          <w:rFonts w:ascii="Arial" w:hAnsi="Arial" w:cs="Arial"/>
          <w:sz w:val="24"/>
          <w:szCs w:val="24"/>
        </w:rPr>
        <w:t xml:space="preserve">complicação neurológica da correção rápida de natremia </w:t>
      </w:r>
      <w:r w:rsidRPr="00832D3C">
        <w:rPr>
          <w:rFonts w:ascii="Arial" w:hAnsi="Arial" w:cs="Arial"/>
          <w:sz w:val="24"/>
          <w:szCs w:val="24"/>
        </w:rPr>
        <w:t xml:space="preserve">utilizando como exemplo um caso </w:t>
      </w:r>
      <w:r>
        <w:rPr>
          <w:rFonts w:ascii="Arial" w:hAnsi="Arial" w:cs="Arial"/>
          <w:sz w:val="24"/>
          <w:szCs w:val="24"/>
        </w:rPr>
        <w:t>da</w:t>
      </w:r>
      <w:r w:rsidRPr="00832D3C">
        <w:rPr>
          <w:rFonts w:ascii="Arial" w:hAnsi="Arial" w:cs="Arial"/>
          <w:sz w:val="24"/>
          <w:szCs w:val="24"/>
        </w:rPr>
        <w:t xml:space="preserve"> prática clínica</w:t>
      </w:r>
      <w:r>
        <w:rPr>
          <w:rFonts w:ascii="Arial" w:hAnsi="Arial" w:cs="Arial"/>
          <w:sz w:val="24"/>
          <w:szCs w:val="24"/>
        </w:rPr>
        <w:t>.</w:t>
      </w:r>
    </w:p>
    <w:p w14:paraId="1191BA20" w14:textId="47B80370" w:rsidR="00431B82" w:rsidRPr="0062371A" w:rsidRDefault="00BA3D6C" w:rsidP="00010C88">
      <w:pPr>
        <w:spacing w:line="360" w:lineRule="auto"/>
        <w:jc w:val="both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RELATO</w:t>
      </w:r>
      <w:r w:rsidR="00431B82"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DO CASO</w:t>
      </w:r>
    </w:p>
    <w:p w14:paraId="1E9E2436" w14:textId="0A061266" w:rsidR="00431B82" w:rsidRPr="0062371A" w:rsidRDefault="00431B82" w:rsidP="00010C88">
      <w:pPr>
        <w:spacing w:line="360" w:lineRule="auto"/>
        <w:jc w:val="both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Paciente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56 anos,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sexo feminino,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inicia rebaixamento do sensório agudo, sem outros sintomas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372119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Exame neurológico com rebaixamento do sensório, sem sinais focais ou meningismos.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Tomografia computadorizada do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crânio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(TCC)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evidencia</w:t>
      </w:r>
      <w:proofErr w:type="gram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malácea</w:t>
      </w:r>
      <w:proofErr w:type="spell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temporal esquerda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, laboratório com sód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io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sérico a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113mEq/L.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E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ncaminhada à unidade de terapia intensiva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(UTI)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para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suporte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neurológico e manejo de hiponatremia. I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niciada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reposição de sódio com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soro fisiológico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0,9% em 01/05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para correção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de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hiponatremia hipovolêmica, mantida por 2 dias. Em 02/05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, natremia a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119mEq/L.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Iniciada solução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salina hipertônica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3%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em 03/05, sem registro da velocidade de infusão.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10h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após infusão,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natremia a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140mEq/L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– suspensa correção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Evolui com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melhora do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nível de consciência, apenas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curtos períodos de confusão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mental. Em 48h evolui com </w:t>
      </w:r>
      <w:proofErr w:type="spellStart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hipernatramia</w:t>
      </w:r>
      <w:proofErr w:type="spellEnd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- de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143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para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153mEq/L.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Em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72h,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piora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clínica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, torpor e choque séptico com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necessidade de via aérea avançada.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TC d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tórax </w:t>
      </w:r>
      <w:proofErr w:type="gramStart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evidencia</w:t>
      </w:r>
      <w:proofErr w:type="gram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nova consolidação pulmonar.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Paciente é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readmitid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a em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UTI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sob ventilação mecânica e </w:t>
      </w:r>
      <w:proofErr w:type="spellStart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sedoanalgesia</w:t>
      </w:r>
      <w:proofErr w:type="spellEnd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, com boa resposta clínica em vigência de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antibioticoterapia.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Retirada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sedação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para avaliar despertar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exame neurológico com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abertura ocular espontânea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,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sem resposta motora ou verbal, </w:t>
      </w:r>
      <w:proofErr w:type="spellStart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hiperreflexia</w:t>
      </w:r>
      <w:proofErr w:type="spellEnd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global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, sinal de Babinski bilateral e moviment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ação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ocular vertical preservada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– achados estes ausentes antes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. Nova TC d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crânio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evidencia</w:t>
      </w:r>
      <w:proofErr w:type="gram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hipodensidade</w:t>
      </w:r>
      <w:proofErr w:type="spell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em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ponte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consistente com </w:t>
      </w:r>
      <w:proofErr w:type="spellStart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mielinólise</w:t>
      </w:r>
      <w:proofErr w:type="spell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pontina</w:t>
      </w:r>
      <w:proofErr w:type="spell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e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síndrome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do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encarceramento.</w:t>
      </w:r>
    </w:p>
    <w:p w14:paraId="33DFE324" w14:textId="31502033" w:rsidR="00431B82" w:rsidRPr="0062371A" w:rsidRDefault="00BA3D6C" w:rsidP="00010C88">
      <w:pPr>
        <w:spacing w:line="360" w:lineRule="auto"/>
        <w:jc w:val="both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CONCLUSÃO</w:t>
      </w:r>
    </w:p>
    <w:p w14:paraId="2F19A669" w14:textId="39CDBDB2" w:rsidR="00431B82" w:rsidRPr="0062371A" w:rsidRDefault="00431B82" w:rsidP="00010C88">
      <w:pPr>
        <w:spacing w:line="360" w:lineRule="auto"/>
        <w:jc w:val="both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D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oença desmielinizante aguda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mielinólise</w:t>
      </w:r>
      <w:proofErr w:type="spellEnd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pontina</w:t>
      </w:r>
      <w:proofErr w:type="spell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resulta de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grandes variações na osmolaridade sérica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pelo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rápido aumento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da natremia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. Apresentação clínica pode ser tardia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,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até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dias após correção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do sódio, sendo sintomas comuns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disartria ou mutismo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e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sintomas clássicos tetraparesia espástica e paralisia pseudobulbar secundária ao envolvimento dos tratos </w:t>
      </w:r>
      <w:proofErr w:type="spellStart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corticoespinhal</w:t>
      </w:r>
      <w:proofErr w:type="spell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e </w:t>
      </w:r>
      <w:proofErr w:type="spellStart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corticobulbar</w:t>
      </w:r>
      <w:proofErr w:type="spellEnd"/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TCC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pode mostrar </w:t>
      </w:r>
      <w:proofErr w:type="spellStart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hi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podensidade</w:t>
      </w:r>
      <w:proofErr w:type="spellEnd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na ponte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, sendo a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R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N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M d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o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crânio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e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xame mais sensível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com achado na ponte de </w:t>
      </w:r>
      <w:proofErr w:type="spellStart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lastRenderedPageBreak/>
        <w:t>hipossinal</w:t>
      </w:r>
      <w:proofErr w:type="spellEnd"/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em T1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P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rognóstico extremamente variável, desde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recuperação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completa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até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óbito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Não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há tratamento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específico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para esta condiçã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o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.</w:t>
      </w:r>
    </w:p>
    <w:p w14:paraId="21C98738" w14:textId="426A1875" w:rsidR="00431B82" w:rsidRPr="00855B5E" w:rsidRDefault="00431B82" w:rsidP="008C53A3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Correção de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natremia sempre deve ser feita com cautela, a fim de respeitar os limites de variação do sódio sérico em 24 horas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, a não ultrapassar 10mEq/L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, considerando que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62371A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distúrbios causados ​​pela rápida correção são </w:t>
      </w:r>
      <w:r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potencialmente catastróficos e irreversíveis.</w:t>
      </w:r>
    </w:p>
    <w:p w14:paraId="7436B90A" w14:textId="77777777" w:rsidR="00793E68" w:rsidRDefault="00793E68" w:rsidP="00010C88">
      <w:pPr>
        <w:jc w:val="both"/>
      </w:pPr>
    </w:p>
    <w:sectPr w:rsidR="00793E68" w:rsidSect="009A67F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82"/>
    <w:rsid w:val="00010C88"/>
    <w:rsid w:val="00291DB7"/>
    <w:rsid w:val="00431B82"/>
    <w:rsid w:val="00793E68"/>
    <w:rsid w:val="008C53A3"/>
    <w:rsid w:val="00960F8E"/>
    <w:rsid w:val="00B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C6D7"/>
  <w15:chartTrackingRefBased/>
  <w15:docId w15:val="{E6034892-36D6-484F-829E-4FDE8B22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Maia</dc:creator>
  <cp:keywords/>
  <dc:description/>
  <cp:lastModifiedBy>Sarah Maia</cp:lastModifiedBy>
  <cp:revision>2</cp:revision>
  <dcterms:created xsi:type="dcterms:W3CDTF">2023-08-20T22:50:00Z</dcterms:created>
  <dcterms:modified xsi:type="dcterms:W3CDTF">2023-08-20T22:50:00Z</dcterms:modified>
</cp:coreProperties>
</file>