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9384C" w14:textId="77777777" w:rsidR="002E3B27" w:rsidRPr="006A4DD0" w:rsidRDefault="002E3B27" w:rsidP="002E3B27">
      <w:pPr>
        <w:jc w:val="center"/>
        <w:rPr>
          <w:rFonts w:cs="Arial"/>
          <w:sz w:val="28"/>
          <w:szCs w:val="28"/>
        </w:rPr>
      </w:pPr>
    </w:p>
    <w:p w14:paraId="68D39CF9" w14:textId="5C129A8F" w:rsidR="00912813" w:rsidRDefault="002F3404" w:rsidP="002E3B27">
      <w:pPr>
        <w:jc w:val="center"/>
        <w:rPr>
          <w:rFonts w:cs="Arial"/>
          <w:b/>
          <w:bCs/>
          <w:sz w:val="28"/>
          <w:szCs w:val="28"/>
        </w:rPr>
      </w:pPr>
      <w:r w:rsidRPr="006A4DD0">
        <w:rPr>
          <w:rFonts w:cs="Arial"/>
          <w:b/>
          <w:bCs/>
          <w:sz w:val="28"/>
          <w:szCs w:val="28"/>
        </w:rPr>
        <w:t>FLORESCIMENTO E</w:t>
      </w:r>
      <w:r>
        <w:rPr>
          <w:rFonts w:cs="Arial"/>
          <w:b/>
          <w:bCs/>
          <w:sz w:val="28"/>
          <w:szCs w:val="28"/>
        </w:rPr>
        <w:t xml:space="preserve"> </w:t>
      </w:r>
      <w:r w:rsidRPr="006A4DD0">
        <w:rPr>
          <w:rFonts w:cs="Arial"/>
          <w:b/>
          <w:bCs/>
          <w:sz w:val="28"/>
          <w:szCs w:val="28"/>
        </w:rPr>
        <w:t xml:space="preserve">MATURAÇÃO DE VARIEDADES DE </w:t>
      </w:r>
    </w:p>
    <w:p w14:paraId="04009D19" w14:textId="57D74BA2" w:rsidR="002E3B27" w:rsidRPr="006A4DD0" w:rsidRDefault="002F3404" w:rsidP="002E3B27">
      <w:pPr>
        <w:jc w:val="center"/>
        <w:rPr>
          <w:rFonts w:cs="Arial"/>
          <w:b/>
          <w:bCs/>
          <w:sz w:val="28"/>
          <w:szCs w:val="28"/>
        </w:rPr>
      </w:pPr>
      <w:r w:rsidRPr="006A4DD0">
        <w:rPr>
          <w:rFonts w:cs="Arial"/>
          <w:b/>
          <w:bCs/>
          <w:sz w:val="28"/>
          <w:szCs w:val="28"/>
        </w:rPr>
        <w:t>FEIJÃO</w:t>
      </w:r>
      <w:r>
        <w:rPr>
          <w:rFonts w:cs="Arial"/>
          <w:b/>
          <w:bCs/>
          <w:sz w:val="28"/>
          <w:szCs w:val="28"/>
        </w:rPr>
        <w:t>-</w:t>
      </w:r>
      <w:r w:rsidRPr="006A4DD0">
        <w:rPr>
          <w:rFonts w:cs="Arial"/>
          <w:b/>
          <w:bCs/>
          <w:sz w:val="28"/>
          <w:szCs w:val="28"/>
        </w:rPr>
        <w:t>CAUPI</w:t>
      </w:r>
    </w:p>
    <w:p w14:paraId="0BA890F3" w14:textId="77777777" w:rsidR="00802847" w:rsidRDefault="00802847" w:rsidP="00802847">
      <w:pPr>
        <w:rPr>
          <w:bCs/>
        </w:rPr>
      </w:pPr>
    </w:p>
    <w:p w14:paraId="561ACC7C" w14:textId="77777777" w:rsidR="006673C5" w:rsidRPr="006673C5" w:rsidRDefault="006673C5" w:rsidP="006673C5">
      <w:pPr>
        <w:jc w:val="right"/>
        <w:rPr>
          <w:bCs/>
        </w:rPr>
      </w:pPr>
      <w:r w:rsidRPr="006673C5">
        <w:rPr>
          <w:bCs/>
        </w:rPr>
        <w:t xml:space="preserve">Lenita da Silva Farias </w:t>
      </w:r>
      <w:r w:rsidRPr="006673C5">
        <w:rPr>
          <w:bCs/>
          <w:vertAlign w:val="superscript"/>
        </w:rPr>
        <w:footnoteReference w:id="1"/>
      </w:r>
    </w:p>
    <w:p w14:paraId="5D23A1F6" w14:textId="77777777" w:rsidR="006673C5" w:rsidRPr="006673C5" w:rsidRDefault="006673C5" w:rsidP="006673C5">
      <w:pPr>
        <w:jc w:val="right"/>
        <w:rPr>
          <w:bCs/>
        </w:rPr>
      </w:pPr>
      <w:r w:rsidRPr="006673C5">
        <w:rPr>
          <w:bCs/>
        </w:rPr>
        <w:t xml:space="preserve">Carlos Henrique Barbosa varjão </w:t>
      </w:r>
      <w:r w:rsidRPr="006673C5">
        <w:rPr>
          <w:bCs/>
          <w:vertAlign w:val="superscript"/>
        </w:rPr>
        <w:footnoteReference w:id="2"/>
      </w:r>
    </w:p>
    <w:p w14:paraId="17BCB170" w14:textId="45CF6D53" w:rsidR="00E45CD6" w:rsidRPr="006673C5" w:rsidRDefault="006673C5" w:rsidP="006673C5">
      <w:pPr>
        <w:jc w:val="right"/>
        <w:rPr>
          <w:bCs/>
        </w:rPr>
      </w:pPr>
      <w:r w:rsidRPr="006673C5">
        <w:rPr>
          <w:bCs/>
        </w:rPr>
        <w:t xml:space="preserve">Antônio Francelino de Oliveira Filho </w:t>
      </w:r>
      <w:r w:rsidRPr="006673C5">
        <w:rPr>
          <w:bCs/>
          <w:vertAlign w:val="superscript"/>
        </w:rPr>
        <w:footnoteReference w:id="3"/>
      </w:r>
    </w:p>
    <w:p w14:paraId="5CCD6210" w14:textId="77777777" w:rsidR="00802847" w:rsidRPr="006A4DD0" w:rsidRDefault="00802847" w:rsidP="00802847">
      <w:pPr>
        <w:pStyle w:val="Ttulo1"/>
      </w:pPr>
      <w:r w:rsidRPr="006A4DD0">
        <w:t>INTRODUÇÃO</w:t>
      </w:r>
    </w:p>
    <w:p w14:paraId="68A91F75" w14:textId="538E6988" w:rsidR="00EC6524" w:rsidRPr="006A4DD0" w:rsidRDefault="00EC6524" w:rsidP="00EC6524">
      <w:pPr>
        <w:rPr>
          <w:rFonts w:cs="Arial"/>
          <w:b/>
          <w:bCs/>
          <w:sz w:val="24"/>
          <w:szCs w:val="24"/>
        </w:rPr>
      </w:pPr>
    </w:p>
    <w:p w14:paraId="3B28CB8F" w14:textId="42DFC906" w:rsidR="00EC6524" w:rsidRPr="006A4DD0" w:rsidRDefault="00EC6524" w:rsidP="00EC6524">
      <w:pPr>
        <w:ind w:firstLine="720"/>
        <w:rPr>
          <w:rFonts w:cs="Arial"/>
          <w:sz w:val="24"/>
          <w:szCs w:val="24"/>
        </w:rPr>
      </w:pPr>
      <w:r w:rsidRPr="006A4DD0">
        <w:rPr>
          <w:rFonts w:cs="Arial"/>
          <w:sz w:val="24"/>
          <w:szCs w:val="24"/>
        </w:rPr>
        <w:t>O Feijão-</w:t>
      </w:r>
      <w:r w:rsidR="00A268D7" w:rsidRPr="006A4DD0">
        <w:rPr>
          <w:rFonts w:cs="Arial"/>
          <w:sz w:val="24"/>
          <w:szCs w:val="24"/>
        </w:rPr>
        <w:t>C</w:t>
      </w:r>
      <w:r w:rsidRPr="006A4DD0">
        <w:rPr>
          <w:rFonts w:cs="Arial"/>
          <w:sz w:val="24"/>
          <w:szCs w:val="24"/>
        </w:rPr>
        <w:t>aupi (Vigna unguiculata L.), também conhecido como feijão-</w:t>
      </w:r>
      <w:r w:rsidR="00A268D7" w:rsidRPr="006A4DD0">
        <w:rPr>
          <w:rFonts w:cs="Arial"/>
          <w:sz w:val="24"/>
          <w:szCs w:val="24"/>
        </w:rPr>
        <w:t>M</w:t>
      </w:r>
      <w:r w:rsidRPr="006A4DD0">
        <w:rPr>
          <w:rFonts w:cs="Arial"/>
          <w:sz w:val="24"/>
          <w:szCs w:val="24"/>
        </w:rPr>
        <w:t>acassar ou feijão-de-</w:t>
      </w:r>
      <w:r w:rsidR="00A268D7" w:rsidRPr="006A4DD0">
        <w:rPr>
          <w:rFonts w:cs="Arial"/>
          <w:sz w:val="24"/>
          <w:szCs w:val="24"/>
        </w:rPr>
        <w:t>C</w:t>
      </w:r>
      <w:r w:rsidRPr="006A4DD0">
        <w:rPr>
          <w:rFonts w:cs="Arial"/>
          <w:sz w:val="24"/>
          <w:szCs w:val="24"/>
        </w:rPr>
        <w:t xml:space="preserve">orda é uma dicotiledônea da família Fabaceae, uma leguminosa granífera de ciclo anual e de grande importância para alimentação humana, sendo uma das principais fontes de proteína na alimentação humana na América Latina (Oliveira </w:t>
      </w:r>
      <w:r w:rsidRPr="006A4DD0">
        <w:rPr>
          <w:rFonts w:cs="Arial"/>
          <w:i/>
          <w:iCs/>
          <w:sz w:val="24"/>
          <w:szCs w:val="24"/>
        </w:rPr>
        <w:t>et al</w:t>
      </w:r>
      <w:r w:rsidRPr="006A4DD0">
        <w:rPr>
          <w:rFonts w:cs="Arial"/>
          <w:sz w:val="24"/>
          <w:szCs w:val="24"/>
        </w:rPr>
        <w:t>., 2015).</w:t>
      </w:r>
      <w:r w:rsidR="002D6F4A">
        <w:rPr>
          <w:rFonts w:cs="Arial"/>
          <w:sz w:val="24"/>
          <w:szCs w:val="24"/>
        </w:rPr>
        <w:t xml:space="preserve"> </w:t>
      </w:r>
      <w:r w:rsidRPr="006A4DD0">
        <w:rPr>
          <w:rFonts w:cs="Arial"/>
          <w:sz w:val="24"/>
          <w:szCs w:val="24"/>
        </w:rPr>
        <w:t xml:space="preserve">É uma planta com características de ramos principais e secundários compridos, onde são classificados em prostrado, semi-prostrado, semi-ereto e ereto (Freire Filho </w:t>
      </w:r>
      <w:r w:rsidRPr="0079185D">
        <w:rPr>
          <w:rFonts w:cs="Arial"/>
          <w:i/>
          <w:iCs/>
          <w:sz w:val="24"/>
          <w:szCs w:val="24"/>
        </w:rPr>
        <w:t>et al</w:t>
      </w:r>
      <w:r w:rsidRPr="006A4DD0">
        <w:rPr>
          <w:rFonts w:cs="Arial"/>
          <w:sz w:val="24"/>
          <w:szCs w:val="24"/>
        </w:rPr>
        <w:t xml:space="preserve">., 2005). </w:t>
      </w:r>
    </w:p>
    <w:p w14:paraId="2715F0B0" w14:textId="60E53C17" w:rsidR="00EC6524" w:rsidRPr="006A4DD0" w:rsidRDefault="00EC6524" w:rsidP="00CA22ED">
      <w:pPr>
        <w:ind w:firstLine="720"/>
        <w:rPr>
          <w:rFonts w:cs="Arial"/>
          <w:sz w:val="24"/>
          <w:szCs w:val="24"/>
        </w:rPr>
      </w:pPr>
      <w:r w:rsidRPr="006A4DD0">
        <w:rPr>
          <w:rFonts w:cs="Arial"/>
          <w:sz w:val="24"/>
          <w:szCs w:val="24"/>
        </w:rPr>
        <w:t xml:space="preserve">É uma cultura de origem africana, a qual foi introduzida no Brasil pelos colonizadores portugueses no Estado da Bahia (Freire Filho, 1988) e atualmente existe 51 cultivares de feijão-caupi registrada no ministério de agricultura e pecuária (MAPA, 2025). Um fator importante é que essa planta apresenta uma boa resistência à seca, suportando veranicos prolongados, rústica, capaz de se desenvolver em solos de baixa fertilidade (Souza; Zonta, 2022). No Brasil, na safra de 2024/2025 a sua produção foi de 616,3t, sendo </w:t>
      </w:r>
      <w:r w:rsidR="00CA22ED">
        <w:rPr>
          <w:rFonts w:cs="Arial"/>
          <w:sz w:val="24"/>
          <w:szCs w:val="24"/>
        </w:rPr>
        <w:t>a Bahia (</w:t>
      </w:r>
      <w:r w:rsidR="00CA22ED" w:rsidRPr="00CA22ED">
        <w:rPr>
          <w:rFonts w:cs="Arial"/>
          <w:sz w:val="24"/>
          <w:szCs w:val="24"/>
        </w:rPr>
        <w:t>145,2</w:t>
      </w:r>
      <w:r w:rsidR="00CA22ED">
        <w:rPr>
          <w:rFonts w:cs="Arial"/>
          <w:sz w:val="24"/>
          <w:szCs w:val="24"/>
        </w:rPr>
        <w:t>t) e o Ceará (</w:t>
      </w:r>
      <w:r w:rsidR="00CA22ED" w:rsidRPr="00CA22ED">
        <w:rPr>
          <w:rFonts w:cs="Arial"/>
          <w:sz w:val="24"/>
          <w:szCs w:val="24"/>
        </w:rPr>
        <w:t>107,1</w:t>
      </w:r>
      <w:r w:rsidR="00CA22ED">
        <w:rPr>
          <w:rFonts w:cs="Arial"/>
          <w:sz w:val="24"/>
          <w:szCs w:val="24"/>
        </w:rPr>
        <w:t>t) os maiores produtores no</w:t>
      </w:r>
      <w:r w:rsidRPr="006A4DD0">
        <w:rPr>
          <w:rFonts w:cs="Arial"/>
          <w:sz w:val="24"/>
          <w:szCs w:val="24"/>
        </w:rPr>
        <w:t xml:space="preserve"> Nordeste</w:t>
      </w:r>
      <w:r w:rsidR="00CA22ED">
        <w:rPr>
          <w:rFonts w:cs="Arial"/>
          <w:sz w:val="24"/>
          <w:szCs w:val="24"/>
        </w:rPr>
        <w:t xml:space="preserve">, </w:t>
      </w:r>
      <w:r w:rsidRPr="006A4DD0">
        <w:rPr>
          <w:rFonts w:cs="Arial"/>
          <w:sz w:val="24"/>
          <w:szCs w:val="24"/>
        </w:rPr>
        <w:t>o Centro</w:t>
      </w:r>
      <w:r w:rsidR="008561F9">
        <w:rPr>
          <w:rFonts w:cs="Arial"/>
          <w:sz w:val="24"/>
          <w:szCs w:val="24"/>
        </w:rPr>
        <w:t>-Oeste</w:t>
      </w:r>
      <w:r w:rsidRPr="006A4DD0">
        <w:rPr>
          <w:rFonts w:cs="Arial"/>
          <w:sz w:val="24"/>
          <w:szCs w:val="24"/>
        </w:rPr>
        <w:t xml:space="preserve"> e Sul </w:t>
      </w:r>
      <w:r w:rsidR="00CA22ED">
        <w:rPr>
          <w:rFonts w:cs="Arial"/>
          <w:sz w:val="24"/>
          <w:szCs w:val="24"/>
        </w:rPr>
        <w:t>possui</w:t>
      </w:r>
      <w:r w:rsidRPr="006A4DD0">
        <w:rPr>
          <w:rFonts w:cs="Arial"/>
          <w:sz w:val="24"/>
          <w:szCs w:val="24"/>
        </w:rPr>
        <w:t xml:space="preserve"> uma menor produção de 114,6t (CONAB, 2025). </w:t>
      </w:r>
    </w:p>
    <w:p w14:paraId="0FBF4B36" w14:textId="5B216D23" w:rsidR="00EC6524" w:rsidRPr="006A4DD0" w:rsidRDefault="00EC6524" w:rsidP="00EC6524">
      <w:pPr>
        <w:ind w:firstLine="720"/>
        <w:rPr>
          <w:rFonts w:cs="Arial"/>
          <w:sz w:val="24"/>
          <w:szCs w:val="24"/>
        </w:rPr>
      </w:pPr>
      <w:r w:rsidRPr="006A4DD0">
        <w:rPr>
          <w:rFonts w:cs="Arial"/>
          <w:sz w:val="24"/>
          <w:szCs w:val="24"/>
        </w:rPr>
        <w:t xml:space="preserve">A época de florescimento marca o início do período reprodutivo e influencia diretamente o ciclo da planta, sendo também um indicativo da precocidade ou rusticidade da variedade. </w:t>
      </w:r>
      <w:r w:rsidR="002D6F4A">
        <w:rPr>
          <w:rFonts w:cs="Arial"/>
          <w:sz w:val="24"/>
          <w:szCs w:val="24"/>
        </w:rPr>
        <w:t xml:space="preserve">É </w:t>
      </w:r>
      <w:r w:rsidRPr="006A4DD0">
        <w:rPr>
          <w:rFonts w:cs="Arial"/>
          <w:sz w:val="24"/>
          <w:szCs w:val="24"/>
        </w:rPr>
        <w:t xml:space="preserve">diretamente influenciada pelas condições edafoclimáticas de cada região, podendo apresentar variações quanto ao surgimento das primeiras flores, em média o início do florescimento é de 47 a 49 dias após a semeadura (Souza </w:t>
      </w:r>
      <w:r w:rsidRPr="006A4DD0">
        <w:rPr>
          <w:rFonts w:cs="Arial"/>
          <w:i/>
          <w:iCs/>
          <w:sz w:val="24"/>
          <w:szCs w:val="24"/>
        </w:rPr>
        <w:t>et al.,</w:t>
      </w:r>
      <w:r w:rsidRPr="006A4DD0">
        <w:rPr>
          <w:rFonts w:cs="Arial"/>
          <w:sz w:val="24"/>
          <w:szCs w:val="24"/>
        </w:rPr>
        <w:t xml:space="preserve"> 2013).</w:t>
      </w:r>
    </w:p>
    <w:p w14:paraId="38B4FDBB" w14:textId="77777777" w:rsidR="00EC6524" w:rsidRPr="006A4DD0" w:rsidRDefault="00EC6524" w:rsidP="00EC6524">
      <w:pPr>
        <w:ind w:firstLine="720"/>
        <w:rPr>
          <w:rFonts w:cs="Arial"/>
          <w:sz w:val="24"/>
          <w:szCs w:val="24"/>
        </w:rPr>
      </w:pPr>
      <w:r w:rsidRPr="006A4DD0">
        <w:rPr>
          <w:rFonts w:cs="Arial"/>
          <w:sz w:val="24"/>
          <w:szCs w:val="24"/>
        </w:rPr>
        <w:t xml:space="preserve">Já o tempo até a colheita está relacionado ao desenvolvimento completo das vagens e à maturação dos grãos, impactando diretamente a produtividade e a qualidade final da produção. O tempo de maturação do feijão-caupi varia entre 60 e 100 dias, dependendo da cultivar e das condições ambientais. Cultivares precoces podem maturar em até 60 dias, enquanto outras podem levar até 90 dias ou mais (Rocha </w:t>
      </w:r>
      <w:r w:rsidRPr="0079185D">
        <w:rPr>
          <w:rFonts w:cs="Arial"/>
          <w:i/>
          <w:iCs/>
          <w:sz w:val="24"/>
          <w:szCs w:val="24"/>
        </w:rPr>
        <w:t>et al</w:t>
      </w:r>
      <w:r w:rsidRPr="006A4DD0">
        <w:rPr>
          <w:rFonts w:cs="Arial"/>
          <w:sz w:val="24"/>
          <w:szCs w:val="24"/>
        </w:rPr>
        <w:t xml:space="preserve">., 2017). </w:t>
      </w:r>
    </w:p>
    <w:p w14:paraId="1276C1BC" w14:textId="77777777" w:rsidR="00EC6524" w:rsidRPr="006A4DD0" w:rsidRDefault="00EC6524" w:rsidP="00EC6524">
      <w:pPr>
        <w:ind w:firstLine="720"/>
        <w:rPr>
          <w:rFonts w:cs="Arial"/>
          <w:sz w:val="24"/>
          <w:szCs w:val="24"/>
        </w:rPr>
      </w:pPr>
      <w:r w:rsidRPr="006A4DD0">
        <w:rPr>
          <w:rFonts w:cs="Arial"/>
          <w:sz w:val="24"/>
          <w:szCs w:val="24"/>
        </w:rPr>
        <w:t xml:space="preserve">O tempo para a antese (florescimento) e colheita dessas variedades é um fator agronômico crucial, pois influencia diretamente o planejamento do cultivo, o manejo fitotécnico e o rendimento final da lavoura. O objetivo do estudo sobre esses parâmetros é identificar genótipos com ciclos mais curtos ou mais longos, favorecendo a escolha adequada conforme o calendário agrícola e as condições climáticas locais. Além disso, compreender o tempo de antese e colheita contribui para estratégias de escalamento no plantio para colheita em diferentes épocas. </w:t>
      </w:r>
    </w:p>
    <w:p w14:paraId="523DAF77" w14:textId="77777777" w:rsidR="00802847" w:rsidRPr="006A4DD0" w:rsidRDefault="00802847" w:rsidP="00802847">
      <w:pPr>
        <w:pStyle w:val="texto"/>
      </w:pPr>
    </w:p>
    <w:p w14:paraId="0E8AF90E" w14:textId="2D3BE4C7" w:rsidR="000E5058" w:rsidRPr="006A4DD0" w:rsidRDefault="00802847" w:rsidP="00E61649">
      <w:pPr>
        <w:pStyle w:val="Ttulo1"/>
        <w:ind w:hanging="431"/>
      </w:pPr>
      <w:r w:rsidRPr="006A4DD0">
        <w:t>METODOLOGIA</w:t>
      </w:r>
    </w:p>
    <w:p w14:paraId="74C08626" w14:textId="6B5D24B6" w:rsidR="002A688D" w:rsidRPr="006A4DD0" w:rsidRDefault="002D6F4A" w:rsidP="002A688D">
      <w:pPr>
        <w:ind w:firstLine="720"/>
        <w:rPr>
          <w:rFonts w:cs="Arial"/>
          <w:sz w:val="24"/>
          <w:szCs w:val="24"/>
        </w:rPr>
      </w:pPr>
      <w:r w:rsidRPr="002D6F4A">
        <w:rPr>
          <w:sz w:val="24"/>
          <w:szCs w:val="24"/>
        </w:rPr>
        <w:t>As sementes utilizadas na pesquisa tiveram origem de propriedades de agricultura familiar de</w:t>
      </w:r>
      <w:r>
        <w:t xml:space="preserve"> </w:t>
      </w:r>
      <w:r w:rsidR="002A688D" w:rsidRPr="006A4DD0">
        <w:rPr>
          <w:rFonts w:cs="Arial"/>
          <w:sz w:val="24"/>
          <w:szCs w:val="24"/>
        </w:rPr>
        <w:t xml:space="preserve">São José da Tapera/AL, Senador Rui Palmeira/AL, Jeremoabo/BA e Apodi/RN para coleta das sementes, que estavam armazenadas em garrafas pets.  </w:t>
      </w:r>
    </w:p>
    <w:p w14:paraId="18E76554" w14:textId="77777777" w:rsidR="002A688D" w:rsidRPr="006A4DD0" w:rsidRDefault="002A688D" w:rsidP="002A688D">
      <w:pPr>
        <w:widowControl w:val="0"/>
        <w:ind w:firstLine="720"/>
        <w:rPr>
          <w:rFonts w:cs="Arial"/>
          <w:sz w:val="24"/>
          <w:szCs w:val="24"/>
        </w:rPr>
      </w:pPr>
      <w:r w:rsidRPr="006A4DD0">
        <w:rPr>
          <w:rFonts w:cs="Arial"/>
          <w:sz w:val="24"/>
          <w:szCs w:val="24"/>
        </w:rPr>
        <w:t>A pesquisa de campo foi conduzida na área experimental do centro Xingó de Convivência com o Semiárido da Secretaria de Agricultura do Estado de Alagoas, em Piranhas, situado a 9° 37' 14" S de latitude sul, 37° 46' 18" W de longitude oeste de greenwich e 161 m de altitude.</w:t>
      </w:r>
    </w:p>
    <w:p w14:paraId="0027155F" w14:textId="77777777" w:rsidR="002A688D" w:rsidRPr="006A4DD0" w:rsidRDefault="002A688D" w:rsidP="002A688D">
      <w:pPr>
        <w:widowControl w:val="0"/>
        <w:ind w:firstLine="720"/>
        <w:rPr>
          <w:rFonts w:cs="Arial"/>
          <w:sz w:val="24"/>
          <w:szCs w:val="24"/>
        </w:rPr>
      </w:pPr>
      <w:r w:rsidRPr="006A4DD0">
        <w:rPr>
          <w:rFonts w:cs="Arial"/>
          <w:sz w:val="24"/>
          <w:szCs w:val="24"/>
        </w:rPr>
        <w:t xml:space="preserve">Foram avaliados nove genótipos (variedades) de feijão-caupi (Corujão; Azulão; Manteiga; Curujinha; Olho-Preto; Manteguinha; Manteiga-Rosa; Canapu e Marrom) como pode ser visto na (figura 1) a seguir. </w:t>
      </w:r>
    </w:p>
    <w:p w14:paraId="766B866B" w14:textId="77777777" w:rsidR="002A688D" w:rsidRPr="006A4DD0" w:rsidRDefault="002A688D" w:rsidP="002A688D">
      <w:pPr>
        <w:widowControl w:val="0"/>
        <w:rPr>
          <w:rFonts w:cs="Arial"/>
          <w:sz w:val="24"/>
          <w:szCs w:val="24"/>
        </w:rPr>
      </w:pPr>
      <w:r w:rsidRPr="006A4DD0">
        <w:rPr>
          <w:rFonts w:cs="Arial"/>
          <w:b/>
          <w:bCs/>
          <w:sz w:val="24"/>
          <w:szCs w:val="24"/>
        </w:rPr>
        <w:t>Figura 1.</w:t>
      </w:r>
      <w:r w:rsidRPr="006A4DD0">
        <w:rPr>
          <w:rFonts w:cs="Arial"/>
          <w:sz w:val="24"/>
          <w:szCs w:val="24"/>
        </w:rPr>
        <w:t xml:space="preserve"> Sementes das variedades/genótipos de feijão-caupi. </w:t>
      </w:r>
    </w:p>
    <w:p w14:paraId="1610BDD2" w14:textId="77777777" w:rsidR="002A688D" w:rsidRPr="006A4DD0" w:rsidRDefault="002A688D" w:rsidP="002A688D">
      <w:pPr>
        <w:widowControl w:val="0"/>
        <w:ind w:firstLine="720"/>
        <w:jc w:val="center"/>
        <w:rPr>
          <w:rFonts w:cs="Arial"/>
          <w:b/>
          <w:bCs/>
          <w:color w:val="000000" w:themeColor="text1"/>
          <w:sz w:val="24"/>
          <w:szCs w:val="24"/>
        </w:rPr>
      </w:pPr>
      <w:r w:rsidRPr="006A4DD0">
        <w:rPr>
          <w:rFonts w:cs="Arial"/>
          <w:noProof/>
          <w:sz w:val="24"/>
          <w:szCs w:val="24"/>
        </w:rPr>
        <w:drawing>
          <wp:inline distT="0" distB="0" distL="0" distR="0" wp14:anchorId="132BDDC0" wp14:editId="14E6D75C">
            <wp:extent cx="2742692" cy="1858328"/>
            <wp:effectExtent l="0" t="0" r="635" b="8890"/>
            <wp:docPr id="1164535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58" cy="18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EE866" w14:textId="77777777" w:rsidR="002A688D" w:rsidRDefault="002A688D" w:rsidP="002A688D">
      <w:pPr>
        <w:widowControl w:val="0"/>
        <w:ind w:firstLine="720"/>
        <w:jc w:val="center"/>
        <w:rPr>
          <w:rFonts w:cs="Arial"/>
          <w:color w:val="000000" w:themeColor="text1"/>
          <w:sz w:val="24"/>
          <w:szCs w:val="24"/>
        </w:rPr>
      </w:pPr>
      <w:r w:rsidRPr="006A4DD0">
        <w:rPr>
          <w:rFonts w:cs="Arial"/>
          <w:b/>
          <w:bCs/>
          <w:color w:val="000000" w:themeColor="text1"/>
          <w:sz w:val="24"/>
          <w:szCs w:val="24"/>
        </w:rPr>
        <w:t>Fonte:</w:t>
      </w:r>
      <w:r w:rsidRPr="006A4DD0">
        <w:rPr>
          <w:rFonts w:cs="Arial"/>
          <w:color w:val="000000" w:themeColor="text1"/>
          <w:sz w:val="24"/>
          <w:szCs w:val="24"/>
        </w:rPr>
        <w:t xml:space="preserve"> Autores, 2024.</w:t>
      </w:r>
    </w:p>
    <w:p w14:paraId="2C217F55" w14:textId="77777777" w:rsidR="00D85227" w:rsidRPr="006A4DD0" w:rsidRDefault="00D85227" w:rsidP="002A688D">
      <w:pPr>
        <w:widowControl w:val="0"/>
        <w:ind w:firstLine="720"/>
        <w:jc w:val="center"/>
        <w:rPr>
          <w:rFonts w:cs="Arial"/>
          <w:color w:val="000000" w:themeColor="text1"/>
          <w:sz w:val="24"/>
          <w:szCs w:val="24"/>
        </w:rPr>
      </w:pPr>
    </w:p>
    <w:p w14:paraId="3D3652FE" w14:textId="77777777" w:rsidR="002A688D" w:rsidRPr="006A4DD0" w:rsidRDefault="002A688D" w:rsidP="002A688D">
      <w:pPr>
        <w:widowControl w:val="0"/>
        <w:ind w:firstLine="720"/>
        <w:rPr>
          <w:rFonts w:cs="Arial"/>
          <w:sz w:val="24"/>
          <w:szCs w:val="24"/>
        </w:rPr>
      </w:pPr>
      <w:r w:rsidRPr="006A4DD0">
        <w:rPr>
          <w:rFonts w:cs="Arial"/>
          <w:sz w:val="24"/>
          <w:szCs w:val="24"/>
        </w:rPr>
        <w:t>As plantas foram dispostas em cinco fileiras, no espaçamento de 0,8 x 0,25 m, em parcelas com 110 plantas, as parcelas tinham dimensões de 3 m de comprimento e 4 m de largura (Figura 2 A). O delineamento experimental utilizado foi em blocos casualizados com 9 tratamentos em quatro repetições (Figura 2 B). O sistema de irrigação foi por gotejamento, conforme a necessidade hídrica da cultura.</w:t>
      </w:r>
    </w:p>
    <w:p w14:paraId="681AAE1E" w14:textId="77777777" w:rsidR="002A688D" w:rsidRPr="006A4DD0" w:rsidRDefault="002A688D" w:rsidP="002A688D">
      <w:pPr>
        <w:widowControl w:val="0"/>
        <w:rPr>
          <w:rFonts w:cs="Arial"/>
          <w:sz w:val="24"/>
          <w:szCs w:val="24"/>
        </w:rPr>
      </w:pPr>
      <w:r w:rsidRPr="006A4DD0">
        <w:rPr>
          <w:rFonts w:cs="Arial"/>
          <w:b/>
          <w:bCs/>
          <w:sz w:val="24"/>
          <w:szCs w:val="24"/>
        </w:rPr>
        <w:t>Figura 2.</w:t>
      </w:r>
      <w:r w:rsidRPr="006A4DD0">
        <w:rPr>
          <w:rFonts w:cs="Arial"/>
          <w:sz w:val="24"/>
          <w:szCs w:val="24"/>
        </w:rPr>
        <w:t xml:space="preserve"> Croqui da parcela experimental (A). Croqui do delineamento em blocos casualizados (B). </w:t>
      </w:r>
    </w:p>
    <w:p w14:paraId="6296988D" w14:textId="77777777" w:rsidR="002A688D" w:rsidRPr="006A4DD0" w:rsidRDefault="002A688D" w:rsidP="002A688D">
      <w:pPr>
        <w:widowControl w:val="0"/>
        <w:ind w:firstLine="720"/>
        <w:jc w:val="center"/>
        <w:rPr>
          <w:rFonts w:cs="Arial"/>
          <w:sz w:val="24"/>
          <w:szCs w:val="24"/>
        </w:rPr>
      </w:pPr>
      <w:r w:rsidRPr="006A4DD0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E09845" wp14:editId="213E8395">
                <wp:simplePos x="0" y="0"/>
                <wp:positionH relativeFrom="column">
                  <wp:posOffset>4947285</wp:posOffset>
                </wp:positionH>
                <wp:positionV relativeFrom="paragraph">
                  <wp:posOffset>191581</wp:posOffset>
                </wp:positionV>
                <wp:extent cx="262807" cy="235392"/>
                <wp:effectExtent l="57150" t="19050" r="80645" b="88900"/>
                <wp:wrapNone/>
                <wp:docPr id="1849189620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07" cy="23539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1B4712" w14:textId="77777777" w:rsidR="002A688D" w:rsidRPr="006A4DD0" w:rsidRDefault="002A688D" w:rsidP="002A688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A4DD0">
                              <w:rPr>
                                <w:color w:val="000000" w:themeColor="text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09845" id="Retângulo 1" o:spid="_x0000_s1026" style="position:absolute;left:0;text-align:left;margin-left:389.55pt;margin-top:15.1pt;width:20.7pt;height:18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RGSgIAAPoEAAAOAAAAZHJzL2Uyb0RvYy54bWysVG1r2zAQ/j7YfxD6vjpx07dQp4SUjkFp&#10;Q9vRz4osNQZZp52U2Nmv30l2nNAVCmNf5Dvd+6PnfH3T1oZtFfoKbMHHJyPOlJVQVvat4D9f7r5d&#10;cuaDsKUwYFXBd8rzm9nXL9eNm6oc1mBKhYySWD9tXMHXIbhplnm5VrXwJ+CUJaMGrEUgFd+yEkVD&#10;2WuT5aPRedYAlg5BKu/p9rYz8lnKr7WS4VFrrwIzBafeQjoxnat4ZrNrMX1D4daV7NsQ/9BFLSpL&#10;RYdUtyIItsHqr1R1JRE86HAioc5A60qqNANNMx69m+Z5LZxKsxA43g0w+f+XVj5sn90SCYbG+akn&#10;MU7Raqzjl/pjbQJrN4Cl2sAkXebn+eXogjNJpvz07PQqj2Bmh2CHPnxXULMoFBzpLRJEYnvvQ+e6&#10;d6G4Q/kkhZ1RsQNjn5RmVUkFxyk6MUMtDLKtoDcVUiobxn3p5B3DdGXMEHj6eWDvH0NVYs0QnH8e&#10;PESkymDDEFxXFvCjBGZoWXf+ewS6uSMEoV21/bOsoNwtkSF09PVO3lWE6b3wYSmQ+ErMph0Mj3Ro&#10;A03BoZc4WwP+/ug++hONyMpZQ/wvuP+1Eag4Mz8sEexqPJnEhUnK5OwiJwWPLatji93UC6DnGNO2&#10;O5nE6B/MXtQI9Sut6jxWJZOwkmoXXAbcK4vQ7SUtu1TzeXKjJXEi3NtnJ/cEiJx5aV8Fup5YgRj5&#10;APtdEdN3/Op849NYmG8C6CqRL0Lc4dpDTwuW6Nv/DOIGH+vJ6/DLmv0BAAD//wMAUEsDBBQABgAI&#10;AAAAIQBnf8hY3gAAAAkBAAAPAAAAZHJzL2Rvd25yZXYueG1sTI/BTsMwEETvSPyDtUjcqN1UNCFk&#10;U6FWlXptg+DqxksSNV5HsZuGv8ec4Liap5m3xWa2vZho9J1jhOVCgSCunem4QXiv9k8ZCB80G907&#10;JoRv8rAp7+8KnRt34yNNp9CIWMI+1whtCEMupa9bstov3EAcsy83Wh3iOTbSjPoWy20vE6XW0uqO&#10;40KrB9q2VF9OV4uwmw7NVJmqnbNdddkejp/77oMRHx/mt1cQgebwB8OvflSHMjqd3ZWNFz1Cmr4s&#10;I4qwUgmICGSJegZxRlinK5BlIf9/UP4AAAD//wMAUEsBAi0AFAAGAAgAAAAhALaDOJL+AAAA4QEA&#10;ABMAAAAAAAAAAAAAAAAAAAAAAFtDb250ZW50X1R5cGVzXS54bWxQSwECLQAUAAYACAAAACEAOP0h&#10;/9YAAACUAQAACwAAAAAAAAAAAAAAAAAvAQAAX3JlbHMvLnJlbHNQSwECLQAUAAYACAAAACEA4FQk&#10;RkoCAAD6BAAADgAAAAAAAAAAAAAAAAAuAgAAZHJzL2Uyb0RvYy54bWxQSwECLQAUAAYACAAAACEA&#10;Z3/IWN4AAAAJAQAADwAAAAAAAAAAAAAAAACkBAAAZHJzL2Rvd25yZXYueG1sUEsFBgAAAAAEAAQA&#10;8wAAAK8FAAAAAA=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14:paraId="6B1B4712" w14:textId="77777777" w:rsidR="002A688D" w:rsidRPr="006A4DD0" w:rsidRDefault="002A688D" w:rsidP="002A688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A4DD0">
                        <w:rPr>
                          <w:color w:val="000000" w:themeColor="text1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6A4DD0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4AAFFC" wp14:editId="2A4E53FA">
                <wp:simplePos x="0" y="0"/>
                <wp:positionH relativeFrom="column">
                  <wp:posOffset>1774494</wp:posOffset>
                </wp:positionH>
                <wp:positionV relativeFrom="paragraph">
                  <wp:posOffset>35560</wp:posOffset>
                </wp:positionV>
                <wp:extent cx="262807" cy="235392"/>
                <wp:effectExtent l="57150" t="19050" r="80645" b="88900"/>
                <wp:wrapNone/>
                <wp:docPr id="1099779720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07" cy="23539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26099" w14:textId="77777777" w:rsidR="002A688D" w:rsidRPr="006A4DD0" w:rsidRDefault="002A688D" w:rsidP="002A688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A4DD0">
                              <w:rPr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AAFFC" id="_x0000_s1027" style="position:absolute;left:0;text-align:left;margin-left:139.7pt;margin-top:2.8pt;width:20.7pt;height:18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ICWTgIAAAEFAAAOAAAAZHJzL2Uyb0RvYy54bWysVG1r2zAQ/j7YfxD6vjpx07dQp4SUjkFp&#10;Q9vRz4osNQZZp52U2Nmv30l2nNAVCmNf5JPu/bnnfH3T1oZtFfoKbMHHJyPOlJVQVvat4D9f7r5d&#10;cuaDsKUwYFXBd8rzm9nXL9eNm6oc1mBKhYyCWD9tXMHXIbhplnm5VrXwJ+CUJaUGrEWgK75lJYqG&#10;otcmy0ej86wBLB2CVN7T622n5LMUX2slw6PWXgVmCk61hXRiOlfxzGbXYvqGwq0r2Zch/qGKWlSW&#10;kg6hbkUQbIPVX6HqSiJ40OFEQp2B1pVUqQfqZjx6183zWjiVeiFwvBtg8v8vrHzYPrslEgyN81NP&#10;Yuyi1VjHL9XH2gTWbgBLtYFJeszP88vRBWeSVPnp2elVHsHMDs4OffiuoGZRKDjSLBJEYnvvQ2e6&#10;NyG/Q/okhZ1RsQJjn5RmVUkJx8k7MUMtDLKtoJkKKZUN4z51so5uujJmcDz93LG3j64qsWZwzj93&#10;HjxSZrBhcK4rC/hRADOUrDv7PQJd3xGC0K5aajz23U9nBeVuiQyhY7F38q4iaO+FD0uBRFsiOK1i&#10;eKRDG2gKDr3E2Rrw90fv0Z7YRFrOGlqDgvtfG4GKM/PDEs+uxpNJ3Jt0mZxd5HTBY83qWGM39QJo&#10;KmNaeieTGO2D2YsaoX6ljZ3HrKQSVlLugsuA+8sidOtJOy/VfJ7MaFecCPf22ck9DyJ1XtpXga7n&#10;VyBiPsB+ZcT0Hc062zghC/NNAF0lDkakO1z7CdCeJRb3/4S4yMf3ZHX4c83+AAAA//8DAFBLAwQU&#10;AAYACAAAACEA4Fv69N0AAAAIAQAADwAAAGRycy9kb3ducmV2LnhtbEyPwU7DMBBE70j8g7VI3KhD&#10;KG0J2VSoVaVe2yC4uvGSRI3XUeym4e9ZTnAczWjmTb6eXKdGGkLrGeFxloAirrxtuUZ4L3cPK1Ah&#10;Gram80wI3xRgXdze5Caz/soHGo+xVlLCITMITYx9pnWoGnImzHxPLN6XH5yJIoda28Fcpdx1Ok2S&#10;hXamZVloTE+bhqrz8eIQtuO+HktbNtNqW543+8Pnrv1gxPu76e0VVKQp/oXhF1/QoRCmk7+wDapD&#10;SJcvc4kiPC9Aif+UJnLlhDBPl6CLXP8/UPwAAAD//wMAUEsBAi0AFAAGAAgAAAAhALaDOJL+AAAA&#10;4QEAABMAAAAAAAAAAAAAAAAAAAAAAFtDb250ZW50X1R5cGVzXS54bWxQSwECLQAUAAYACAAAACEA&#10;OP0h/9YAAACUAQAACwAAAAAAAAAAAAAAAAAvAQAAX3JlbHMvLnJlbHNQSwECLQAUAAYACAAAACEA&#10;kxCAlk4CAAABBQAADgAAAAAAAAAAAAAAAAAuAgAAZHJzL2Uyb0RvYy54bWxQSwECLQAUAAYACAAA&#10;ACEA4Fv69N0AAAAIAQAADwAAAAAAAAAAAAAAAACoBAAAZHJzL2Rvd25yZXYueG1sUEsFBgAAAAAE&#10;AAQA8wAAALIFAAAAAA=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14:paraId="10826099" w14:textId="77777777" w:rsidR="002A688D" w:rsidRPr="006A4DD0" w:rsidRDefault="002A688D" w:rsidP="002A688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A4DD0">
                        <w:rPr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6A4DD0">
        <w:rPr>
          <w:noProof/>
        </w:rPr>
        <w:drawing>
          <wp:inline distT="0" distB="0" distL="0" distR="0" wp14:anchorId="19F87A5C" wp14:editId="3E03042B">
            <wp:extent cx="1391285" cy="2305879"/>
            <wp:effectExtent l="0" t="0" r="0" b="0"/>
            <wp:docPr id="12948812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7" t="2870" r="5928" b="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652" cy="234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4DD0">
        <w:rPr>
          <w:rFonts w:cs="Arial"/>
          <w:sz w:val="24"/>
          <w:szCs w:val="24"/>
        </w:rPr>
        <w:t xml:space="preserve"> </w:t>
      </w:r>
      <w:r w:rsidRPr="006A4DD0">
        <w:rPr>
          <w:rFonts w:cs="Arial"/>
          <w:noProof/>
          <w:sz w:val="24"/>
          <w:szCs w:val="24"/>
        </w:rPr>
        <w:drawing>
          <wp:inline distT="0" distB="0" distL="0" distR="0" wp14:anchorId="404029A1" wp14:editId="7889E146">
            <wp:extent cx="3126989" cy="2118222"/>
            <wp:effectExtent l="0" t="0" r="0" b="0"/>
            <wp:docPr id="7" name="Imagem 6">
              <a:extLst xmlns:a="http://schemas.openxmlformats.org/drawingml/2006/main">
                <a:ext uri="{FF2B5EF4-FFF2-40B4-BE49-F238E27FC236}">
                  <a16:creationId xmlns:a16="http://schemas.microsoft.com/office/drawing/2014/main" id="{2A012EFE-B9B4-1F3C-BE40-42A1DEAB6D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id="{2A012EFE-B9B4-1F3C-BE40-42A1DEAB6D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rcRect l="20000" t="11503" r="13833" b="8814"/>
                    <a:stretch/>
                  </pic:blipFill>
                  <pic:spPr>
                    <a:xfrm>
                      <a:off x="0" y="0"/>
                      <a:ext cx="3198055" cy="216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74964" w14:textId="77777777" w:rsidR="002A688D" w:rsidRPr="006A4DD0" w:rsidRDefault="002A688D" w:rsidP="002A688D">
      <w:pPr>
        <w:widowControl w:val="0"/>
        <w:ind w:firstLine="720"/>
        <w:jc w:val="center"/>
        <w:rPr>
          <w:rFonts w:cs="Arial"/>
          <w:color w:val="000000" w:themeColor="text1"/>
          <w:sz w:val="24"/>
          <w:szCs w:val="24"/>
        </w:rPr>
      </w:pPr>
      <w:r w:rsidRPr="006A4DD0">
        <w:rPr>
          <w:rFonts w:cs="Arial"/>
          <w:b/>
          <w:bCs/>
          <w:color w:val="000000" w:themeColor="text1"/>
          <w:sz w:val="24"/>
          <w:szCs w:val="24"/>
        </w:rPr>
        <w:lastRenderedPageBreak/>
        <w:t>Fonte:</w:t>
      </w:r>
      <w:r w:rsidRPr="006A4DD0">
        <w:rPr>
          <w:rFonts w:cs="Arial"/>
          <w:color w:val="000000" w:themeColor="text1"/>
          <w:sz w:val="24"/>
          <w:szCs w:val="24"/>
        </w:rPr>
        <w:t xml:space="preserve"> Autores, 2024.</w:t>
      </w:r>
    </w:p>
    <w:p w14:paraId="2C772AAB" w14:textId="77777777" w:rsidR="00D605F3" w:rsidRPr="006A4DD0" w:rsidRDefault="00D605F3" w:rsidP="002A688D">
      <w:pPr>
        <w:ind w:firstLine="720"/>
        <w:rPr>
          <w:rFonts w:cs="Arial"/>
          <w:sz w:val="24"/>
          <w:szCs w:val="24"/>
        </w:rPr>
      </w:pPr>
    </w:p>
    <w:p w14:paraId="67DBDC3A" w14:textId="77777777" w:rsidR="00D605F3" w:rsidRPr="006A4DD0" w:rsidRDefault="00D605F3" w:rsidP="002A688D">
      <w:pPr>
        <w:ind w:firstLine="720"/>
        <w:rPr>
          <w:rFonts w:cs="Arial"/>
          <w:sz w:val="24"/>
          <w:szCs w:val="24"/>
        </w:rPr>
      </w:pPr>
    </w:p>
    <w:p w14:paraId="037757F3" w14:textId="5CE41740" w:rsidR="002A688D" w:rsidRPr="006A4DD0" w:rsidRDefault="002A688D" w:rsidP="002A688D">
      <w:pPr>
        <w:ind w:firstLine="720"/>
        <w:rPr>
          <w:rFonts w:cs="Arial"/>
          <w:sz w:val="24"/>
          <w:szCs w:val="24"/>
        </w:rPr>
      </w:pPr>
      <w:r w:rsidRPr="006A4DD0">
        <w:rPr>
          <w:rFonts w:cs="Arial"/>
          <w:sz w:val="24"/>
          <w:szCs w:val="24"/>
        </w:rPr>
        <w:t>No momento do plantio, que aconteceu no dia 20</w:t>
      </w:r>
      <w:r w:rsidR="005E60F0">
        <w:rPr>
          <w:rFonts w:cs="Arial"/>
          <w:sz w:val="24"/>
          <w:szCs w:val="24"/>
        </w:rPr>
        <w:t xml:space="preserve"> de novembro de </w:t>
      </w:r>
      <w:r w:rsidRPr="006A4DD0">
        <w:rPr>
          <w:rFonts w:cs="Arial"/>
          <w:sz w:val="24"/>
          <w:szCs w:val="24"/>
        </w:rPr>
        <w:t xml:space="preserve">2024, foram semeadas 4 sementes por cova, fazendo o ajuste das populações com o desbaste das plântulas aos 10 dias após a semeadura, deixando 2 plantas por cova. A emergência das plantas em campo foi em 5 dias. </w:t>
      </w:r>
    </w:p>
    <w:p w14:paraId="1475B7DB" w14:textId="77777777" w:rsidR="002A688D" w:rsidRPr="006A4DD0" w:rsidRDefault="002A688D" w:rsidP="002A688D">
      <w:pPr>
        <w:widowControl w:val="0"/>
        <w:ind w:firstLine="720"/>
        <w:rPr>
          <w:rFonts w:cs="Arial"/>
          <w:sz w:val="24"/>
          <w:szCs w:val="24"/>
        </w:rPr>
      </w:pPr>
      <w:r w:rsidRPr="006A4DD0">
        <w:rPr>
          <w:rFonts w:cs="Arial"/>
          <w:sz w:val="24"/>
          <w:szCs w:val="24"/>
        </w:rPr>
        <w:t xml:space="preserve">O preparo do solo constou de uma aração e duas gradagens, realizadas uma semana antes do plantio. A adubação foi realizada conforme as recomendações da análise de fertilidade do solo. Os fertilizantes usados foram uréia, superfosfato simples e cloreto de potássio. Na adubação de fundação foi aplicado todo o fósforo recomendado e apenas metade da dose de nitrogênio e potássio recomendada, já a adubação de cobertura aconteceu aos 25 dias após a emergência das plântulas, utilizando metade da dose de nitrogênio e potássio recomendada. Para o controle das plantas daninhas foram realizadas duas capinas manual, com 19 e 46 dias após a emergência das plantas de feijão-caupi.  </w:t>
      </w:r>
    </w:p>
    <w:p w14:paraId="031B1757" w14:textId="77777777" w:rsidR="002A688D" w:rsidRDefault="002A688D" w:rsidP="002A688D">
      <w:pPr>
        <w:widowControl w:val="0"/>
        <w:ind w:firstLine="720"/>
        <w:rPr>
          <w:rFonts w:cs="Arial"/>
          <w:sz w:val="24"/>
          <w:szCs w:val="24"/>
        </w:rPr>
      </w:pPr>
      <w:r w:rsidRPr="006A4DD0">
        <w:rPr>
          <w:rFonts w:cs="Arial"/>
          <w:sz w:val="24"/>
          <w:szCs w:val="24"/>
        </w:rPr>
        <w:t xml:space="preserve">A precipitação e a temperatura durante o período em que o experimento estava em campo foram obtidos no (INMET, 2025) na estação meteorológica de Piranhas/AL, (gráfico 1). </w:t>
      </w:r>
    </w:p>
    <w:p w14:paraId="71CA2AB7" w14:textId="77777777" w:rsidR="00D85227" w:rsidRPr="006A4DD0" w:rsidRDefault="00D85227" w:rsidP="002A688D">
      <w:pPr>
        <w:widowControl w:val="0"/>
        <w:ind w:firstLine="720"/>
        <w:rPr>
          <w:rFonts w:cs="Arial"/>
          <w:sz w:val="24"/>
          <w:szCs w:val="24"/>
        </w:rPr>
      </w:pPr>
    </w:p>
    <w:p w14:paraId="415B22B9" w14:textId="77777777" w:rsidR="002A688D" w:rsidRPr="006A4DD0" w:rsidRDefault="002A688D" w:rsidP="002A688D">
      <w:pPr>
        <w:widowControl w:val="0"/>
        <w:rPr>
          <w:rFonts w:cs="Arial"/>
          <w:sz w:val="24"/>
          <w:szCs w:val="24"/>
        </w:rPr>
      </w:pPr>
      <w:r w:rsidRPr="006A4DD0">
        <w:rPr>
          <w:rFonts w:cs="Arial"/>
          <w:b/>
          <w:bCs/>
          <w:sz w:val="24"/>
          <w:szCs w:val="24"/>
        </w:rPr>
        <w:t>Gráfico 1.</w:t>
      </w:r>
      <w:r w:rsidRPr="006A4DD0">
        <w:rPr>
          <w:rFonts w:cs="Arial"/>
          <w:sz w:val="24"/>
          <w:szCs w:val="24"/>
        </w:rPr>
        <w:t xml:space="preserve"> Temperatura e precipitação durante a condução do experimento.  </w:t>
      </w:r>
    </w:p>
    <w:p w14:paraId="604FDCF0" w14:textId="77777777" w:rsidR="002A688D" w:rsidRPr="006A4DD0" w:rsidRDefault="002A688D" w:rsidP="002A688D">
      <w:pPr>
        <w:widowControl w:val="0"/>
        <w:ind w:firstLine="720"/>
        <w:jc w:val="center"/>
        <w:rPr>
          <w:rFonts w:cs="Arial"/>
          <w:b/>
          <w:bCs/>
          <w:sz w:val="24"/>
          <w:szCs w:val="24"/>
        </w:rPr>
      </w:pPr>
      <w:r w:rsidRPr="006A4DD0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C9427D3" wp14:editId="3AC8AAFC">
                <wp:simplePos x="0" y="0"/>
                <wp:positionH relativeFrom="column">
                  <wp:posOffset>896116</wp:posOffset>
                </wp:positionH>
                <wp:positionV relativeFrom="paragraph">
                  <wp:posOffset>206375</wp:posOffset>
                </wp:positionV>
                <wp:extent cx="45719" cy="1295959"/>
                <wp:effectExtent l="76200" t="38100" r="50165" b="19050"/>
                <wp:wrapNone/>
                <wp:docPr id="1151228376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2959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7D8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" o:spid="_x0000_s1026" type="#_x0000_t32" style="position:absolute;margin-left:70.55pt;margin-top:16.25pt;width:3.6pt;height:102.05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iB3QEAABYEAAAOAAAAZHJzL2Uyb0RvYy54bWysU02P0zAQvSPxHyzfaZqKBTZquocuCwcE&#10;q+Xj7nXGiSXHtuyhSf49YydN+RJICEUa2fG8efOex/ubsTfsBCFqZ2tebracgZWu0bat+edPd89e&#10;cRZR2EYYZ6HmE0R+c3j6ZD/4Cnauc6aBwKiIjdXga94h+qooouygF3HjPFg6VC70Amkb2qIJYqDq&#10;vSl22+2LYnCh8cFJiJH+3s6H/JDrKwUSPygVAZmpOfWGOYYcH1MsDntRtUH4TsulDfEPXfRCWyJd&#10;S90KFOxr0L+U6rUMLjqFG+n6wimlJWQNpKbc/qTmYyc8ZC1kTvSrTfH/lZXvT0d7H8iGwccq+vuQ&#10;VIwq9EwZ7d/SnfK8+pJW6Yx6ZmM2cFoNhBGZpJ/Pr16W15xJOil311f0JYOLuWAC+xDxDbiepUXN&#10;Iwah2w6Pzlq6KhdmCnF6F3EGngEJbGyK0Rnd3Glj8ibNCRxNYCdBN4xjuRD+kIVCm9e2YTh5GkEM&#10;WtjWwJKZqhYX8XmFk4GZ8QEU0w1J22XxeS4vfEJKsHjmNJayE0xRdytw+3fgkp+gkGd2Bc9+/JF1&#10;RWRmZ3EF99q68Dv2i01qzj87MOtOFjy6Zspjka2h4cvXuDyUNN3f7zP88pwP3wAAAP//AwBQSwME&#10;FAAGAAgAAAAhAEpM0KHfAAAACgEAAA8AAABkcnMvZG93bnJldi54bWxMj8tOwzAQRfdI/IM1SOyo&#10;8yihSuNUFSoskFi0oK6nyeRB43GI3ST8Pe4KlldzdO+ZbDPrTow02NawgnARgCAuTNlyreDz4+Vh&#10;BcI65BI7w6Tghyxs8tubDNPSTLyn8eBq4UvYpqigca5PpbRFQxrtwvTE/laZQaPzcahlOeDky3Un&#10;oyBIpMaW/UKDPT03VJwPF62g+t5tq3E61l/26Sx3bxPi+ysqdX83b9cgHM3uD4arvleH3DudzIVL&#10;Kzqfl2HoUQVx9AjiCixXMYiTgihOEpB5Jv+/kP8CAAD//wMAUEsBAi0AFAAGAAgAAAAhALaDOJL+&#10;AAAA4QEAABMAAAAAAAAAAAAAAAAAAAAAAFtDb250ZW50X1R5cGVzXS54bWxQSwECLQAUAAYACAAA&#10;ACEAOP0h/9YAAACUAQAACwAAAAAAAAAAAAAAAAAvAQAAX3JlbHMvLnJlbHNQSwECLQAUAAYACAAA&#10;ACEAWoBogd0BAAAWBAAADgAAAAAAAAAAAAAAAAAuAgAAZHJzL2Uyb0RvYy54bWxQSwECLQAUAAYA&#10;CAAAACEASkzQod8AAAAKAQAADwAAAAAAAAAAAAAAAAA3BAAAZHJzL2Rvd25yZXYueG1sUEsFBgAA&#10;AAAEAAQA8wAAAEMFAAAAAA==&#10;" strokecolor="black [3213]" strokeweight="1pt">
                <v:stroke endarrow="block" joinstyle="miter"/>
              </v:shape>
            </w:pict>
          </mc:Fallback>
        </mc:AlternateContent>
      </w:r>
      <w:r w:rsidRPr="006A4DD0">
        <w:rPr>
          <w:rFonts w:cs="Arial"/>
          <w:noProof/>
          <w:sz w:val="24"/>
          <w:szCs w:val="24"/>
        </w:rPr>
        <w:drawing>
          <wp:inline distT="0" distB="0" distL="0" distR="0" wp14:anchorId="3F545D83" wp14:editId="22944DDF">
            <wp:extent cx="4826635" cy="1913358"/>
            <wp:effectExtent l="0" t="0" r="12065" b="10795"/>
            <wp:docPr id="56093366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A0AA856-315C-CC56-3EAB-BC2B6BF112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2DBC9D6" w14:textId="77777777" w:rsidR="002A688D" w:rsidRDefault="002A688D" w:rsidP="002A688D">
      <w:pPr>
        <w:widowControl w:val="0"/>
        <w:ind w:firstLine="720"/>
        <w:jc w:val="center"/>
        <w:rPr>
          <w:rFonts w:cs="Arial"/>
          <w:sz w:val="24"/>
          <w:szCs w:val="24"/>
        </w:rPr>
      </w:pPr>
      <w:r w:rsidRPr="006A4DD0">
        <w:rPr>
          <w:rFonts w:cs="Arial"/>
          <w:b/>
          <w:bCs/>
          <w:sz w:val="24"/>
          <w:szCs w:val="24"/>
        </w:rPr>
        <w:t>Fonte:</w:t>
      </w:r>
      <w:r w:rsidRPr="006A4DD0">
        <w:rPr>
          <w:rFonts w:cs="Arial"/>
          <w:sz w:val="24"/>
          <w:szCs w:val="24"/>
        </w:rPr>
        <w:t xml:space="preserve"> INMET, 2025.</w:t>
      </w:r>
    </w:p>
    <w:p w14:paraId="5F0A3912" w14:textId="77777777" w:rsidR="00D85227" w:rsidRPr="006A4DD0" w:rsidRDefault="00D85227" w:rsidP="002A688D">
      <w:pPr>
        <w:widowControl w:val="0"/>
        <w:ind w:firstLine="720"/>
        <w:jc w:val="center"/>
        <w:rPr>
          <w:rFonts w:cs="Arial"/>
          <w:sz w:val="24"/>
          <w:szCs w:val="24"/>
        </w:rPr>
      </w:pPr>
    </w:p>
    <w:p w14:paraId="317B5B8F" w14:textId="41E40246" w:rsidR="00E61649" w:rsidRPr="006A4DD0" w:rsidRDefault="002A688D" w:rsidP="002A688D">
      <w:pPr>
        <w:ind w:firstLine="720"/>
        <w:rPr>
          <w:rFonts w:cs="Arial"/>
          <w:sz w:val="24"/>
          <w:szCs w:val="24"/>
        </w:rPr>
      </w:pPr>
      <w:r w:rsidRPr="006A4DD0">
        <w:rPr>
          <w:rFonts w:cs="Arial"/>
          <w:sz w:val="24"/>
          <w:szCs w:val="24"/>
        </w:rPr>
        <w:t xml:space="preserve">Foi avaliado o número de dias para a antese (considera-se quando mais da metade das plantas da parcela apresentar pelo menos uma flor aberta) e para a colheita de vagens verdes e secas. </w:t>
      </w:r>
      <w:r w:rsidRPr="006A4DD0">
        <w:rPr>
          <w:rFonts w:cs="Arial"/>
          <w:bCs/>
          <w:sz w:val="24"/>
          <w:szCs w:val="24"/>
        </w:rPr>
        <w:t>Os dados foram submetidos</w:t>
      </w:r>
      <w:r w:rsidR="000D1D76">
        <w:rPr>
          <w:rFonts w:cs="Arial"/>
          <w:bCs/>
          <w:sz w:val="24"/>
          <w:szCs w:val="24"/>
        </w:rPr>
        <w:t xml:space="preserve"> a análise de variância e</w:t>
      </w:r>
      <w:r w:rsidRPr="006A4DD0">
        <w:rPr>
          <w:rFonts w:cs="Arial"/>
          <w:bCs/>
          <w:sz w:val="24"/>
          <w:szCs w:val="24"/>
        </w:rPr>
        <w:t xml:space="preserve"> ao teste de média, Scott- Knott a 5% utilizando o SISVAR</w:t>
      </w:r>
      <w:r w:rsidR="00B1160F">
        <w:rPr>
          <w:rFonts w:cs="Arial"/>
          <w:bCs/>
          <w:sz w:val="24"/>
          <w:szCs w:val="24"/>
        </w:rPr>
        <w:t xml:space="preserve"> (Ferreira, 2008). </w:t>
      </w:r>
    </w:p>
    <w:p w14:paraId="67E515C9" w14:textId="77777777" w:rsidR="00E61649" w:rsidRPr="006A4DD0" w:rsidRDefault="00E61649" w:rsidP="00E61649">
      <w:pPr>
        <w:pStyle w:val="texto"/>
        <w:rPr>
          <w:lang w:eastAsia="hu-HU"/>
        </w:rPr>
      </w:pPr>
    </w:p>
    <w:p w14:paraId="0D81EADF" w14:textId="77777777" w:rsidR="002A688D" w:rsidRPr="006A4DD0" w:rsidRDefault="002A688D" w:rsidP="00E61649">
      <w:pPr>
        <w:pStyle w:val="texto"/>
        <w:rPr>
          <w:lang w:eastAsia="hu-HU"/>
        </w:rPr>
      </w:pPr>
    </w:p>
    <w:p w14:paraId="71786627" w14:textId="77777777" w:rsidR="002A688D" w:rsidRPr="006A4DD0" w:rsidRDefault="002A688D" w:rsidP="00E61649">
      <w:pPr>
        <w:pStyle w:val="texto"/>
        <w:rPr>
          <w:lang w:eastAsia="hu-HU"/>
        </w:rPr>
      </w:pPr>
    </w:p>
    <w:p w14:paraId="4FDCD339" w14:textId="77777777" w:rsidR="002A688D" w:rsidRPr="006A4DD0" w:rsidRDefault="002A688D" w:rsidP="00E61649">
      <w:pPr>
        <w:pStyle w:val="texto"/>
        <w:rPr>
          <w:lang w:eastAsia="hu-HU"/>
        </w:rPr>
      </w:pPr>
    </w:p>
    <w:p w14:paraId="4A015359" w14:textId="77777777" w:rsidR="002A688D" w:rsidRPr="006A4DD0" w:rsidRDefault="002A688D" w:rsidP="00E61649">
      <w:pPr>
        <w:pStyle w:val="texto"/>
        <w:rPr>
          <w:lang w:eastAsia="hu-HU"/>
        </w:rPr>
      </w:pPr>
    </w:p>
    <w:p w14:paraId="58756B40" w14:textId="77777777" w:rsidR="002A688D" w:rsidRPr="006A4DD0" w:rsidRDefault="002A688D" w:rsidP="00E61649">
      <w:pPr>
        <w:pStyle w:val="texto"/>
        <w:rPr>
          <w:lang w:eastAsia="hu-HU"/>
        </w:rPr>
      </w:pPr>
    </w:p>
    <w:p w14:paraId="3E125C86" w14:textId="77777777" w:rsidR="00D605F3" w:rsidRPr="006A4DD0" w:rsidRDefault="00D605F3" w:rsidP="00D605F3">
      <w:pPr>
        <w:pStyle w:val="texto"/>
        <w:ind w:firstLine="0"/>
        <w:rPr>
          <w:lang w:eastAsia="hu-HU"/>
        </w:rPr>
      </w:pPr>
    </w:p>
    <w:p w14:paraId="75AF77FF" w14:textId="77777777" w:rsidR="00802847" w:rsidRPr="006A4DD0" w:rsidRDefault="00802847" w:rsidP="00802847">
      <w:pPr>
        <w:pStyle w:val="Ttulo1"/>
      </w:pPr>
      <w:r w:rsidRPr="006A4DD0">
        <w:t>RESULTADOS E DISCUSSÃO</w:t>
      </w:r>
    </w:p>
    <w:p w14:paraId="521D4DD2" w14:textId="052B1EAD" w:rsidR="00CF7F67" w:rsidRPr="006A4DD0" w:rsidRDefault="00433802" w:rsidP="00CF7F67">
      <w:pPr>
        <w:pStyle w:val="texto"/>
        <w:rPr>
          <w:szCs w:val="24"/>
        </w:rPr>
      </w:pPr>
      <w:r w:rsidRPr="006A4DD0">
        <w:rPr>
          <w:lang w:eastAsia="hu-HU"/>
        </w:rPr>
        <w:t>A floração das variedades foi</w:t>
      </w:r>
      <w:r w:rsidR="00CF7F67" w:rsidRPr="006A4DD0">
        <w:rPr>
          <w:lang w:eastAsia="hu-HU"/>
        </w:rPr>
        <w:t xml:space="preserve"> </w:t>
      </w:r>
      <w:r w:rsidRPr="006A4DD0">
        <w:rPr>
          <w:lang w:eastAsia="hu-HU"/>
        </w:rPr>
        <w:t>avaliada</w:t>
      </w:r>
      <w:r w:rsidR="00CF7F67" w:rsidRPr="006A4DD0">
        <w:rPr>
          <w:lang w:eastAsia="hu-HU"/>
        </w:rPr>
        <w:t xml:space="preserve"> no está</w:t>
      </w:r>
      <w:r w:rsidR="00CA22ED">
        <w:rPr>
          <w:lang w:eastAsia="hu-HU"/>
        </w:rPr>
        <w:t>d</w:t>
      </w:r>
      <w:r w:rsidR="00CF7F67" w:rsidRPr="006A4DD0">
        <w:rPr>
          <w:lang w:eastAsia="hu-HU"/>
        </w:rPr>
        <w:t xml:space="preserve">io fenológico </w:t>
      </w:r>
      <w:r w:rsidR="002D4A88" w:rsidRPr="006A4DD0">
        <w:rPr>
          <w:lang w:eastAsia="hu-HU"/>
        </w:rPr>
        <w:t xml:space="preserve">(R5 e R6) </w:t>
      </w:r>
      <w:r w:rsidR="002D4A88" w:rsidRPr="006A4DD0">
        <w:rPr>
          <w:szCs w:val="24"/>
        </w:rPr>
        <w:t>(Oliveira; Sarmento; Oliveira, 2023),</w:t>
      </w:r>
      <w:r w:rsidR="003E138A" w:rsidRPr="006A4DD0">
        <w:rPr>
          <w:szCs w:val="24"/>
        </w:rPr>
        <w:t xml:space="preserve"> e na (Tabela 1) </w:t>
      </w:r>
      <w:r w:rsidR="00F05BBF" w:rsidRPr="006A4DD0">
        <w:rPr>
          <w:szCs w:val="24"/>
        </w:rPr>
        <w:t>observamos</w:t>
      </w:r>
      <w:r w:rsidR="003E138A" w:rsidRPr="006A4DD0">
        <w:rPr>
          <w:szCs w:val="24"/>
        </w:rPr>
        <w:t xml:space="preserve"> o tempo </w:t>
      </w:r>
      <w:r w:rsidR="00F05BBF" w:rsidRPr="006A4DD0">
        <w:rPr>
          <w:szCs w:val="24"/>
        </w:rPr>
        <w:t xml:space="preserve">após a semeadura que cada variedade demorou para florar. </w:t>
      </w:r>
    </w:p>
    <w:p w14:paraId="18348647" w14:textId="77777777" w:rsidR="00636168" w:rsidRPr="006A4DD0" w:rsidRDefault="00636168" w:rsidP="00CF7F67">
      <w:pPr>
        <w:pStyle w:val="texto"/>
        <w:rPr>
          <w:lang w:eastAsia="hu-HU"/>
        </w:rPr>
      </w:pPr>
    </w:p>
    <w:p w14:paraId="3590DAAA" w14:textId="77777777" w:rsidR="002A688D" w:rsidRPr="006A4DD0" w:rsidRDefault="002A688D" w:rsidP="002A688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cs="Arial"/>
          <w:sz w:val="24"/>
          <w:szCs w:val="24"/>
        </w:rPr>
      </w:pPr>
      <w:r w:rsidRPr="006A4DD0">
        <w:rPr>
          <w:rFonts w:cs="Arial"/>
          <w:b/>
          <w:bCs/>
          <w:sz w:val="24"/>
          <w:szCs w:val="24"/>
        </w:rPr>
        <w:t>Tabela 1:</w:t>
      </w:r>
      <w:r w:rsidRPr="006A4DD0">
        <w:rPr>
          <w:rFonts w:cs="Arial"/>
          <w:sz w:val="24"/>
          <w:szCs w:val="24"/>
        </w:rPr>
        <w:t xml:space="preserve"> Tempo para a floração das variedades de feijão-caupi</w:t>
      </w:r>
    </w:p>
    <w:tbl>
      <w:tblPr>
        <w:tblW w:w="4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299"/>
        <w:gridCol w:w="1500"/>
      </w:tblGrid>
      <w:tr w:rsidR="002A688D" w:rsidRPr="006A4DD0" w14:paraId="577128EF" w14:textId="77777777" w:rsidTr="00D9295A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noWrap/>
            <w:vAlign w:val="bottom"/>
            <w:hideMark/>
          </w:tcPr>
          <w:p w14:paraId="11218DFE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Variedade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noWrap/>
            <w:vAlign w:val="bottom"/>
            <w:hideMark/>
          </w:tcPr>
          <w:p w14:paraId="4F5101C5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noWrap/>
            <w:vAlign w:val="bottom"/>
            <w:hideMark/>
          </w:tcPr>
          <w:p w14:paraId="71BDBAC1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Antese floral</w:t>
            </w:r>
          </w:p>
          <w:p w14:paraId="16B2764D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(dias)</w:t>
            </w:r>
          </w:p>
        </w:tc>
      </w:tr>
      <w:tr w:rsidR="002A688D" w:rsidRPr="006A4DD0" w14:paraId="1EAE6B02" w14:textId="77777777" w:rsidTr="00D9295A">
        <w:trPr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3C452C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Olho-Preto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36757D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E460158" w14:textId="08ABACD0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 xml:space="preserve">40 a </w:t>
            </w:r>
          </w:p>
        </w:tc>
      </w:tr>
      <w:tr w:rsidR="002A688D" w:rsidRPr="006A4DD0" w14:paraId="74A2A35B" w14:textId="77777777" w:rsidTr="00D9295A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4BDDA1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Manteiga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24248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3580FF" w14:textId="3D1154AB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 xml:space="preserve">50 b </w:t>
            </w:r>
          </w:p>
        </w:tc>
      </w:tr>
      <w:tr w:rsidR="002A688D" w:rsidRPr="006A4DD0" w14:paraId="604E2D11" w14:textId="77777777" w:rsidTr="00D9295A">
        <w:trPr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61C968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Corujão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784B43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EC10D3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</w:p>
        </w:tc>
      </w:tr>
      <w:tr w:rsidR="002A688D" w:rsidRPr="006A4DD0" w14:paraId="64344683" w14:textId="77777777" w:rsidTr="00D9295A">
        <w:trPr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23CAC8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Canapu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2719D3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166BD9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</w:p>
        </w:tc>
      </w:tr>
      <w:tr w:rsidR="002A688D" w:rsidRPr="006A4DD0" w14:paraId="2D6E21AA" w14:textId="77777777" w:rsidTr="00D9295A">
        <w:trPr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81F1E5" w14:textId="2A589F9E" w:rsidR="002A688D" w:rsidRPr="006A4DD0" w:rsidRDefault="00D85227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Manteiguinha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29C405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51C7E4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</w:p>
        </w:tc>
      </w:tr>
      <w:tr w:rsidR="002A688D" w:rsidRPr="006A4DD0" w14:paraId="068F799D" w14:textId="77777777" w:rsidTr="00D9295A">
        <w:trPr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0E3432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Manteiga-Rosa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F56045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7B0585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</w:p>
        </w:tc>
      </w:tr>
      <w:tr w:rsidR="002A688D" w:rsidRPr="006A4DD0" w14:paraId="54AD4202" w14:textId="77777777" w:rsidTr="00D9295A">
        <w:trPr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93BA6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Marrom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B23150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61A9404" w14:textId="5CEA0B4C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 xml:space="preserve">55 c </w:t>
            </w:r>
          </w:p>
        </w:tc>
      </w:tr>
      <w:tr w:rsidR="002A688D" w:rsidRPr="006A4DD0" w14:paraId="3DB5EDB2" w14:textId="77777777" w:rsidTr="00D9295A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CA176D" w14:textId="0D3446B3" w:rsidR="002A688D" w:rsidRPr="006A4DD0" w:rsidRDefault="00D85227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Corujinha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F17C21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3B510" w14:textId="19C04106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 xml:space="preserve">62 d </w:t>
            </w:r>
          </w:p>
        </w:tc>
      </w:tr>
      <w:tr w:rsidR="002A688D" w:rsidRPr="006A4DD0" w14:paraId="3F992FC2" w14:textId="77777777" w:rsidTr="00D9295A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6C9910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Azulão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38B4A8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6777390" w14:textId="7F8B318F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 xml:space="preserve">71 e </w:t>
            </w:r>
          </w:p>
        </w:tc>
      </w:tr>
      <w:tr w:rsidR="002A688D" w:rsidRPr="006A4DD0" w14:paraId="33F1B1D7" w14:textId="77777777" w:rsidTr="00D9295A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C9F426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Cv (%)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A84B5E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B602ED6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sz w:val="22"/>
                <w:szCs w:val="22"/>
                <w:lang w:eastAsia="pt-BR"/>
              </w:rPr>
            </w:pPr>
            <w:r w:rsidRPr="006A4DD0">
              <w:rPr>
                <w:rFonts w:cs="Arial"/>
                <w:color w:val="000000"/>
                <w:sz w:val="22"/>
                <w:szCs w:val="22"/>
              </w:rPr>
              <w:t>3</w:t>
            </w:r>
            <w:r w:rsidRPr="006A4DD0">
              <w:rPr>
                <w:rFonts w:cs="Arial"/>
                <w:color w:val="000000"/>
              </w:rPr>
              <w:t>.</w:t>
            </w:r>
            <w:r w:rsidRPr="006A4DD0">
              <w:rPr>
                <w:rFonts w:cs="Arial"/>
                <w:color w:val="000000"/>
                <w:sz w:val="22"/>
                <w:szCs w:val="22"/>
              </w:rPr>
              <w:t xml:space="preserve">10 </w:t>
            </w:r>
          </w:p>
        </w:tc>
      </w:tr>
      <w:tr w:rsidR="002A688D" w:rsidRPr="006A4DD0" w14:paraId="5412BB7D" w14:textId="77777777" w:rsidTr="00D9295A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4066BC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Média geral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B22E22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5A0C783" w14:textId="36068538" w:rsidR="002A688D" w:rsidRPr="006A4DD0" w:rsidRDefault="002A688D" w:rsidP="00D9295A">
            <w:pPr>
              <w:jc w:val="center"/>
              <w:rPr>
                <w:rFonts w:cs="Arial"/>
                <w:color w:val="000000"/>
                <w:sz w:val="22"/>
                <w:szCs w:val="22"/>
                <w:lang w:eastAsia="pt-BR"/>
              </w:rPr>
            </w:pPr>
            <w:r w:rsidRPr="006A4DD0">
              <w:rPr>
                <w:rFonts w:cs="Arial"/>
                <w:color w:val="000000"/>
                <w:sz w:val="22"/>
                <w:szCs w:val="22"/>
              </w:rPr>
              <w:t>5</w:t>
            </w:r>
            <w:r w:rsidR="007C512C">
              <w:rPr>
                <w:rFonts w:cs="Arial"/>
                <w:color w:val="000000"/>
                <w:sz w:val="22"/>
                <w:szCs w:val="22"/>
              </w:rPr>
              <w:t>2,97</w:t>
            </w:r>
            <w:r w:rsidRPr="006A4DD0">
              <w:rPr>
                <w:rFonts w:cs="Arial"/>
                <w:color w:val="000000"/>
                <w:sz w:val="22"/>
                <w:szCs w:val="22"/>
              </w:rPr>
              <w:t xml:space="preserve">      </w:t>
            </w:r>
          </w:p>
        </w:tc>
      </w:tr>
    </w:tbl>
    <w:p w14:paraId="6DAF8E83" w14:textId="250695C0" w:rsidR="002A688D" w:rsidRPr="006A4DD0" w:rsidRDefault="007C512C" w:rsidP="002A688D">
      <w:pPr>
        <w:jc w:val="center"/>
        <w:rPr>
          <w:rFonts w:cs="Arial"/>
          <w:color w:val="000000" w:themeColor="text1"/>
          <w:sz w:val="18"/>
          <w:szCs w:val="18"/>
        </w:rPr>
      </w:pPr>
      <w:r w:rsidRPr="006A4DD0">
        <w:rPr>
          <w:rFonts w:cs="Arial"/>
          <w:color w:val="000000" w:themeColor="text1"/>
          <w:sz w:val="18"/>
          <w:szCs w:val="18"/>
        </w:rPr>
        <w:t xml:space="preserve"> </w:t>
      </w:r>
      <w:r w:rsidR="002A688D" w:rsidRPr="006A4DD0">
        <w:rPr>
          <w:rFonts w:cs="Arial"/>
          <w:color w:val="000000" w:themeColor="text1"/>
          <w:sz w:val="18"/>
          <w:szCs w:val="18"/>
        </w:rPr>
        <w:t>médias seguidas pela mesma letra não diferem entre si, pelo teste de Scott Knott a 5% de probabilidade.</w:t>
      </w:r>
    </w:p>
    <w:p w14:paraId="02FB2B35" w14:textId="77777777" w:rsidR="002A688D" w:rsidRPr="006A4DD0" w:rsidRDefault="002A688D" w:rsidP="002A688D">
      <w:pPr>
        <w:jc w:val="center"/>
        <w:rPr>
          <w:rFonts w:cs="Arial"/>
          <w:color w:val="000000" w:themeColor="text1"/>
          <w:sz w:val="24"/>
          <w:szCs w:val="24"/>
        </w:rPr>
      </w:pPr>
      <w:r w:rsidRPr="006A4DD0">
        <w:rPr>
          <w:rFonts w:cs="Arial"/>
          <w:b/>
          <w:bCs/>
          <w:color w:val="000000" w:themeColor="text1"/>
          <w:sz w:val="24"/>
          <w:szCs w:val="24"/>
        </w:rPr>
        <w:t>Fonte:</w:t>
      </w:r>
      <w:r w:rsidRPr="006A4DD0">
        <w:rPr>
          <w:rFonts w:cs="Arial"/>
          <w:color w:val="000000" w:themeColor="text1"/>
          <w:sz w:val="24"/>
          <w:szCs w:val="24"/>
        </w:rPr>
        <w:t xml:space="preserve"> Autores, 2025.</w:t>
      </w:r>
    </w:p>
    <w:p w14:paraId="28BA3A5D" w14:textId="77777777" w:rsidR="00433802" w:rsidRPr="006A4DD0" w:rsidRDefault="00433802" w:rsidP="002A688D">
      <w:pPr>
        <w:jc w:val="center"/>
        <w:rPr>
          <w:rFonts w:cs="Arial"/>
          <w:color w:val="000000" w:themeColor="text1"/>
          <w:sz w:val="18"/>
          <w:szCs w:val="18"/>
        </w:rPr>
      </w:pPr>
    </w:p>
    <w:p w14:paraId="4442125B" w14:textId="77777777" w:rsidR="00757FEC" w:rsidRDefault="002A688D" w:rsidP="00757FEC">
      <w:pPr>
        <w:spacing w:before="100" w:beforeAutospacing="1" w:after="100" w:afterAutospacing="1"/>
        <w:ind w:firstLine="720"/>
        <w:rPr>
          <w:rFonts w:cs="Arial"/>
          <w:sz w:val="24"/>
          <w:szCs w:val="24"/>
        </w:rPr>
      </w:pPr>
      <w:r w:rsidRPr="006A4DD0">
        <w:rPr>
          <w:rFonts w:cs="Arial"/>
          <w:sz w:val="24"/>
          <w:szCs w:val="24"/>
        </w:rPr>
        <w:t xml:space="preserve">A variedade Olho-Preto atingiu a antese floral aos 40 dias após a semeadura, sendo precoce, enquanto as variedades Manteiga, Corujão, Canapu, Manteguinha e Manteiga-Rosa atingiram a antese floral 50 dias após a semeadura, sendo estas consideradas </w:t>
      </w:r>
      <w:r w:rsidR="007C512C">
        <w:rPr>
          <w:rFonts w:cs="Arial"/>
          <w:sz w:val="24"/>
          <w:szCs w:val="24"/>
        </w:rPr>
        <w:t xml:space="preserve">de ciclo </w:t>
      </w:r>
      <w:r w:rsidRPr="006A4DD0">
        <w:rPr>
          <w:rFonts w:cs="Arial"/>
          <w:sz w:val="24"/>
          <w:szCs w:val="24"/>
        </w:rPr>
        <w:t xml:space="preserve">médio. A variedade Marrom, atingiu a antese floral </w:t>
      </w:r>
      <w:r w:rsidR="007C512C">
        <w:rPr>
          <w:rFonts w:cs="Arial"/>
          <w:sz w:val="24"/>
          <w:szCs w:val="24"/>
        </w:rPr>
        <w:t>aos</w:t>
      </w:r>
      <w:r w:rsidRPr="006A4DD0">
        <w:rPr>
          <w:rFonts w:cs="Arial"/>
          <w:sz w:val="24"/>
          <w:szCs w:val="24"/>
        </w:rPr>
        <w:t xml:space="preserve"> 55 dias, </w:t>
      </w:r>
      <w:r w:rsidR="007C512C">
        <w:rPr>
          <w:rFonts w:cs="Arial"/>
          <w:sz w:val="24"/>
          <w:szCs w:val="24"/>
        </w:rPr>
        <w:t>de ciclo</w:t>
      </w:r>
      <w:r w:rsidRPr="006A4DD0">
        <w:rPr>
          <w:rFonts w:cs="Arial"/>
          <w:sz w:val="24"/>
          <w:szCs w:val="24"/>
        </w:rPr>
        <w:t xml:space="preserve"> tardio</w:t>
      </w:r>
      <w:r w:rsidR="007C512C">
        <w:rPr>
          <w:rFonts w:cs="Arial"/>
          <w:sz w:val="24"/>
          <w:szCs w:val="24"/>
        </w:rPr>
        <w:t xml:space="preserve"> para as condições de cultivo</w:t>
      </w:r>
      <w:r w:rsidRPr="006A4DD0">
        <w:rPr>
          <w:rFonts w:cs="Arial"/>
          <w:sz w:val="24"/>
          <w:szCs w:val="24"/>
        </w:rPr>
        <w:t xml:space="preserve">. E as variedades Corujinha e Azulão atingiram a antese floral com 62 dias e 71 dias após a semeadura, respectivamente, sendo </w:t>
      </w:r>
      <w:r w:rsidR="007C512C" w:rsidRPr="006A4DD0">
        <w:rPr>
          <w:rFonts w:cs="Arial"/>
          <w:sz w:val="24"/>
          <w:szCs w:val="24"/>
        </w:rPr>
        <w:t>extra</w:t>
      </w:r>
      <w:r w:rsidR="007C512C">
        <w:rPr>
          <w:rFonts w:cs="Arial"/>
          <w:sz w:val="24"/>
          <w:szCs w:val="24"/>
        </w:rPr>
        <w:t xml:space="preserve"> </w:t>
      </w:r>
      <w:r w:rsidR="007C512C" w:rsidRPr="006A4DD0">
        <w:rPr>
          <w:rFonts w:cs="Arial"/>
          <w:sz w:val="24"/>
          <w:szCs w:val="24"/>
        </w:rPr>
        <w:t>tardias</w:t>
      </w:r>
      <w:r w:rsidRPr="006A4DD0">
        <w:rPr>
          <w:rFonts w:cs="Arial"/>
          <w:sz w:val="24"/>
          <w:szCs w:val="24"/>
        </w:rPr>
        <w:t xml:space="preserve"> em comparação com as demais.</w:t>
      </w:r>
    </w:p>
    <w:p w14:paraId="5E869C80" w14:textId="17C03871" w:rsidR="002A688D" w:rsidRPr="005E60F0" w:rsidRDefault="00757FEC" w:rsidP="00757FEC">
      <w:pPr>
        <w:spacing w:before="100" w:beforeAutospacing="1" w:after="100" w:afterAutospacing="1"/>
        <w:ind w:firstLine="7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A</w:t>
      </w:r>
      <w:r w:rsidRPr="006A4DD0">
        <w:rPr>
          <w:rFonts w:cs="Arial"/>
          <w:sz w:val="24"/>
          <w:szCs w:val="24"/>
        </w:rPr>
        <w:t xml:space="preserve"> identificação precisa do período de floração de cada variedade é fundamental para estratégias de polinização e para o aprimoramento genético da cultura.</w:t>
      </w:r>
      <w:r>
        <w:rPr>
          <w:rFonts w:cs="Arial"/>
          <w:sz w:val="24"/>
          <w:szCs w:val="24"/>
        </w:rPr>
        <w:t xml:space="preserve"> </w:t>
      </w:r>
      <w:r w:rsidR="005E60F0" w:rsidRPr="005E60F0">
        <w:rPr>
          <w:rFonts w:cs="Arial"/>
          <w:bCs/>
          <w:sz w:val="24"/>
          <w:szCs w:val="24"/>
        </w:rPr>
        <w:t xml:space="preserve">Segundo Paiva </w:t>
      </w:r>
      <w:r w:rsidR="005E60F0" w:rsidRPr="0079185D">
        <w:rPr>
          <w:rFonts w:cs="Arial"/>
          <w:bCs/>
          <w:i/>
          <w:iCs/>
          <w:sz w:val="24"/>
          <w:szCs w:val="24"/>
        </w:rPr>
        <w:t>et al</w:t>
      </w:r>
      <w:r w:rsidR="005E60F0" w:rsidRPr="005E60F0">
        <w:rPr>
          <w:rFonts w:cs="Arial"/>
          <w:bCs/>
          <w:sz w:val="24"/>
          <w:szCs w:val="24"/>
        </w:rPr>
        <w:t>. (2014), a</w:t>
      </w:r>
      <w:r w:rsidR="005E60F0" w:rsidRPr="005E60F0">
        <w:rPr>
          <w:rFonts w:cs="Arial"/>
          <w:sz w:val="24"/>
          <w:szCs w:val="24"/>
        </w:rPr>
        <w:t xml:space="preserve"> floração inicial é definida como o número de dias entre a semeadura e o momento em que 10% das plantas da fileira apresentam flores abertas. Com base nesse critério, as variedades são classificadas em e</w:t>
      </w:r>
      <w:r w:rsidR="002A688D" w:rsidRPr="005E60F0">
        <w:rPr>
          <w:rFonts w:cs="Arial"/>
          <w:sz w:val="24"/>
          <w:szCs w:val="24"/>
        </w:rPr>
        <w:t>xtraprecoce (&lt; 30 dias)</w:t>
      </w:r>
      <w:r w:rsidR="005E60F0" w:rsidRPr="005E60F0">
        <w:rPr>
          <w:rFonts w:cs="Arial"/>
          <w:sz w:val="24"/>
          <w:szCs w:val="24"/>
        </w:rPr>
        <w:t>,</w:t>
      </w:r>
      <w:r w:rsidR="002A688D" w:rsidRPr="005E60F0">
        <w:rPr>
          <w:rFonts w:cs="Arial"/>
          <w:sz w:val="24"/>
          <w:szCs w:val="24"/>
        </w:rPr>
        <w:t xml:space="preserve"> </w:t>
      </w:r>
      <w:r w:rsidR="005E60F0" w:rsidRPr="005E60F0">
        <w:rPr>
          <w:rFonts w:cs="Arial"/>
          <w:sz w:val="24"/>
          <w:szCs w:val="24"/>
        </w:rPr>
        <w:t>p</w:t>
      </w:r>
      <w:r w:rsidR="002A688D" w:rsidRPr="005E60F0">
        <w:rPr>
          <w:rFonts w:cs="Arial"/>
          <w:sz w:val="24"/>
          <w:szCs w:val="24"/>
        </w:rPr>
        <w:t>recoce (de 30 a 40 dias)</w:t>
      </w:r>
      <w:r w:rsidR="005E60F0" w:rsidRPr="005E60F0">
        <w:rPr>
          <w:rFonts w:cs="Arial"/>
          <w:sz w:val="24"/>
          <w:szCs w:val="24"/>
        </w:rPr>
        <w:t>,</w:t>
      </w:r>
      <w:r w:rsidR="002A688D" w:rsidRPr="005E60F0">
        <w:rPr>
          <w:rFonts w:cs="Arial"/>
          <w:sz w:val="24"/>
          <w:szCs w:val="24"/>
        </w:rPr>
        <w:t xml:space="preserve"> </w:t>
      </w:r>
      <w:r w:rsidR="005E60F0" w:rsidRPr="005E60F0">
        <w:rPr>
          <w:rFonts w:cs="Arial"/>
          <w:sz w:val="24"/>
          <w:szCs w:val="24"/>
        </w:rPr>
        <w:t>m</w:t>
      </w:r>
      <w:r w:rsidR="002A688D" w:rsidRPr="005E60F0">
        <w:rPr>
          <w:rFonts w:cs="Arial"/>
          <w:sz w:val="24"/>
          <w:szCs w:val="24"/>
        </w:rPr>
        <w:t>édio (de 41 a 50 dias)</w:t>
      </w:r>
      <w:r w:rsidR="005E60F0" w:rsidRPr="005E60F0">
        <w:rPr>
          <w:rFonts w:cs="Arial"/>
          <w:sz w:val="24"/>
          <w:szCs w:val="24"/>
        </w:rPr>
        <w:t>, t</w:t>
      </w:r>
      <w:r w:rsidR="002A688D" w:rsidRPr="005E60F0">
        <w:rPr>
          <w:rFonts w:cs="Arial"/>
          <w:sz w:val="24"/>
          <w:szCs w:val="24"/>
        </w:rPr>
        <w:t xml:space="preserve">ardio (de 51 a 60 dias) e </w:t>
      </w:r>
      <w:r w:rsidR="005E60F0" w:rsidRPr="005E60F0">
        <w:rPr>
          <w:rFonts w:cs="Arial"/>
          <w:sz w:val="24"/>
          <w:szCs w:val="24"/>
        </w:rPr>
        <w:t>e</w:t>
      </w:r>
      <w:r w:rsidR="002A688D" w:rsidRPr="005E60F0">
        <w:rPr>
          <w:rFonts w:cs="Arial"/>
          <w:sz w:val="24"/>
          <w:szCs w:val="24"/>
        </w:rPr>
        <w:t>xtratardio (&gt; 60 dias).</w:t>
      </w:r>
    </w:p>
    <w:p w14:paraId="44A0B505" w14:textId="77777777" w:rsidR="002A688D" w:rsidRDefault="002A688D" w:rsidP="002A688D">
      <w:pPr>
        <w:ind w:firstLine="720"/>
        <w:rPr>
          <w:rFonts w:cs="Arial"/>
          <w:sz w:val="24"/>
          <w:szCs w:val="24"/>
        </w:rPr>
      </w:pPr>
    </w:p>
    <w:p w14:paraId="2CC8751A" w14:textId="77777777" w:rsidR="00757FEC" w:rsidRDefault="00757FEC" w:rsidP="002A688D">
      <w:pPr>
        <w:ind w:firstLine="720"/>
        <w:rPr>
          <w:rFonts w:cs="Arial"/>
          <w:sz w:val="24"/>
          <w:szCs w:val="24"/>
        </w:rPr>
      </w:pPr>
    </w:p>
    <w:p w14:paraId="5E29AF40" w14:textId="77777777" w:rsidR="00757FEC" w:rsidRPr="005E60F0" w:rsidRDefault="00757FEC" w:rsidP="002A688D">
      <w:pPr>
        <w:ind w:firstLine="720"/>
        <w:rPr>
          <w:rFonts w:cs="Arial"/>
          <w:sz w:val="24"/>
          <w:szCs w:val="24"/>
        </w:rPr>
      </w:pPr>
    </w:p>
    <w:p w14:paraId="11BBE08D" w14:textId="77777777" w:rsidR="00757FEC" w:rsidRDefault="00757FEC" w:rsidP="002A688D">
      <w:pPr>
        <w:ind w:firstLine="720"/>
        <w:rPr>
          <w:rFonts w:cs="Arial"/>
          <w:sz w:val="24"/>
          <w:szCs w:val="24"/>
        </w:rPr>
      </w:pPr>
    </w:p>
    <w:p w14:paraId="3C3FBD67" w14:textId="77777777" w:rsidR="00757FEC" w:rsidRDefault="00757FEC" w:rsidP="002A688D">
      <w:pPr>
        <w:ind w:firstLine="720"/>
        <w:rPr>
          <w:rFonts w:cs="Arial"/>
          <w:sz w:val="24"/>
          <w:szCs w:val="24"/>
        </w:rPr>
      </w:pPr>
    </w:p>
    <w:p w14:paraId="732850B0" w14:textId="7451FEFE" w:rsidR="00C00C73" w:rsidRDefault="00D85227" w:rsidP="00757FEC">
      <w:pPr>
        <w:ind w:firstLine="720"/>
        <w:rPr>
          <w:rFonts w:cs="Arial"/>
          <w:sz w:val="24"/>
          <w:szCs w:val="24"/>
        </w:rPr>
      </w:pPr>
      <w:r w:rsidRPr="006A4DD0">
        <w:rPr>
          <w:rFonts w:cs="Arial"/>
          <w:sz w:val="24"/>
          <w:szCs w:val="24"/>
        </w:rPr>
        <w:t>A colheita das vagens verdes começou</w:t>
      </w:r>
      <w:r w:rsidR="006F3136" w:rsidRPr="006A4DD0">
        <w:rPr>
          <w:rFonts w:cs="Arial"/>
          <w:sz w:val="24"/>
          <w:szCs w:val="24"/>
        </w:rPr>
        <w:t xml:space="preserve"> quando as plantas estavam</w:t>
      </w:r>
      <w:r w:rsidR="003A43A5" w:rsidRPr="006A4DD0">
        <w:rPr>
          <w:rFonts w:cs="Arial"/>
          <w:sz w:val="24"/>
          <w:szCs w:val="24"/>
        </w:rPr>
        <w:t xml:space="preserve"> no está</w:t>
      </w:r>
      <w:r w:rsidR="007C512C">
        <w:rPr>
          <w:rFonts w:cs="Arial"/>
          <w:sz w:val="24"/>
          <w:szCs w:val="24"/>
        </w:rPr>
        <w:t>d</w:t>
      </w:r>
      <w:r w:rsidR="003A43A5" w:rsidRPr="006A4DD0">
        <w:rPr>
          <w:rFonts w:cs="Arial"/>
          <w:sz w:val="24"/>
          <w:szCs w:val="24"/>
        </w:rPr>
        <w:t xml:space="preserve">io de fenologia (F8) e </w:t>
      </w:r>
      <w:r w:rsidR="008A52A2" w:rsidRPr="006A4DD0">
        <w:rPr>
          <w:rFonts w:cs="Arial"/>
          <w:sz w:val="24"/>
          <w:szCs w:val="24"/>
        </w:rPr>
        <w:t>a colheita das vagens secas no estágio de fenologia (F9)</w:t>
      </w:r>
      <w:r w:rsidR="003A43A5" w:rsidRPr="006A4DD0">
        <w:rPr>
          <w:rFonts w:cs="Arial"/>
          <w:sz w:val="24"/>
          <w:szCs w:val="24"/>
        </w:rPr>
        <w:t xml:space="preserve"> (Oliveira; Sarmento; Oliveira, 2023), </w:t>
      </w:r>
      <w:r w:rsidR="00BC344A" w:rsidRPr="006A4DD0">
        <w:rPr>
          <w:rFonts w:cs="Arial"/>
          <w:sz w:val="24"/>
          <w:szCs w:val="24"/>
        </w:rPr>
        <w:t>observamos o</w:t>
      </w:r>
      <w:r w:rsidR="00CF7F67" w:rsidRPr="006A4DD0">
        <w:rPr>
          <w:rFonts w:cs="Arial"/>
          <w:sz w:val="24"/>
          <w:szCs w:val="24"/>
        </w:rPr>
        <w:t xml:space="preserve"> tempo </w:t>
      </w:r>
      <w:r w:rsidR="00BC344A" w:rsidRPr="006A4DD0">
        <w:rPr>
          <w:rFonts w:cs="Arial"/>
          <w:sz w:val="24"/>
          <w:szCs w:val="24"/>
        </w:rPr>
        <w:t>das colheitas</w:t>
      </w:r>
      <w:r w:rsidR="00CF7F67" w:rsidRPr="006A4DD0">
        <w:rPr>
          <w:rFonts w:cs="Arial"/>
          <w:sz w:val="24"/>
          <w:szCs w:val="24"/>
        </w:rPr>
        <w:t xml:space="preserve"> </w:t>
      </w:r>
      <w:r w:rsidRPr="006A4DD0">
        <w:rPr>
          <w:rFonts w:cs="Arial"/>
          <w:sz w:val="24"/>
          <w:szCs w:val="24"/>
        </w:rPr>
        <w:t>após</w:t>
      </w:r>
      <w:r w:rsidR="00CF7F67" w:rsidRPr="006A4DD0">
        <w:rPr>
          <w:rFonts w:cs="Arial"/>
          <w:sz w:val="24"/>
          <w:szCs w:val="24"/>
        </w:rPr>
        <w:t xml:space="preserve"> a semeadura </w:t>
      </w:r>
      <w:r w:rsidR="00BC344A" w:rsidRPr="006A4DD0">
        <w:rPr>
          <w:rFonts w:cs="Arial"/>
          <w:sz w:val="24"/>
          <w:szCs w:val="24"/>
        </w:rPr>
        <w:t xml:space="preserve">das variedades </w:t>
      </w:r>
      <w:r w:rsidR="003A43A5" w:rsidRPr="006A4DD0">
        <w:rPr>
          <w:rFonts w:cs="Arial"/>
          <w:sz w:val="24"/>
          <w:szCs w:val="24"/>
        </w:rPr>
        <w:t xml:space="preserve">na </w:t>
      </w:r>
      <w:r w:rsidR="00CF7F67" w:rsidRPr="006A4DD0">
        <w:rPr>
          <w:rFonts w:cs="Arial"/>
          <w:sz w:val="24"/>
          <w:szCs w:val="24"/>
        </w:rPr>
        <w:t>(T</w:t>
      </w:r>
      <w:r w:rsidR="003A43A5" w:rsidRPr="006A4DD0">
        <w:rPr>
          <w:rFonts w:cs="Arial"/>
          <w:sz w:val="24"/>
          <w:szCs w:val="24"/>
        </w:rPr>
        <w:t xml:space="preserve">abela </w:t>
      </w:r>
      <w:r w:rsidR="008A52A2" w:rsidRPr="006A4DD0">
        <w:rPr>
          <w:rFonts w:cs="Arial"/>
          <w:sz w:val="24"/>
          <w:szCs w:val="24"/>
        </w:rPr>
        <w:t>2</w:t>
      </w:r>
      <w:r w:rsidR="00CF7F67" w:rsidRPr="006A4DD0">
        <w:rPr>
          <w:rFonts w:cs="Arial"/>
          <w:sz w:val="24"/>
          <w:szCs w:val="24"/>
        </w:rPr>
        <w:t>)</w:t>
      </w:r>
      <w:r w:rsidR="003A43A5" w:rsidRPr="006A4DD0">
        <w:rPr>
          <w:rFonts w:cs="Arial"/>
          <w:sz w:val="24"/>
          <w:szCs w:val="24"/>
        </w:rPr>
        <w:t>.</w:t>
      </w:r>
    </w:p>
    <w:p w14:paraId="26A80207" w14:textId="77777777" w:rsidR="00757FEC" w:rsidRPr="00757FEC" w:rsidRDefault="00757FEC" w:rsidP="00757FEC">
      <w:pPr>
        <w:ind w:firstLine="720"/>
        <w:rPr>
          <w:rFonts w:cs="Arial"/>
          <w:sz w:val="24"/>
          <w:szCs w:val="24"/>
        </w:rPr>
      </w:pPr>
    </w:p>
    <w:p w14:paraId="702F7CBA" w14:textId="39C5C521" w:rsidR="002A688D" w:rsidRPr="006A4DD0" w:rsidRDefault="002A688D" w:rsidP="002A688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cs="Arial"/>
          <w:sz w:val="24"/>
          <w:szCs w:val="24"/>
        </w:rPr>
      </w:pPr>
      <w:r w:rsidRPr="006A4DD0">
        <w:rPr>
          <w:rFonts w:cs="Arial"/>
          <w:b/>
          <w:bCs/>
          <w:sz w:val="24"/>
          <w:szCs w:val="24"/>
        </w:rPr>
        <w:t>Tabela 2:</w:t>
      </w:r>
      <w:r w:rsidRPr="006A4DD0">
        <w:rPr>
          <w:rFonts w:cs="Arial"/>
          <w:sz w:val="24"/>
          <w:szCs w:val="24"/>
        </w:rPr>
        <w:t xml:space="preserve"> Colheita de vagens verdes e secas das variedades de feijão-caupi</w:t>
      </w:r>
    </w:p>
    <w:tbl>
      <w:tblPr>
        <w:tblW w:w="7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57"/>
        <w:gridCol w:w="1500"/>
        <w:gridCol w:w="178"/>
        <w:gridCol w:w="1322"/>
        <w:gridCol w:w="1480"/>
      </w:tblGrid>
      <w:tr w:rsidR="002A688D" w:rsidRPr="006A4DD0" w14:paraId="6F45A4CB" w14:textId="77777777" w:rsidTr="00D9295A">
        <w:trPr>
          <w:trHeight w:val="300"/>
          <w:jc w:val="center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noWrap/>
            <w:vAlign w:val="bottom"/>
            <w:hideMark/>
          </w:tcPr>
          <w:p w14:paraId="68D0E434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Variedade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noWrap/>
            <w:vAlign w:val="bottom"/>
            <w:hideMark/>
          </w:tcPr>
          <w:p w14:paraId="30CF89D1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noWrap/>
            <w:vAlign w:val="bottom"/>
            <w:hideMark/>
          </w:tcPr>
          <w:p w14:paraId="24E6D21F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Colheita verde (dias)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noWrap/>
            <w:vAlign w:val="bottom"/>
            <w:hideMark/>
          </w:tcPr>
          <w:p w14:paraId="4617B5C5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noWrap/>
            <w:vAlign w:val="bottom"/>
            <w:hideMark/>
          </w:tcPr>
          <w:p w14:paraId="16A51D7C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Colheita seca</w:t>
            </w:r>
          </w:p>
          <w:p w14:paraId="5768EC7F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(dias)</w:t>
            </w:r>
          </w:p>
        </w:tc>
      </w:tr>
      <w:tr w:rsidR="002A688D" w:rsidRPr="006A4DD0" w14:paraId="2BE09B08" w14:textId="77777777" w:rsidTr="00D9295A">
        <w:trPr>
          <w:trHeight w:val="30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CFE5B9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Olho-Preto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ACCC4B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2603CD" w14:textId="26F2A53B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 xml:space="preserve">56 a 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06CD644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A64E637" w14:textId="45B99CF4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 xml:space="preserve">83 a </w:t>
            </w:r>
          </w:p>
        </w:tc>
      </w:tr>
      <w:tr w:rsidR="002A688D" w:rsidRPr="006A4DD0" w14:paraId="3DEBC3A9" w14:textId="77777777" w:rsidTr="00D9295A">
        <w:trPr>
          <w:trHeight w:val="300"/>
          <w:jc w:val="center"/>
        </w:trPr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A84D95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Manteiga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B53880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56B80" w14:textId="2A9EBE2E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 xml:space="preserve">65 b 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3A0801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520DE4" w14:textId="7CC71248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 xml:space="preserve">98 b </w:t>
            </w:r>
          </w:p>
        </w:tc>
      </w:tr>
      <w:tr w:rsidR="002A688D" w:rsidRPr="006A4DD0" w14:paraId="06468A4E" w14:textId="77777777" w:rsidTr="00D9295A">
        <w:trPr>
          <w:trHeight w:val="30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BE1073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Corujão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9CE63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BF982A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3D41D3" w14:textId="77777777" w:rsidR="002A688D" w:rsidRPr="006A4DD0" w:rsidRDefault="002A688D" w:rsidP="00D9295A">
            <w:pPr>
              <w:jc w:val="center"/>
              <w:rPr>
                <w:rFonts w:cs="Arial"/>
                <w:lang w:eastAsia="pt-BR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1308D4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</w:p>
        </w:tc>
      </w:tr>
      <w:tr w:rsidR="002A688D" w:rsidRPr="006A4DD0" w14:paraId="47C9AABD" w14:textId="77777777" w:rsidTr="00D9295A">
        <w:trPr>
          <w:trHeight w:val="30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348B48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Canapu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024CC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205F35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F13777" w14:textId="77777777" w:rsidR="002A688D" w:rsidRPr="006A4DD0" w:rsidRDefault="002A688D" w:rsidP="00D9295A">
            <w:pPr>
              <w:jc w:val="center"/>
              <w:rPr>
                <w:rFonts w:cs="Arial"/>
                <w:lang w:eastAsia="pt-BR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E9A773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</w:p>
        </w:tc>
      </w:tr>
      <w:tr w:rsidR="002A688D" w:rsidRPr="006A4DD0" w14:paraId="31720A93" w14:textId="77777777" w:rsidTr="00D9295A">
        <w:trPr>
          <w:trHeight w:val="30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A7E4D6" w14:textId="2C38AF53" w:rsidR="002A688D" w:rsidRPr="006A4DD0" w:rsidRDefault="00D85227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Manteiguinha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02A6DB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C7F37A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479F2" w14:textId="77777777" w:rsidR="002A688D" w:rsidRPr="006A4DD0" w:rsidRDefault="002A688D" w:rsidP="00D9295A">
            <w:pPr>
              <w:jc w:val="center"/>
              <w:rPr>
                <w:rFonts w:cs="Arial"/>
                <w:lang w:eastAsia="pt-BR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56FE98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</w:p>
        </w:tc>
      </w:tr>
      <w:tr w:rsidR="002A688D" w:rsidRPr="006A4DD0" w14:paraId="375194A6" w14:textId="77777777" w:rsidTr="00D9295A">
        <w:trPr>
          <w:trHeight w:val="300"/>
          <w:jc w:val="center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0C7EE4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Manteiga-Rosa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D6CFAB3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 </w:t>
            </w: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DA60E4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C4100C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A89B10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</w:p>
        </w:tc>
      </w:tr>
      <w:tr w:rsidR="002A688D" w:rsidRPr="006A4DD0" w14:paraId="7DF0B30F" w14:textId="77777777" w:rsidTr="00D9295A">
        <w:trPr>
          <w:trHeight w:val="30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C063FE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Marrom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C8F040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B58D16" w14:textId="4C95D1CF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 xml:space="preserve">70 c 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F2438E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16921F" w14:textId="7C154598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 xml:space="preserve">98 b </w:t>
            </w:r>
          </w:p>
        </w:tc>
      </w:tr>
      <w:tr w:rsidR="002A688D" w:rsidRPr="006A4DD0" w14:paraId="66A2FC8E" w14:textId="77777777" w:rsidTr="00D9295A">
        <w:trPr>
          <w:trHeight w:val="300"/>
          <w:jc w:val="center"/>
        </w:trPr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1233C6" w14:textId="346E4FFD" w:rsidR="002A688D" w:rsidRPr="006A4DD0" w:rsidRDefault="00D85227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Corujinha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58E701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4A2F46C" w14:textId="0EAAE166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 xml:space="preserve">76 d 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878BA8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D057D41" w14:textId="6255F876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 xml:space="preserve">105 c </w:t>
            </w:r>
          </w:p>
        </w:tc>
      </w:tr>
      <w:tr w:rsidR="002A688D" w:rsidRPr="006A4DD0" w14:paraId="4E294B8B" w14:textId="77777777" w:rsidTr="00D9295A">
        <w:trPr>
          <w:trHeight w:val="300"/>
          <w:jc w:val="center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BFBA8A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Azulão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76409A2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D29352" w14:textId="742D733D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 xml:space="preserve">82 e 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6A9A36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AAF943" w14:textId="571BD8B8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 xml:space="preserve">113 d </w:t>
            </w:r>
          </w:p>
        </w:tc>
      </w:tr>
      <w:tr w:rsidR="002A688D" w:rsidRPr="006A4DD0" w14:paraId="627A617F" w14:textId="77777777" w:rsidTr="00D9295A">
        <w:trPr>
          <w:trHeight w:val="300"/>
          <w:jc w:val="center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43E2EC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 xml:space="preserve">CV (%) 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653FE4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B50E497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sz w:val="22"/>
                <w:szCs w:val="22"/>
                <w:lang w:eastAsia="pt-BR"/>
              </w:rPr>
            </w:pPr>
            <w:r w:rsidRPr="006A4DD0">
              <w:rPr>
                <w:rFonts w:cs="Arial"/>
                <w:color w:val="000000"/>
                <w:sz w:val="22"/>
                <w:szCs w:val="22"/>
              </w:rPr>
              <w:t>2.42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95E8218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9B1BBB1" w14:textId="77777777" w:rsidR="002A688D" w:rsidRPr="006A4DD0" w:rsidRDefault="002A688D" w:rsidP="00D929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 w:cs="Arial"/>
                <w:color w:val="000000"/>
                <w:sz w:val="22"/>
                <w:szCs w:val="22"/>
                <w:lang w:eastAsia="en-US"/>
                <w14:ligatures w14:val="standardContextual"/>
              </w:rPr>
            </w:pPr>
            <w:r w:rsidRPr="006A4DD0">
              <w:rPr>
                <w:rFonts w:cs="Arial"/>
                <w:color w:val="000000"/>
                <w:sz w:val="22"/>
                <w:szCs w:val="22"/>
              </w:rPr>
              <w:t>1.23</w:t>
            </w:r>
          </w:p>
        </w:tc>
      </w:tr>
      <w:tr w:rsidR="002A688D" w:rsidRPr="006A4DD0" w14:paraId="42A1E89A" w14:textId="77777777" w:rsidTr="00D9295A">
        <w:trPr>
          <w:trHeight w:val="300"/>
          <w:jc w:val="center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FB2A12" w14:textId="77777777" w:rsidR="002A688D" w:rsidRPr="006A4DD0" w:rsidRDefault="002A688D" w:rsidP="00D9295A">
            <w:pPr>
              <w:rPr>
                <w:rFonts w:cs="Arial"/>
                <w:color w:val="000000"/>
                <w:lang w:eastAsia="pt-BR"/>
              </w:rPr>
            </w:pPr>
            <w:r w:rsidRPr="006A4DD0">
              <w:rPr>
                <w:rFonts w:cs="Arial"/>
                <w:color w:val="000000"/>
                <w:lang w:eastAsia="pt-BR"/>
              </w:rPr>
              <w:t xml:space="preserve">Média geral 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899B5A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lang w:eastAsia="pt-BR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319A8FB" w14:textId="75AB5A68" w:rsidR="002A688D" w:rsidRPr="006A4DD0" w:rsidRDefault="002A688D" w:rsidP="00D9295A">
            <w:pPr>
              <w:jc w:val="center"/>
              <w:rPr>
                <w:rFonts w:cs="Arial"/>
                <w:color w:val="000000"/>
                <w:sz w:val="22"/>
                <w:szCs w:val="22"/>
                <w:lang w:eastAsia="pt-BR"/>
              </w:rPr>
            </w:pPr>
            <w:r w:rsidRPr="006A4DD0">
              <w:rPr>
                <w:rFonts w:cs="Arial"/>
                <w:color w:val="000000"/>
                <w:sz w:val="22"/>
                <w:szCs w:val="22"/>
              </w:rPr>
              <w:t>67</w:t>
            </w:r>
            <w:r w:rsidR="007C512C">
              <w:rPr>
                <w:rFonts w:cs="Arial"/>
                <w:color w:val="000000"/>
                <w:sz w:val="22"/>
                <w:szCs w:val="22"/>
              </w:rPr>
              <w:t>,</w:t>
            </w:r>
            <w:r w:rsidRPr="006A4DD0">
              <w:rPr>
                <w:rFonts w:cs="Arial"/>
                <w:color w:val="000000"/>
                <w:sz w:val="22"/>
                <w:szCs w:val="22"/>
              </w:rPr>
              <w:t>61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A74847D" w14:textId="77777777" w:rsidR="002A688D" w:rsidRPr="006A4DD0" w:rsidRDefault="002A688D" w:rsidP="00D9295A">
            <w:pPr>
              <w:jc w:val="center"/>
              <w:rPr>
                <w:rFonts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30BB16A" w14:textId="19494934" w:rsidR="002A688D" w:rsidRPr="006A4DD0" w:rsidRDefault="002A688D" w:rsidP="00D9295A">
            <w:pPr>
              <w:jc w:val="center"/>
              <w:rPr>
                <w:rFonts w:cs="Arial"/>
                <w:color w:val="000000"/>
                <w:sz w:val="22"/>
                <w:szCs w:val="22"/>
                <w:lang w:eastAsia="pt-BR"/>
              </w:rPr>
            </w:pPr>
            <w:r w:rsidRPr="006A4DD0">
              <w:rPr>
                <w:rFonts w:cs="Arial"/>
                <w:color w:val="000000"/>
                <w:sz w:val="22"/>
                <w:szCs w:val="22"/>
              </w:rPr>
              <w:t>98</w:t>
            </w:r>
            <w:r w:rsidR="007C512C">
              <w:rPr>
                <w:rFonts w:cs="Arial"/>
                <w:color w:val="000000"/>
                <w:sz w:val="22"/>
                <w:szCs w:val="22"/>
              </w:rPr>
              <w:t>,</w:t>
            </w:r>
            <w:r w:rsidRPr="006A4DD0">
              <w:rPr>
                <w:rFonts w:cs="Arial"/>
                <w:color w:val="000000"/>
                <w:sz w:val="22"/>
                <w:szCs w:val="22"/>
              </w:rPr>
              <w:t>77</w:t>
            </w:r>
          </w:p>
        </w:tc>
      </w:tr>
    </w:tbl>
    <w:p w14:paraId="58654585" w14:textId="2B8A0D7C" w:rsidR="002A688D" w:rsidRPr="006A4DD0" w:rsidRDefault="002A688D" w:rsidP="002A688D">
      <w:pPr>
        <w:jc w:val="center"/>
        <w:rPr>
          <w:rFonts w:cs="Arial"/>
          <w:color w:val="000000" w:themeColor="text1"/>
          <w:sz w:val="18"/>
          <w:szCs w:val="18"/>
        </w:rPr>
      </w:pPr>
      <w:r w:rsidRPr="006A4DD0">
        <w:rPr>
          <w:rFonts w:cs="Arial"/>
          <w:color w:val="000000" w:themeColor="text1"/>
          <w:sz w:val="18"/>
          <w:szCs w:val="18"/>
        </w:rPr>
        <w:t>médias seguidas pela mesma letra não diferem entre si, pelo teste de Scott Knott a 5% de probabilidade.</w:t>
      </w:r>
    </w:p>
    <w:p w14:paraId="4028D689" w14:textId="77777777" w:rsidR="002A688D" w:rsidRPr="006A4DD0" w:rsidRDefault="002A688D" w:rsidP="002A688D">
      <w:pPr>
        <w:jc w:val="center"/>
        <w:rPr>
          <w:rFonts w:cs="Arial"/>
          <w:color w:val="000000" w:themeColor="text1"/>
          <w:sz w:val="24"/>
          <w:szCs w:val="24"/>
        </w:rPr>
      </w:pPr>
      <w:r w:rsidRPr="006A4DD0">
        <w:rPr>
          <w:rFonts w:cs="Arial"/>
          <w:b/>
          <w:bCs/>
          <w:color w:val="000000" w:themeColor="text1"/>
          <w:sz w:val="24"/>
          <w:szCs w:val="24"/>
        </w:rPr>
        <w:t>Fonte:</w:t>
      </w:r>
      <w:r w:rsidRPr="006A4DD0">
        <w:rPr>
          <w:rFonts w:cs="Arial"/>
          <w:color w:val="000000" w:themeColor="text1"/>
          <w:sz w:val="24"/>
          <w:szCs w:val="24"/>
        </w:rPr>
        <w:t xml:space="preserve"> Autores, 2025.</w:t>
      </w:r>
    </w:p>
    <w:p w14:paraId="4229C963" w14:textId="77777777" w:rsidR="00433802" w:rsidRPr="006A4DD0" w:rsidRDefault="00433802" w:rsidP="002A688D">
      <w:pPr>
        <w:jc w:val="center"/>
        <w:rPr>
          <w:rFonts w:cs="Arial"/>
          <w:sz w:val="24"/>
          <w:szCs w:val="24"/>
        </w:rPr>
      </w:pPr>
    </w:p>
    <w:p w14:paraId="28D0812A" w14:textId="3BF59709" w:rsidR="002A688D" w:rsidRPr="006A4DD0" w:rsidRDefault="007C512C" w:rsidP="0039196A">
      <w:pPr>
        <w:ind w:firstLine="7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 </w:t>
      </w:r>
      <w:r w:rsidR="002A688D" w:rsidRPr="006A4DD0">
        <w:rPr>
          <w:rFonts w:cs="Arial"/>
          <w:sz w:val="24"/>
          <w:szCs w:val="24"/>
        </w:rPr>
        <w:t xml:space="preserve">variedade Olho-Preto atingiu a sua maturação e começou a ser colhida as vagens verdes com 56 dias e as vagens secas com 83 dias após a semeadura, sendo superprecoce e médio-tardia. As variedades Manteiga, Corujão, Canapu, </w:t>
      </w:r>
      <w:r w:rsidR="00FD0A61" w:rsidRPr="006A4DD0">
        <w:rPr>
          <w:rFonts w:cs="Arial"/>
          <w:sz w:val="24"/>
          <w:szCs w:val="24"/>
        </w:rPr>
        <w:t>Manteiguinha e Manteigão-Rosa tiveram</w:t>
      </w:r>
      <w:r w:rsidR="002A688D" w:rsidRPr="006A4DD0">
        <w:rPr>
          <w:rFonts w:cs="Arial"/>
          <w:sz w:val="24"/>
          <w:szCs w:val="24"/>
        </w:rPr>
        <w:t xml:space="preserve"> a sua colheita de vagens verdes com 65 dias e vagens secas com 98 dias após a semeadura sendo precoce e tardia</w:t>
      </w:r>
      <w:r w:rsidR="00C00C73">
        <w:rPr>
          <w:rFonts w:cs="Arial"/>
          <w:sz w:val="24"/>
          <w:szCs w:val="24"/>
        </w:rPr>
        <w:t xml:space="preserve"> </w:t>
      </w:r>
      <w:r w:rsidR="00AF5B34">
        <w:rPr>
          <w:rFonts w:cs="Arial"/>
          <w:sz w:val="24"/>
          <w:szCs w:val="24"/>
        </w:rPr>
        <w:t>respectivamente</w:t>
      </w:r>
      <w:r w:rsidR="002A688D" w:rsidRPr="006A4DD0">
        <w:rPr>
          <w:rFonts w:cs="Arial"/>
          <w:sz w:val="24"/>
          <w:szCs w:val="24"/>
        </w:rPr>
        <w:t xml:space="preserve">. A variedade Marrom teve a colheita das vagens verde com 70 dias e secas com 98 dias após a semeadura, sendo precoce e tardia. A variedade Corujinha teve a colheita das vagens verdes com 76 dias e secas com 105 dias apo a semeadura, sendo médio-precoce e tardia. A variedade Azulão teve a colheita de vagens verdes com 82 dias e secas com 113 dias após a semeadura, sendo considerada média-tardia e tardia.  </w:t>
      </w:r>
    </w:p>
    <w:p w14:paraId="74536DD6" w14:textId="77777777" w:rsidR="00BB1036" w:rsidRPr="006A4DD0" w:rsidRDefault="00BB1036" w:rsidP="0039196A">
      <w:pPr>
        <w:ind w:firstLine="720"/>
        <w:rPr>
          <w:rFonts w:cs="Arial"/>
          <w:sz w:val="24"/>
          <w:szCs w:val="24"/>
        </w:rPr>
      </w:pPr>
    </w:p>
    <w:p w14:paraId="02382E65" w14:textId="79214FD8" w:rsidR="007C512C" w:rsidRPr="006A4DD0" w:rsidRDefault="007C512C" w:rsidP="007C512C">
      <w:pPr>
        <w:ind w:firstLine="720"/>
        <w:rPr>
          <w:rFonts w:cs="Arial"/>
          <w:sz w:val="24"/>
          <w:szCs w:val="24"/>
        </w:rPr>
      </w:pPr>
      <w:r w:rsidRPr="006A4DD0">
        <w:rPr>
          <w:rFonts w:cs="Arial"/>
          <w:sz w:val="24"/>
          <w:szCs w:val="24"/>
        </w:rPr>
        <w:t xml:space="preserve">Freire Filho </w:t>
      </w:r>
      <w:r w:rsidRPr="006A4DD0">
        <w:rPr>
          <w:rFonts w:cs="Arial"/>
          <w:i/>
          <w:iCs/>
          <w:sz w:val="24"/>
          <w:szCs w:val="24"/>
        </w:rPr>
        <w:t>et al</w:t>
      </w:r>
      <w:r w:rsidRPr="006A4DD0">
        <w:rPr>
          <w:rFonts w:cs="Arial"/>
          <w:sz w:val="24"/>
          <w:szCs w:val="24"/>
        </w:rPr>
        <w:t xml:space="preserve">. </w:t>
      </w:r>
      <w:r w:rsidR="005E60F0">
        <w:rPr>
          <w:rFonts w:cs="Arial"/>
          <w:sz w:val="24"/>
          <w:szCs w:val="24"/>
        </w:rPr>
        <w:t>(</w:t>
      </w:r>
      <w:r w:rsidRPr="006A4DD0">
        <w:rPr>
          <w:rFonts w:cs="Arial"/>
          <w:sz w:val="24"/>
          <w:szCs w:val="24"/>
        </w:rPr>
        <w:t>200</w:t>
      </w:r>
      <w:r>
        <w:rPr>
          <w:rFonts w:cs="Arial"/>
          <w:sz w:val="24"/>
          <w:szCs w:val="24"/>
        </w:rPr>
        <w:t>5</w:t>
      </w:r>
      <w:r w:rsidR="005E60F0">
        <w:rPr>
          <w:rFonts w:cs="Arial"/>
          <w:sz w:val="24"/>
          <w:szCs w:val="24"/>
        </w:rPr>
        <w:t>)</w:t>
      </w:r>
      <w:r w:rsidRPr="006A4DD0">
        <w:rPr>
          <w:rFonts w:cs="Arial"/>
          <w:sz w:val="24"/>
          <w:szCs w:val="24"/>
        </w:rPr>
        <w:t xml:space="preserve"> classificou em quatro categorias principais de acordo com o ciclo de maturação das variedades: superprecoce, precoce, médio e tardio.  Superprecoce: atinge a maturidade até 60 dias após a semeadura. Precoce: atinge a maturidade entre 61 e 70 dias após a semeadura. Médio-precoce: atinge a maturidade entre 71 e 80 dias após a semeadura. Médio-tardio: atinge a maturidade entre 81 e 90 dias após a semeadura. Tardio: atinge a maturidade a partir de 91 dias após a semeadura. </w:t>
      </w:r>
    </w:p>
    <w:p w14:paraId="67F69248" w14:textId="77777777" w:rsidR="00BB1036" w:rsidRPr="006A4DD0" w:rsidRDefault="00BB1036" w:rsidP="0039196A">
      <w:pPr>
        <w:ind w:firstLine="720"/>
        <w:rPr>
          <w:rFonts w:cs="Arial"/>
          <w:sz w:val="24"/>
          <w:szCs w:val="24"/>
        </w:rPr>
      </w:pPr>
    </w:p>
    <w:p w14:paraId="0FAB26CD" w14:textId="77777777" w:rsidR="00BB1036" w:rsidRPr="006A4DD0" w:rsidRDefault="00BB1036" w:rsidP="0039196A">
      <w:pPr>
        <w:ind w:firstLine="720"/>
        <w:rPr>
          <w:rFonts w:cs="Arial"/>
          <w:sz w:val="24"/>
          <w:szCs w:val="24"/>
        </w:rPr>
      </w:pPr>
    </w:p>
    <w:p w14:paraId="6E19F304" w14:textId="77777777" w:rsidR="00BB1036" w:rsidRPr="006A4DD0" w:rsidRDefault="00BB1036" w:rsidP="0039196A">
      <w:pPr>
        <w:ind w:firstLine="720"/>
        <w:rPr>
          <w:rFonts w:cs="Arial"/>
          <w:sz w:val="24"/>
          <w:szCs w:val="24"/>
        </w:rPr>
      </w:pPr>
    </w:p>
    <w:p w14:paraId="59E4322D" w14:textId="77777777" w:rsidR="00BB1036" w:rsidRPr="006A4DD0" w:rsidRDefault="00BB1036" w:rsidP="0039196A">
      <w:pPr>
        <w:ind w:firstLine="720"/>
        <w:rPr>
          <w:rFonts w:cs="Arial"/>
          <w:sz w:val="24"/>
          <w:szCs w:val="24"/>
        </w:rPr>
      </w:pPr>
    </w:p>
    <w:p w14:paraId="1EB1E9C1" w14:textId="77777777" w:rsidR="00802847" w:rsidRPr="006A4DD0" w:rsidRDefault="00802847" w:rsidP="00802847">
      <w:pPr>
        <w:rPr>
          <w:sz w:val="24"/>
          <w:szCs w:val="24"/>
        </w:rPr>
      </w:pPr>
    </w:p>
    <w:p w14:paraId="152F0738" w14:textId="77777777" w:rsidR="00AA49FA" w:rsidRPr="006A4DD0" w:rsidRDefault="00AA49FA" w:rsidP="00802847">
      <w:pPr>
        <w:rPr>
          <w:sz w:val="24"/>
          <w:szCs w:val="24"/>
        </w:rPr>
      </w:pPr>
    </w:p>
    <w:p w14:paraId="2A61450A" w14:textId="77777777" w:rsidR="00802847" w:rsidRPr="006A4DD0" w:rsidRDefault="00802847" w:rsidP="00802847">
      <w:pPr>
        <w:pStyle w:val="Ttulo1"/>
      </w:pPr>
      <w:r w:rsidRPr="006A4DD0">
        <w:t>CONCLUSÃO</w:t>
      </w:r>
    </w:p>
    <w:p w14:paraId="78ACE164" w14:textId="5BEFF00A" w:rsidR="00600803" w:rsidRDefault="00AF5B34" w:rsidP="00757FEC">
      <w:pPr>
        <w:spacing w:before="100" w:beforeAutospacing="1" w:after="100" w:afterAutospacing="1"/>
        <w:ind w:firstLine="7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  <w:lang w:eastAsia="pt-BR"/>
        </w:rPr>
        <w:t>A</w:t>
      </w:r>
      <w:r w:rsidR="004C049B" w:rsidRPr="006A4DD0">
        <w:rPr>
          <w:rFonts w:cs="Arial"/>
          <w:sz w:val="24"/>
          <w:szCs w:val="24"/>
          <w:lang w:eastAsia="pt-BR"/>
        </w:rPr>
        <w:t>s variedades de feijão-caupi apresentaram diferenças significativas quanto ao tempo de florescimento e colheita, um fator essencial para o escalonamento de cultivares em diferentes épocas, tanto para a</w:t>
      </w:r>
      <w:r w:rsidR="005166A8" w:rsidRPr="006A4DD0">
        <w:rPr>
          <w:rFonts w:cs="Arial"/>
          <w:sz w:val="24"/>
          <w:szCs w:val="24"/>
          <w:lang w:eastAsia="pt-BR"/>
        </w:rPr>
        <w:t xml:space="preserve"> colheita</w:t>
      </w:r>
      <w:r w:rsidR="004C049B" w:rsidRPr="006A4DD0">
        <w:rPr>
          <w:rFonts w:cs="Arial"/>
          <w:sz w:val="24"/>
          <w:szCs w:val="24"/>
          <w:lang w:eastAsia="pt-BR"/>
        </w:rPr>
        <w:t xml:space="preserve"> de vagens verdes quanto secas.</w:t>
      </w:r>
      <w:r w:rsidR="00757FEC">
        <w:rPr>
          <w:rFonts w:cs="Arial"/>
          <w:sz w:val="24"/>
          <w:szCs w:val="24"/>
          <w:lang w:eastAsia="pt-BR"/>
        </w:rPr>
        <w:t xml:space="preserve"> </w:t>
      </w:r>
      <w:r w:rsidR="00B66BFD" w:rsidRPr="006A4DD0">
        <w:rPr>
          <w:rFonts w:cs="Arial"/>
          <w:sz w:val="24"/>
          <w:szCs w:val="24"/>
        </w:rPr>
        <w:t xml:space="preserve">As variedades estudadas recomendadas </w:t>
      </w:r>
      <w:r w:rsidR="007D7FCC" w:rsidRPr="006A4DD0">
        <w:rPr>
          <w:rFonts w:cs="Arial"/>
          <w:sz w:val="24"/>
          <w:szCs w:val="24"/>
        </w:rPr>
        <w:t xml:space="preserve">para o escalamento </w:t>
      </w:r>
      <w:r w:rsidR="00B66BFD" w:rsidRPr="006A4DD0">
        <w:rPr>
          <w:rFonts w:cs="Arial"/>
          <w:sz w:val="24"/>
          <w:szCs w:val="24"/>
        </w:rPr>
        <w:t xml:space="preserve">são Olho-preto, </w:t>
      </w:r>
      <w:r w:rsidR="00F770D2" w:rsidRPr="006A4DD0">
        <w:rPr>
          <w:rFonts w:cs="Arial"/>
          <w:sz w:val="24"/>
          <w:szCs w:val="24"/>
        </w:rPr>
        <w:t xml:space="preserve">Marrom e </w:t>
      </w:r>
      <w:r w:rsidR="00284178" w:rsidRPr="006A4DD0">
        <w:rPr>
          <w:rFonts w:cs="Arial"/>
          <w:sz w:val="24"/>
          <w:szCs w:val="24"/>
        </w:rPr>
        <w:t>A</w:t>
      </w:r>
      <w:r w:rsidR="00F770D2" w:rsidRPr="006A4DD0">
        <w:rPr>
          <w:rFonts w:cs="Arial"/>
          <w:sz w:val="24"/>
          <w:szCs w:val="24"/>
        </w:rPr>
        <w:t>zulão</w:t>
      </w:r>
      <w:r w:rsidR="004824F3" w:rsidRPr="006A4DD0">
        <w:rPr>
          <w:rFonts w:cs="Arial"/>
          <w:sz w:val="24"/>
          <w:szCs w:val="24"/>
        </w:rPr>
        <w:t xml:space="preserve">, pois são </w:t>
      </w:r>
      <w:r w:rsidR="006A4DD0" w:rsidRPr="006A4DD0">
        <w:rPr>
          <w:rFonts w:cs="Arial"/>
          <w:sz w:val="24"/>
          <w:szCs w:val="24"/>
        </w:rPr>
        <w:t>variedades</w:t>
      </w:r>
      <w:r w:rsidR="004824F3" w:rsidRPr="006A4DD0">
        <w:rPr>
          <w:rFonts w:cs="Arial"/>
          <w:sz w:val="24"/>
          <w:szCs w:val="24"/>
        </w:rPr>
        <w:t xml:space="preserve"> com ciclos curtos, médios e longos</w:t>
      </w:r>
      <w:r w:rsidR="008561F9">
        <w:rPr>
          <w:rFonts w:cs="Arial"/>
          <w:sz w:val="24"/>
          <w:szCs w:val="24"/>
        </w:rPr>
        <w:t>, q</w:t>
      </w:r>
      <w:r w:rsidR="004824F3" w:rsidRPr="006A4DD0">
        <w:rPr>
          <w:rFonts w:cs="Arial"/>
          <w:sz w:val="24"/>
          <w:szCs w:val="24"/>
        </w:rPr>
        <w:t xml:space="preserve">ue </w:t>
      </w:r>
      <w:r w:rsidR="00E638BE" w:rsidRPr="006A4DD0">
        <w:rPr>
          <w:rFonts w:cs="Arial"/>
          <w:sz w:val="24"/>
          <w:szCs w:val="24"/>
        </w:rPr>
        <w:t xml:space="preserve">permitem </w:t>
      </w:r>
      <w:r w:rsidR="004824F3" w:rsidRPr="006A4DD0">
        <w:rPr>
          <w:rFonts w:cs="Arial"/>
          <w:sz w:val="24"/>
          <w:szCs w:val="24"/>
        </w:rPr>
        <w:t xml:space="preserve">a </w:t>
      </w:r>
      <w:r w:rsidR="00E638BE" w:rsidRPr="006A4DD0">
        <w:rPr>
          <w:rFonts w:cs="Arial"/>
          <w:sz w:val="24"/>
          <w:szCs w:val="24"/>
        </w:rPr>
        <w:t>colh</w:t>
      </w:r>
      <w:r w:rsidR="004824F3" w:rsidRPr="006A4DD0">
        <w:rPr>
          <w:rFonts w:cs="Arial"/>
          <w:sz w:val="24"/>
          <w:szCs w:val="24"/>
        </w:rPr>
        <w:t>eita</w:t>
      </w:r>
      <w:r w:rsidR="00E638BE" w:rsidRPr="006A4DD0">
        <w:rPr>
          <w:rFonts w:cs="Arial"/>
          <w:sz w:val="24"/>
          <w:szCs w:val="24"/>
        </w:rPr>
        <w:t xml:space="preserve"> em diferentes momentos, evitando picos de produção e períodos de escassez.</w:t>
      </w:r>
    </w:p>
    <w:p w14:paraId="0E7483D6" w14:textId="77777777" w:rsidR="00757FEC" w:rsidRPr="00757FEC" w:rsidRDefault="00757FEC" w:rsidP="00757FEC">
      <w:pPr>
        <w:spacing w:before="100" w:beforeAutospacing="1" w:after="100" w:afterAutospacing="1"/>
        <w:ind w:firstLine="720"/>
        <w:rPr>
          <w:rFonts w:cs="Arial"/>
          <w:sz w:val="24"/>
          <w:szCs w:val="24"/>
        </w:rPr>
      </w:pPr>
    </w:p>
    <w:p w14:paraId="374552B4" w14:textId="77777777" w:rsidR="00AA49FA" w:rsidRPr="006A4DD0" w:rsidRDefault="00AA49FA" w:rsidP="00711B3D">
      <w:pPr>
        <w:rPr>
          <w:b/>
          <w:bCs/>
          <w:sz w:val="24"/>
          <w:szCs w:val="24"/>
        </w:rPr>
      </w:pPr>
    </w:p>
    <w:p w14:paraId="57E86BD7" w14:textId="7A319946" w:rsidR="00802847" w:rsidRPr="006A4DD0" w:rsidRDefault="00802847" w:rsidP="00802847">
      <w:pPr>
        <w:jc w:val="center"/>
        <w:rPr>
          <w:b/>
          <w:bCs/>
          <w:sz w:val="24"/>
          <w:szCs w:val="24"/>
        </w:rPr>
      </w:pPr>
      <w:r w:rsidRPr="006A4DD0">
        <w:rPr>
          <w:b/>
          <w:bCs/>
          <w:sz w:val="24"/>
          <w:szCs w:val="24"/>
        </w:rPr>
        <w:t>REFERÊNCIAS</w:t>
      </w:r>
    </w:p>
    <w:p w14:paraId="5AF0B090" w14:textId="77777777" w:rsidR="001E79E0" w:rsidRPr="006A4DD0" w:rsidRDefault="001E79E0" w:rsidP="00802847"/>
    <w:p w14:paraId="5EB25DA0" w14:textId="22FB7875" w:rsidR="00052787" w:rsidRPr="002E1544" w:rsidRDefault="00052787" w:rsidP="002E1544">
      <w:pPr>
        <w:pStyle w:val="PargrafodaLista"/>
        <w:numPr>
          <w:ilvl w:val="0"/>
          <w:numId w:val="32"/>
        </w:numPr>
        <w:spacing w:line="240" w:lineRule="auto"/>
        <w:rPr>
          <w:rFonts w:cs="Arial"/>
          <w:sz w:val="24"/>
          <w:szCs w:val="24"/>
          <w:lang w:val="pt-BR"/>
        </w:rPr>
      </w:pPr>
      <w:r w:rsidRPr="002E1544">
        <w:rPr>
          <w:rFonts w:cs="Arial"/>
          <w:sz w:val="24"/>
          <w:szCs w:val="24"/>
          <w:lang w:val="pt-BR"/>
        </w:rPr>
        <w:t>OLIVEIRA, S. R. M.; ANDRADE JÚNIOR.; A. S.; RIBEIRO, V. Q.; BRITO, R. R.; CARVALHO, M. W. Interação de níveis de água e densidade de plantas no crescimento e produtividade do feijão-caupi, em teresina, PI. Irriga, v. 20, n. 3, p. 502-513, 2015.</w:t>
      </w:r>
    </w:p>
    <w:p w14:paraId="003D64EC" w14:textId="77777777" w:rsidR="00711B3D" w:rsidRPr="002E1544" w:rsidRDefault="00711B3D" w:rsidP="002E1544">
      <w:pPr>
        <w:pStyle w:val="PargrafodaLista"/>
        <w:spacing w:line="240" w:lineRule="auto"/>
        <w:ind w:firstLine="0"/>
        <w:rPr>
          <w:rFonts w:cs="Arial"/>
          <w:sz w:val="24"/>
          <w:szCs w:val="24"/>
          <w:lang w:val="pt-BR"/>
        </w:rPr>
      </w:pPr>
    </w:p>
    <w:p w14:paraId="7BBEB0BE" w14:textId="13AA0961" w:rsidR="00052787" w:rsidRPr="002E1544" w:rsidRDefault="00052787" w:rsidP="002E1544">
      <w:pPr>
        <w:pStyle w:val="PargrafodaLista"/>
        <w:numPr>
          <w:ilvl w:val="0"/>
          <w:numId w:val="32"/>
        </w:numPr>
        <w:spacing w:line="240" w:lineRule="auto"/>
        <w:rPr>
          <w:rFonts w:cs="Arial"/>
          <w:sz w:val="24"/>
          <w:szCs w:val="24"/>
          <w:lang w:val="pt-BR"/>
        </w:rPr>
      </w:pPr>
      <w:r w:rsidRPr="002E1544">
        <w:rPr>
          <w:rFonts w:cs="Arial"/>
          <w:sz w:val="24"/>
          <w:szCs w:val="24"/>
          <w:lang w:val="pt-BR"/>
        </w:rPr>
        <w:t>FREIRE FILHO, F. R. et al. Melhoramento Genético. In: FREIRE FILHO, F. R.; LIMA, J. A. A.; RIBEIRO, V. Q. (Ed.). Feijão-caupi: avanços tecnológicos. Brasília: Embrapa Informação Tecnológica, p. 29- 92, 2005.</w:t>
      </w:r>
    </w:p>
    <w:p w14:paraId="5B3B3560" w14:textId="77777777" w:rsidR="00711B3D" w:rsidRPr="002E1544" w:rsidRDefault="00711B3D" w:rsidP="002E1544">
      <w:pPr>
        <w:pStyle w:val="PargrafodaLista"/>
        <w:spacing w:line="240" w:lineRule="auto"/>
        <w:rPr>
          <w:rFonts w:cs="Arial"/>
          <w:sz w:val="24"/>
          <w:szCs w:val="24"/>
          <w:lang w:val="pt-BR"/>
        </w:rPr>
      </w:pPr>
    </w:p>
    <w:p w14:paraId="111583D6" w14:textId="77777777" w:rsidR="0063242A" w:rsidRPr="002E1544" w:rsidRDefault="00052787" w:rsidP="002E1544">
      <w:pPr>
        <w:pStyle w:val="PargrafodaLista"/>
        <w:numPr>
          <w:ilvl w:val="0"/>
          <w:numId w:val="32"/>
        </w:numPr>
        <w:spacing w:line="240" w:lineRule="auto"/>
        <w:rPr>
          <w:rFonts w:cs="Arial"/>
          <w:sz w:val="24"/>
          <w:szCs w:val="24"/>
          <w:lang w:val="pt-BR"/>
        </w:rPr>
      </w:pPr>
      <w:r w:rsidRPr="002E1544">
        <w:rPr>
          <w:rFonts w:cs="Arial"/>
          <w:sz w:val="24"/>
          <w:szCs w:val="24"/>
          <w:lang w:val="pt-BR"/>
        </w:rPr>
        <w:t xml:space="preserve"> FREIRE FILHO, F. R. Origem, evolução e domesticação do caupi.In: ARAÚJO, J. P. P. de; WATT, E. E. (Org.). O caupi no Brasil. Brasília, DF: IITA: EMBRAPA, 1988. p. 26-46.</w:t>
      </w:r>
    </w:p>
    <w:p w14:paraId="016F72ED" w14:textId="77777777" w:rsidR="0063242A" w:rsidRPr="002E1544" w:rsidRDefault="0063242A" w:rsidP="002E1544">
      <w:pPr>
        <w:pStyle w:val="PargrafodaLista"/>
        <w:spacing w:line="240" w:lineRule="auto"/>
        <w:rPr>
          <w:rFonts w:cs="Arial"/>
          <w:sz w:val="24"/>
          <w:szCs w:val="24"/>
          <w:lang w:val="pt-BR"/>
        </w:rPr>
      </w:pPr>
    </w:p>
    <w:p w14:paraId="60465917" w14:textId="2DE6EFA9" w:rsidR="00052787" w:rsidRPr="002E1544" w:rsidRDefault="00052787" w:rsidP="002E1544">
      <w:pPr>
        <w:pStyle w:val="PargrafodaLista"/>
        <w:numPr>
          <w:ilvl w:val="0"/>
          <w:numId w:val="32"/>
        </w:numPr>
        <w:spacing w:line="240" w:lineRule="auto"/>
        <w:rPr>
          <w:rFonts w:cs="Arial"/>
          <w:sz w:val="24"/>
          <w:szCs w:val="24"/>
          <w:lang w:val="pt-BR"/>
        </w:rPr>
      </w:pPr>
      <w:r w:rsidRPr="002E1544">
        <w:rPr>
          <w:rFonts w:cs="Arial"/>
          <w:sz w:val="24"/>
          <w:szCs w:val="24"/>
          <w:lang w:val="pt-BR"/>
        </w:rPr>
        <w:t>M</w:t>
      </w:r>
      <w:r w:rsidR="009165B4" w:rsidRPr="002E1544">
        <w:rPr>
          <w:rFonts w:cs="Arial"/>
          <w:sz w:val="24"/>
          <w:szCs w:val="24"/>
          <w:lang w:val="pt-BR"/>
        </w:rPr>
        <w:t>APA</w:t>
      </w:r>
      <w:r w:rsidR="0063242A" w:rsidRPr="002E1544">
        <w:rPr>
          <w:rFonts w:cs="Arial"/>
          <w:sz w:val="24"/>
          <w:szCs w:val="24"/>
          <w:lang w:val="pt-BR"/>
        </w:rPr>
        <w:t xml:space="preserve">. </w:t>
      </w:r>
      <w:r w:rsidR="0063242A" w:rsidRPr="002E1544">
        <w:rPr>
          <w:rFonts w:cs="Arial"/>
          <w:sz w:val="24"/>
          <w:szCs w:val="24"/>
        </w:rPr>
        <w:t>CULTIVARES OU ESPÉCIES REGISTRADAS</w:t>
      </w:r>
      <w:r w:rsidR="0063242A" w:rsidRPr="002E1544">
        <w:rPr>
          <w:rFonts w:cs="Arial"/>
          <w:bCs/>
          <w:sz w:val="24"/>
          <w:szCs w:val="24"/>
        </w:rPr>
        <w:t xml:space="preserve">. Ministério da Agricultura, Pecuária e Abastecimento, 2025. Disponível em: https://www.gov.br/agricultura/pt-br/assuntos/insumos-agropecuarios/insumos-agricolas/sementes-e-mudas/registro-nacional-de-cultivares/cultivares-ou-especies-registradas/cultivares-ou-especies-registradas. Acesso em: </w:t>
      </w:r>
      <w:r w:rsidR="00B84809" w:rsidRPr="002E1544">
        <w:rPr>
          <w:rFonts w:cs="Arial"/>
          <w:bCs/>
          <w:sz w:val="24"/>
          <w:szCs w:val="24"/>
        </w:rPr>
        <w:t>01 ago</w:t>
      </w:r>
      <w:r w:rsidR="0063242A" w:rsidRPr="002E1544">
        <w:rPr>
          <w:rFonts w:cs="Arial"/>
          <w:bCs/>
          <w:sz w:val="24"/>
          <w:szCs w:val="24"/>
        </w:rPr>
        <w:t>. 2025.</w:t>
      </w:r>
    </w:p>
    <w:p w14:paraId="23FB3790" w14:textId="77777777" w:rsidR="00711B3D" w:rsidRPr="002E1544" w:rsidRDefault="00711B3D" w:rsidP="002E1544">
      <w:pPr>
        <w:pStyle w:val="PargrafodaLista"/>
        <w:spacing w:line="240" w:lineRule="auto"/>
        <w:rPr>
          <w:rFonts w:cs="Arial"/>
          <w:sz w:val="24"/>
          <w:szCs w:val="24"/>
          <w:lang w:val="pt-BR"/>
        </w:rPr>
      </w:pPr>
    </w:p>
    <w:p w14:paraId="6B29D01E" w14:textId="44BE87E2" w:rsidR="004F58CF" w:rsidRPr="008561F9" w:rsidRDefault="00052787" w:rsidP="008561F9">
      <w:pPr>
        <w:pStyle w:val="PargrafodaLista"/>
        <w:numPr>
          <w:ilvl w:val="0"/>
          <w:numId w:val="32"/>
        </w:numPr>
        <w:spacing w:line="240" w:lineRule="auto"/>
        <w:rPr>
          <w:rFonts w:cs="Arial"/>
          <w:sz w:val="24"/>
          <w:szCs w:val="24"/>
        </w:rPr>
      </w:pPr>
      <w:r w:rsidRPr="002E1544">
        <w:rPr>
          <w:rFonts w:cs="Arial"/>
          <w:sz w:val="24"/>
          <w:szCs w:val="24"/>
          <w:lang w:val="pt-BR"/>
        </w:rPr>
        <w:t xml:space="preserve"> </w:t>
      </w:r>
      <w:r w:rsidR="0026313F" w:rsidRPr="002E1544">
        <w:rPr>
          <w:rFonts w:cs="Arial"/>
          <w:sz w:val="24"/>
          <w:szCs w:val="24"/>
          <w:lang w:val="pt-BR"/>
        </w:rPr>
        <w:t xml:space="preserve">SOUSA, V. F.; ZONTA, J. B. </w:t>
      </w:r>
      <w:r w:rsidR="00F126D3" w:rsidRPr="002E1544">
        <w:rPr>
          <w:rFonts w:cs="Arial"/>
          <w:sz w:val="24"/>
          <w:szCs w:val="24"/>
          <w:lang w:val="pt-BR"/>
        </w:rPr>
        <w:t xml:space="preserve">Tecnologias de produção de feijão-caupi irrigado para consumo de grãos imaturos (verdes) na Baixada Maranhense. </w:t>
      </w:r>
      <w:r w:rsidR="0069285D" w:rsidRPr="002E1544">
        <w:rPr>
          <w:rFonts w:cs="Arial"/>
          <w:sz w:val="24"/>
          <w:szCs w:val="24"/>
          <w:lang w:val="pt-BR"/>
        </w:rPr>
        <w:t>Embrapa, Cocais São Luís</w:t>
      </w:r>
      <w:r w:rsidR="00756C0E" w:rsidRPr="002E1544">
        <w:rPr>
          <w:rFonts w:cs="Arial"/>
          <w:sz w:val="24"/>
          <w:szCs w:val="24"/>
          <w:lang w:val="pt-BR"/>
        </w:rPr>
        <w:t xml:space="preserve">- </w:t>
      </w:r>
      <w:r w:rsidR="0069285D" w:rsidRPr="002E1544">
        <w:rPr>
          <w:rFonts w:cs="Arial"/>
          <w:sz w:val="24"/>
          <w:szCs w:val="24"/>
          <w:lang w:val="pt-BR"/>
        </w:rPr>
        <w:t>MA</w:t>
      </w:r>
      <w:r w:rsidR="00756C0E" w:rsidRPr="002E1544">
        <w:rPr>
          <w:rFonts w:cs="Arial"/>
          <w:sz w:val="24"/>
          <w:szCs w:val="24"/>
          <w:lang w:val="pt-BR"/>
        </w:rPr>
        <w:t>,</w:t>
      </w:r>
      <w:r w:rsidR="0069285D" w:rsidRPr="002E1544">
        <w:rPr>
          <w:rFonts w:cs="Arial"/>
          <w:sz w:val="24"/>
          <w:szCs w:val="24"/>
          <w:lang w:val="pt-BR"/>
        </w:rPr>
        <w:t xml:space="preserve"> 2022. </w:t>
      </w:r>
      <w:r w:rsidR="0026313F" w:rsidRPr="002E1544">
        <w:rPr>
          <w:rFonts w:cs="Arial"/>
          <w:bCs/>
          <w:sz w:val="24"/>
          <w:szCs w:val="24"/>
        </w:rPr>
        <w:t xml:space="preserve">Disponível em: </w:t>
      </w:r>
      <w:hyperlink r:id="rId12" w:history="1">
        <w:r w:rsidR="002E1544" w:rsidRPr="002E1544">
          <w:rPr>
            <w:rStyle w:val="Hyperlink"/>
            <w:rFonts w:ascii="Arial" w:hAnsi="Arial" w:cs="Arial"/>
            <w:bCs/>
            <w:sz w:val="24"/>
            <w:szCs w:val="24"/>
          </w:rPr>
          <w:t>https://www.infoteca.cnptia.embrapa.br/infoteca/bitstream/doc/1155678/1/Doc-07.pdf</w:t>
        </w:r>
      </w:hyperlink>
      <w:r w:rsidR="002E1544" w:rsidRPr="002E1544">
        <w:rPr>
          <w:rFonts w:cs="Arial"/>
          <w:bCs/>
          <w:sz w:val="24"/>
          <w:szCs w:val="24"/>
        </w:rPr>
        <w:t xml:space="preserve">. </w:t>
      </w:r>
    </w:p>
    <w:p w14:paraId="3F9D1520" w14:textId="77777777" w:rsidR="009165B4" w:rsidRPr="002E1544" w:rsidRDefault="009165B4" w:rsidP="002E1544">
      <w:pPr>
        <w:rPr>
          <w:rFonts w:cs="Arial"/>
          <w:sz w:val="24"/>
          <w:szCs w:val="24"/>
        </w:rPr>
      </w:pPr>
    </w:p>
    <w:p w14:paraId="2DC3358D" w14:textId="509D9825" w:rsidR="009165B4" w:rsidRPr="006F0AF3" w:rsidRDefault="009165B4" w:rsidP="002E1544">
      <w:pPr>
        <w:pStyle w:val="PargrafodaLista"/>
        <w:numPr>
          <w:ilvl w:val="0"/>
          <w:numId w:val="32"/>
        </w:numPr>
        <w:spacing w:line="240" w:lineRule="auto"/>
        <w:rPr>
          <w:rFonts w:cs="Arial"/>
          <w:sz w:val="24"/>
          <w:szCs w:val="24"/>
        </w:rPr>
      </w:pPr>
      <w:r w:rsidRPr="002E1544">
        <w:rPr>
          <w:rFonts w:cs="Arial"/>
          <w:sz w:val="24"/>
          <w:szCs w:val="24"/>
        </w:rPr>
        <w:t>CONAB</w:t>
      </w:r>
      <w:r w:rsidR="001E5DD9" w:rsidRPr="002E1544">
        <w:rPr>
          <w:rFonts w:cs="Arial"/>
          <w:sz w:val="24"/>
          <w:szCs w:val="24"/>
        </w:rPr>
        <w:t xml:space="preserve">. </w:t>
      </w:r>
      <w:r w:rsidR="001E5DD9" w:rsidRPr="002E1544">
        <w:rPr>
          <w:rFonts w:cs="Arial"/>
          <w:bCs/>
          <w:sz w:val="24"/>
          <w:szCs w:val="24"/>
        </w:rPr>
        <w:t xml:space="preserve">Boletim da Safra de Grãos — Companhia Nacional de Abastecimento, 2025.  Disponível em: </w:t>
      </w:r>
      <w:hyperlink r:id="rId13" w:history="1">
        <w:r w:rsidR="008A23A7" w:rsidRPr="002E1544">
          <w:rPr>
            <w:rStyle w:val="Hyperlink"/>
            <w:rFonts w:ascii="Arial" w:hAnsi="Arial" w:cs="Arial"/>
            <w:sz w:val="24"/>
            <w:szCs w:val="24"/>
            <w:lang w:val="pt-BR"/>
          </w:rPr>
          <w:t>https://www.gov.br/conab/pt-br/atuacao/informacoes-agropecuarias/safras/safra-de-graos/boletim-da-safra-de-graos/8o-levantamento-safra-2024-25/tabela-de-dados-producao-e-balanco-de-oferta-e-demanda-de-graos</w:t>
        </w:r>
      </w:hyperlink>
      <w:r w:rsidR="0014245C" w:rsidRPr="002E1544">
        <w:rPr>
          <w:rFonts w:cs="Arial"/>
          <w:sz w:val="24"/>
          <w:szCs w:val="24"/>
          <w:lang w:val="pt-BR"/>
        </w:rPr>
        <w:t xml:space="preserve">. </w:t>
      </w:r>
      <w:r w:rsidR="00B84809" w:rsidRPr="002E1544">
        <w:rPr>
          <w:rFonts w:cs="Arial"/>
          <w:bCs/>
          <w:sz w:val="24"/>
          <w:szCs w:val="24"/>
        </w:rPr>
        <w:t>Acesso em: 01 ago. 2025.</w:t>
      </w:r>
    </w:p>
    <w:p w14:paraId="5CD5E057" w14:textId="77777777" w:rsidR="006F0AF3" w:rsidRPr="006F0AF3" w:rsidRDefault="006F0AF3" w:rsidP="006F0AF3">
      <w:pPr>
        <w:pStyle w:val="PargrafodaLista"/>
        <w:rPr>
          <w:rFonts w:cs="Arial"/>
          <w:sz w:val="24"/>
          <w:szCs w:val="24"/>
        </w:rPr>
      </w:pPr>
    </w:p>
    <w:p w14:paraId="7AEC7873" w14:textId="0A4648D9" w:rsidR="006F0AF3" w:rsidRDefault="004F3DFC" w:rsidP="004F3DFC">
      <w:pPr>
        <w:pStyle w:val="PargrafodaLista"/>
        <w:numPr>
          <w:ilvl w:val="0"/>
          <w:numId w:val="32"/>
        </w:numPr>
        <w:spacing w:line="240" w:lineRule="auto"/>
        <w:rPr>
          <w:rFonts w:cs="Arial"/>
          <w:sz w:val="24"/>
          <w:szCs w:val="24"/>
        </w:rPr>
      </w:pPr>
      <w:r w:rsidRPr="00CC4DD3">
        <w:rPr>
          <w:rFonts w:cs="Arial"/>
          <w:sz w:val="24"/>
          <w:szCs w:val="24"/>
          <w:lang w:val="pt-BR"/>
        </w:rPr>
        <w:lastRenderedPageBreak/>
        <w:t>SOUZ</w:t>
      </w:r>
      <w:r>
        <w:rPr>
          <w:rFonts w:cs="Arial"/>
          <w:sz w:val="24"/>
          <w:szCs w:val="24"/>
          <w:lang w:val="pt-BR"/>
        </w:rPr>
        <w:t>A, V. B.</w:t>
      </w:r>
      <w:r w:rsidRPr="00CC4DD3">
        <w:rPr>
          <w:rFonts w:cs="Arial"/>
          <w:sz w:val="24"/>
          <w:szCs w:val="24"/>
          <w:lang w:val="pt-BR"/>
        </w:rPr>
        <w:t>;</w:t>
      </w:r>
      <w:r>
        <w:rPr>
          <w:rFonts w:cs="Arial"/>
          <w:sz w:val="24"/>
          <w:szCs w:val="24"/>
          <w:lang w:val="pt-BR"/>
        </w:rPr>
        <w:t xml:space="preserve"> </w:t>
      </w:r>
      <w:r w:rsidRPr="00CC4DD3">
        <w:rPr>
          <w:rFonts w:cs="Arial"/>
          <w:sz w:val="24"/>
          <w:szCs w:val="24"/>
          <w:lang w:val="pt-BR"/>
        </w:rPr>
        <w:t>ROCHA</w:t>
      </w:r>
      <w:r>
        <w:rPr>
          <w:rFonts w:cs="Arial"/>
          <w:sz w:val="24"/>
          <w:szCs w:val="24"/>
          <w:lang w:val="pt-BR"/>
        </w:rPr>
        <w:t>, M. M.</w:t>
      </w:r>
      <w:r w:rsidRPr="00CC4DD3">
        <w:rPr>
          <w:rFonts w:cs="Arial"/>
          <w:sz w:val="24"/>
          <w:szCs w:val="24"/>
          <w:lang w:val="pt-BR"/>
        </w:rPr>
        <w:t>;</w:t>
      </w:r>
      <w:r>
        <w:rPr>
          <w:rFonts w:cs="Arial"/>
          <w:sz w:val="24"/>
          <w:szCs w:val="24"/>
          <w:lang w:val="pt-BR"/>
        </w:rPr>
        <w:t xml:space="preserve"> </w:t>
      </w:r>
      <w:r w:rsidRPr="00CC4DD3">
        <w:rPr>
          <w:rFonts w:cs="Arial"/>
          <w:sz w:val="24"/>
          <w:szCs w:val="24"/>
          <w:lang w:val="pt-BR"/>
        </w:rPr>
        <w:t>SILVA</w:t>
      </w:r>
      <w:r>
        <w:rPr>
          <w:rFonts w:cs="Arial"/>
          <w:sz w:val="24"/>
          <w:szCs w:val="24"/>
          <w:lang w:val="pt-BR"/>
        </w:rPr>
        <w:t>, K. J. D.</w:t>
      </w:r>
      <w:r w:rsidRPr="00CC4DD3">
        <w:rPr>
          <w:rFonts w:cs="Arial"/>
          <w:sz w:val="24"/>
          <w:szCs w:val="24"/>
          <w:lang w:val="pt-BR"/>
        </w:rPr>
        <w:t>;</w:t>
      </w:r>
      <w:r>
        <w:rPr>
          <w:rFonts w:cs="Arial"/>
          <w:sz w:val="24"/>
          <w:szCs w:val="24"/>
          <w:lang w:val="pt-BR"/>
        </w:rPr>
        <w:t xml:space="preserve"> </w:t>
      </w:r>
      <w:r w:rsidRPr="00CC4DD3">
        <w:rPr>
          <w:rFonts w:cs="Arial"/>
          <w:sz w:val="24"/>
          <w:szCs w:val="24"/>
          <w:lang w:val="pt-BR"/>
        </w:rPr>
        <w:t>OLIVEIRA</w:t>
      </w:r>
      <w:r>
        <w:rPr>
          <w:rFonts w:cs="Arial"/>
          <w:sz w:val="24"/>
          <w:szCs w:val="24"/>
          <w:lang w:val="pt-BR"/>
        </w:rPr>
        <w:t>, M. B.</w:t>
      </w:r>
      <w:r w:rsidRPr="00CC4DD3">
        <w:rPr>
          <w:rFonts w:cs="Arial"/>
          <w:sz w:val="24"/>
          <w:szCs w:val="24"/>
          <w:lang w:val="pt-BR"/>
        </w:rPr>
        <w:t>; LACERDA</w:t>
      </w:r>
      <w:r>
        <w:rPr>
          <w:rFonts w:cs="Arial"/>
          <w:sz w:val="24"/>
          <w:szCs w:val="24"/>
          <w:lang w:val="pt-BR"/>
        </w:rPr>
        <w:t>, M. L.</w:t>
      </w:r>
      <w:r w:rsidRPr="00CC4DD3">
        <w:rPr>
          <w:rFonts w:cs="Arial"/>
          <w:sz w:val="24"/>
          <w:szCs w:val="24"/>
          <w:lang w:val="pt-BR"/>
        </w:rPr>
        <w:t>; CARVALHO</w:t>
      </w:r>
      <w:r>
        <w:rPr>
          <w:rFonts w:cs="Arial"/>
          <w:sz w:val="24"/>
          <w:szCs w:val="24"/>
          <w:lang w:val="pt-BR"/>
        </w:rPr>
        <w:t xml:space="preserve">, A. J. </w:t>
      </w:r>
      <w:r w:rsidR="006F0AF3" w:rsidRPr="004F3DFC">
        <w:rPr>
          <w:rFonts w:cs="Arial"/>
          <w:sz w:val="24"/>
          <w:szCs w:val="24"/>
        </w:rPr>
        <w:t>Número de dias para o início do florescimento de linhagens de feijão-caupi de porte ereto e semiereto no norte de minas gerais.</w:t>
      </w:r>
      <w:r w:rsidR="00CC4DD3" w:rsidRPr="004F3DFC">
        <w:rPr>
          <w:rFonts w:cs="Arial"/>
          <w:sz w:val="24"/>
          <w:szCs w:val="24"/>
        </w:rPr>
        <w:t xml:space="preserve"> III CONAC</w:t>
      </w:r>
      <w:r w:rsidR="001006EA" w:rsidRPr="004F3DFC">
        <w:rPr>
          <w:rFonts w:cs="Arial"/>
          <w:sz w:val="24"/>
          <w:szCs w:val="24"/>
        </w:rPr>
        <w:t xml:space="preserve">: </w:t>
      </w:r>
      <w:r w:rsidR="00CC4DD3" w:rsidRPr="004F3DFC">
        <w:rPr>
          <w:rFonts w:cs="Arial"/>
          <w:sz w:val="24"/>
          <w:szCs w:val="24"/>
        </w:rPr>
        <w:t xml:space="preserve">congresso </w:t>
      </w:r>
      <w:r w:rsidR="00FA2A56" w:rsidRPr="004F3DFC">
        <w:rPr>
          <w:rFonts w:cs="Arial"/>
          <w:sz w:val="24"/>
          <w:szCs w:val="24"/>
        </w:rPr>
        <w:t xml:space="preserve">nacional de feijão-caupi, Recife-PE, 2013. </w:t>
      </w:r>
      <w:r w:rsidR="001006EA" w:rsidRPr="004F3DFC">
        <w:rPr>
          <w:rFonts w:cs="Arial"/>
          <w:sz w:val="24"/>
          <w:szCs w:val="24"/>
        </w:rPr>
        <w:t xml:space="preserve">Disponível em: </w:t>
      </w:r>
      <w:hyperlink r:id="rId14" w:history="1">
        <w:r w:rsidR="001006EA" w:rsidRPr="004F3DFC">
          <w:rPr>
            <w:rStyle w:val="Hyperlink"/>
            <w:rFonts w:ascii="Arial" w:hAnsi="Arial" w:cs="Arial"/>
            <w:sz w:val="24"/>
            <w:szCs w:val="24"/>
            <w:lang w:val="pt-BR"/>
          </w:rPr>
          <w:t>https://www.alice.cnptia.embrapa.br/alice/bitstream/doc/961522/1/074b.pdf</w:t>
        </w:r>
      </w:hyperlink>
      <w:r w:rsidR="001006EA" w:rsidRPr="004F3DFC">
        <w:rPr>
          <w:rFonts w:cs="Arial"/>
          <w:sz w:val="24"/>
          <w:szCs w:val="24"/>
        </w:rPr>
        <w:t xml:space="preserve">. </w:t>
      </w:r>
    </w:p>
    <w:p w14:paraId="0BD6D40E" w14:textId="77777777" w:rsidR="00AC32DC" w:rsidRPr="00AC32DC" w:rsidRDefault="00AC32DC" w:rsidP="00AC32DC">
      <w:pPr>
        <w:pStyle w:val="PargrafodaLista"/>
        <w:rPr>
          <w:rFonts w:cs="Arial"/>
          <w:sz w:val="24"/>
          <w:szCs w:val="24"/>
        </w:rPr>
      </w:pPr>
    </w:p>
    <w:p w14:paraId="62705E19" w14:textId="2D20B713" w:rsidR="00AC32DC" w:rsidRDefault="00B82076" w:rsidP="00B82076">
      <w:pPr>
        <w:pStyle w:val="PargrafodaLista"/>
        <w:numPr>
          <w:ilvl w:val="0"/>
          <w:numId w:val="32"/>
        </w:numPr>
        <w:spacing w:line="240" w:lineRule="auto"/>
        <w:rPr>
          <w:rFonts w:cs="Arial"/>
          <w:sz w:val="24"/>
          <w:szCs w:val="24"/>
        </w:rPr>
      </w:pPr>
      <w:r w:rsidRPr="00702072">
        <w:rPr>
          <w:rFonts w:cs="Arial"/>
          <w:sz w:val="24"/>
          <w:szCs w:val="24"/>
          <w:lang w:val="pt-BR"/>
        </w:rPr>
        <w:t>ROCHA</w:t>
      </w:r>
      <w:r>
        <w:rPr>
          <w:rFonts w:cs="Arial"/>
          <w:sz w:val="24"/>
          <w:szCs w:val="24"/>
          <w:lang w:val="pt-BR"/>
        </w:rPr>
        <w:t>, M. M. R;</w:t>
      </w:r>
      <w:r w:rsidRPr="00702072">
        <w:rPr>
          <w:rFonts w:cs="Arial"/>
          <w:sz w:val="24"/>
          <w:szCs w:val="24"/>
          <w:lang w:val="pt-BR"/>
        </w:rPr>
        <w:t xml:space="preserve"> SILVA</w:t>
      </w:r>
      <w:r>
        <w:rPr>
          <w:rFonts w:cs="Arial"/>
          <w:sz w:val="24"/>
          <w:szCs w:val="24"/>
          <w:lang w:val="pt-BR"/>
        </w:rPr>
        <w:t xml:space="preserve">, K. J. D.; </w:t>
      </w:r>
      <w:r w:rsidRPr="00702072">
        <w:rPr>
          <w:rFonts w:cs="Arial"/>
          <w:sz w:val="24"/>
          <w:szCs w:val="24"/>
          <w:lang w:val="pt-BR"/>
        </w:rPr>
        <w:t>FREIRE FILHO</w:t>
      </w:r>
      <w:r>
        <w:rPr>
          <w:rFonts w:cs="Arial"/>
          <w:sz w:val="24"/>
          <w:szCs w:val="24"/>
          <w:lang w:val="pt-BR"/>
        </w:rPr>
        <w:t xml:space="preserve">, F. R.; </w:t>
      </w:r>
      <w:r w:rsidRPr="00702072">
        <w:rPr>
          <w:rFonts w:cs="Arial"/>
          <w:sz w:val="24"/>
          <w:szCs w:val="24"/>
          <w:lang w:val="pt-BR"/>
        </w:rPr>
        <w:t>MENEZES JUNIOR</w:t>
      </w:r>
      <w:r>
        <w:rPr>
          <w:rFonts w:cs="Arial"/>
          <w:sz w:val="24"/>
          <w:szCs w:val="24"/>
          <w:lang w:val="pt-BR"/>
        </w:rPr>
        <w:t xml:space="preserve">, J. A. N. </w:t>
      </w:r>
      <w:r w:rsidR="00AC32DC" w:rsidRPr="00B82076">
        <w:rPr>
          <w:rFonts w:cs="Arial"/>
          <w:sz w:val="24"/>
          <w:szCs w:val="24"/>
        </w:rPr>
        <w:t xml:space="preserve">Cultivo de Feijão-Caupi. </w:t>
      </w:r>
      <w:r w:rsidR="003C56AF" w:rsidRPr="00B82076">
        <w:rPr>
          <w:rFonts w:cs="Arial"/>
          <w:sz w:val="24"/>
          <w:szCs w:val="24"/>
        </w:rPr>
        <w:t xml:space="preserve">Versão Eletrônica 2ª edição EMBRAPA | Mar/2017. Disponível em: </w:t>
      </w:r>
      <w:hyperlink r:id="rId15" w:history="1">
        <w:r w:rsidR="00702072" w:rsidRPr="00B82076">
          <w:rPr>
            <w:rStyle w:val="Hyperlink"/>
            <w:rFonts w:ascii="Arial" w:hAnsi="Arial" w:cs="Arial"/>
            <w:sz w:val="24"/>
            <w:szCs w:val="24"/>
            <w:lang w:val="pt-BR"/>
          </w:rPr>
          <w:t>https://www.infoteca.cnptia.embrapa.br/infoteca/bitstream/doc/1071691/1/SistemaProducaoCaupiCapituloCultivares.pdf</w:t>
        </w:r>
      </w:hyperlink>
      <w:r w:rsidR="00702072" w:rsidRPr="00B82076">
        <w:rPr>
          <w:rFonts w:cs="Arial"/>
          <w:sz w:val="24"/>
          <w:szCs w:val="24"/>
        </w:rPr>
        <w:t xml:space="preserve">. </w:t>
      </w:r>
    </w:p>
    <w:p w14:paraId="1F08F461" w14:textId="77777777" w:rsidR="005945E3" w:rsidRPr="005945E3" w:rsidRDefault="005945E3" w:rsidP="005945E3">
      <w:pPr>
        <w:pStyle w:val="PargrafodaLista"/>
        <w:rPr>
          <w:rFonts w:cs="Arial"/>
          <w:sz w:val="24"/>
          <w:szCs w:val="24"/>
        </w:rPr>
      </w:pPr>
    </w:p>
    <w:p w14:paraId="0D555E22" w14:textId="6284B1DB" w:rsidR="005945E3" w:rsidRDefault="004F58CF" w:rsidP="00B82076">
      <w:pPr>
        <w:pStyle w:val="PargrafodaLista"/>
        <w:numPr>
          <w:ilvl w:val="0"/>
          <w:numId w:val="32"/>
        </w:numPr>
        <w:spacing w:line="240" w:lineRule="auto"/>
        <w:rPr>
          <w:rFonts w:cs="Arial"/>
          <w:sz w:val="24"/>
          <w:szCs w:val="24"/>
        </w:rPr>
      </w:pPr>
      <w:r w:rsidRPr="003E028D">
        <w:rPr>
          <w:bCs/>
        </w:rPr>
        <w:t xml:space="preserve">INSTITUTO NACIONAL DE METEOROLOGIA DO BRASIL – INMET. Normais Climatológicas (1961/1990). Brasília - DF, 2025. Disponível em: https://portal.inmet.gov.br/.  Acesso em: </w:t>
      </w:r>
      <w:r>
        <w:rPr>
          <w:bCs/>
        </w:rPr>
        <w:t>03</w:t>
      </w:r>
      <w:r w:rsidRPr="003E028D">
        <w:rPr>
          <w:bCs/>
        </w:rPr>
        <w:t xml:space="preserve"> </w:t>
      </w:r>
      <w:r>
        <w:rPr>
          <w:bCs/>
        </w:rPr>
        <w:t>ago</w:t>
      </w:r>
      <w:r w:rsidRPr="003E028D">
        <w:rPr>
          <w:bCs/>
        </w:rPr>
        <w:t>. 2025.</w:t>
      </w:r>
    </w:p>
    <w:p w14:paraId="2C156B66" w14:textId="77777777" w:rsidR="005945E3" w:rsidRPr="005945E3" w:rsidRDefault="005945E3" w:rsidP="005945E3">
      <w:pPr>
        <w:pStyle w:val="PargrafodaLista"/>
        <w:rPr>
          <w:rFonts w:cs="Arial"/>
          <w:sz w:val="24"/>
          <w:szCs w:val="24"/>
        </w:rPr>
      </w:pPr>
    </w:p>
    <w:p w14:paraId="62AA9402" w14:textId="6E23D856" w:rsidR="00D264B9" w:rsidRPr="00D264B9" w:rsidRDefault="005945E3" w:rsidP="00D264B9">
      <w:pPr>
        <w:pStyle w:val="PargrafodaLista"/>
        <w:numPr>
          <w:ilvl w:val="0"/>
          <w:numId w:val="32"/>
        </w:numPr>
        <w:spacing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  <w:r w:rsidR="004F58CF" w:rsidRPr="003E028D">
        <w:rPr>
          <w:bCs/>
        </w:rPr>
        <w:t xml:space="preserve">FERREIRA, F. D. SISVAR: um programa para análises e ensino de estatística. Revista Científica Symposium, Lavras, v. 6, n. 2, p. 36-41, jul./dez. 2008. Disponível em: </w:t>
      </w:r>
      <w:hyperlink r:id="rId16" w:history="1">
        <w:r w:rsidR="00D264B9" w:rsidRPr="00466644">
          <w:rPr>
            <w:rStyle w:val="Hyperlink"/>
            <w:rFonts w:ascii="Arial" w:hAnsi="Arial"/>
            <w:bCs/>
            <w:sz w:val="22"/>
            <w:szCs w:val="22"/>
          </w:rPr>
          <w:t>https://des.ufla.br/~danielff/meusarquivospdf/art63.pdf</w:t>
        </w:r>
      </w:hyperlink>
      <w:r w:rsidR="004F58CF" w:rsidRPr="003E028D">
        <w:rPr>
          <w:bCs/>
        </w:rPr>
        <w:t>.</w:t>
      </w:r>
    </w:p>
    <w:p w14:paraId="702F4DBB" w14:textId="77777777" w:rsidR="00D264B9" w:rsidRPr="00D264B9" w:rsidRDefault="00D264B9" w:rsidP="00D264B9">
      <w:pPr>
        <w:pStyle w:val="PargrafodaLista"/>
        <w:rPr>
          <w:color w:val="000000" w:themeColor="text1"/>
        </w:rPr>
      </w:pPr>
    </w:p>
    <w:p w14:paraId="4692BDED" w14:textId="2F9CF2ED" w:rsidR="00D264B9" w:rsidRPr="00CE0370" w:rsidRDefault="00CE0370" w:rsidP="00D264B9">
      <w:pPr>
        <w:pStyle w:val="PargrafodaLista"/>
        <w:numPr>
          <w:ilvl w:val="0"/>
          <w:numId w:val="32"/>
        </w:numPr>
        <w:spacing w:line="240" w:lineRule="auto"/>
        <w:rPr>
          <w:rFonts w:cs="Arial"/>
          <w:sz w:val="24"/>
          <w:szCs w:val="24"/>
        </w:rPr>
      </w:pPr>
      <w:r>
        <w:rPr>
          <w:color w:val="000000" w:themeColor="text1"/>
        </w:rPr>
        <w:t xml:space="preserve"> </w:t>
      </w:r>
      <w:r w:rsidR="00D264B9" w:rsidRPr="00D264B9">
        <w:rPr>
          <w:color w:val="000000" w:themeColor="text1"/>
        </w:rPr>
        <w:t>OLIVEIRA, L. F. C., SARMENTO, P. H. L., OLIVEIRA, M. G. C. Fenologia - Portal Embrapa</w:t>
      </w:r>
      <w:r w:rsidR="00D264B9" w:rsidRPr="00D264B9">
        <w:rPr>
          <w:bCs/>
          <w:color w:val="000000" w:themeColor="text1"/>
        </w:rPr>
        <w:t xml:space="preserve">, 2023. Disponível em: https://www.embrapa.br/en/agencia-de-informacao-tecnologica/cultivos/feijao/pre-producao/fenologia. </w:t>
      </w:r>
      <w:r w:rsidR="00D264B9" w:rsidRPr="00D264B9">
        <w:rPr>
          <w:bCs/>
        </w:rPr>
        <w:t>Acesso em: 20 jul. 2025.</w:t>
      </w:r>
    </w:p>
    <w:p w14:paraId="4A4319A3" w14:textId="77777777" w:rsidR="00CE0370" w:rsidRPr="00CE0370" w:rsidRDefault="00CE0370" w:rsidP="00CE0370">
      <w:pPr>
        <w:pStyle w:val="PargrafodaLista"/>
        <w:rPr>
          <w:rFonts w:cs="Arial"/>
          <w:sz w:val="24"/>
          <w:szCs w:val="24"/>
        </w:rPr>
      </w:pPr>
    </w:p>
    <w:p w14:paraId="1CA392CA" w14:textId="4BFB49F2" w:rsidR="00CE0370" w:rsidRPr="003B6111" w:rsidRDefault="00CE0370" w:rsidP="003B6111">
      <w:pPr>
        <w:pStyle w:val="PargrafodaLista"/>
        <w:numPr>
          <w:ilvl w:val="0"/>
          <w:numId w:val="32"/>
        </w:numPr>
        <w:spacing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  <w:lang w:val="pt-BR"/>
        </w:rPr>
        <w:t xml:space="preserve"> </w:t>
      </w:r>
      <w:r w:rsidR="003B6111" w:rsidRPr="00CE0370">
        <w:rPr>
          <w:rFonts w:cs="Arial"/>
          <w:sz w:val="24"/>
          <w:szCs w:val="24"/>
          <w:lang w:val="pt-BR"/>
        </w:rPr>
        <w:t>PAIVA, J. B.</w:t>
      </w:r>
      <w:r w:rsidR="003B6111">
        <w:rPr>
          <w:rFonts w:cs="Arial"/>
          <w:sz w:val="24"/>
          <w:szCs w:val="24"/>
          <w:lang w:val="pt-BR"/>
        </w:rPr>
        <w:t xml:space="preserve">; </w:t>
      </w:r>
      <w:r w:rsidR="003B6111" w:rsidRPr="001170A7">
        <w:rPr>
          <w:rFonts w:cs="Arial"/>
          <w:sz w:val="24"/>
          <w:szCs w:val="24"/>
          <w:lang w:val="pt-BR"/>
        </w:rPr>
        <w:t>FREIRE FILHO</w:t>
      </w:r>
      <w:r w:rsidR="003B6111">
        <w:rPr>
          <w:rFonts w:cs="Arial"/>
          <w:sz w:val="24"/>
          <w:szCs w:val="24"/>
          <w:lang w:val="pt-BR"/>
        </w:rPr>
        <w:t xml:space="preserve">, F. R.; </w:t>
      </w:r>
      <w:r w:rsidR="003B6111" w:rsidRPr="003B6111">
        <w:rPr>
          <w:rFonts w:cs="Arial"/>
          <w:sz w:val="24"/>
          <w:szCs w:val="24"/>
          <w:lang w:val="pt-BR"/>
        </w:rPr>
        <w:t>TEÓFILO</w:t>
      </w:r>
      <w:r w:rsidR="003B6111">
        <w:rPr>
          <w:rFonts w:cs="Arial"/>
          <w:sz w:val="24"/>
          <w:szCs w:val="24"/>
          <w:lang w:val="pt-BR"/>
        </w:rPr>
        <w:t xml:space="preserve">, E. M.; </w:t>
      </w:r>
      <w:r w:rsidR="003B6111" w:rsidRPr="003B6111">
        <w:rPr>
          <w:rFonts w:cs="Arial"/>
          <w:sz w:val="24"/>
          <w:szCs w:val="24"/>
          <w:lang w:val="pt-BR"/>
        </w:rPr>
        <w:t>RIBEIRO</w:t>
      </w:r>
      <w:r w:rsidR="003B6111">
        <w:rPr>
          <w:rFonts w:cs="Arial"/>
          <w:sz w:val="24"/>
          <w:szCs w:val="24"/>
          <w:lang w:val="pt-BR"/>
        </w:rPr>
        <w:t>, V. Q.</w:t>
      </w:r>
      <w:r w:rsidR="003B6111" w:rsidRPr="003B6111">
        <w:rPr>
          <w:rFonts w:cs="Arial"/>
          <w:sz w:val="24"/>
          <w:szCs w:val="24"/>
        </w:rPr>
        <w:t xml:space="preserve"> </w:t>
      </w:r>
      <w:r w:rsidRPr="003B6111">
        <w:rPr>
          <w:rFonts w:cs="Arial"/>
          <w:sz w:val="24"/>
          <w:szCs w:val="24"/>
        </w:rPr>
        <w:t>Feijão-caupi: melhoramento genético no Centro de Ciências Agraria. Fortaleza, Edições UFC, 2014, 261p.</w:t>
      </w:r>
    </w:p>
    <w:p w14:paraId="2D290124" w14:textId="068D00CC" w:rsidR="005945E3" w:rsidRPr="004F58CF" w:rsidRDefault="005945E3" w:rsidP="00D264B9">
      <w:pPr>
        <w:pStyle w:val="PargrafodaLista"/>
        <w:spacing w:line="240" w:lineRule="auto"/>
        <w:ind w:firstLine="0"/>
        <w:rPr>
          <w:rFonts w:cs="Arial"/>
          <w:sz w:val="24"/>
          <w:szCs w:val="24"/>
        </w:rPr>
      </w:pPr>
    </w:p>
    <w:p w14:paraId="3396B24B" w14:textId="77777777" w:rsidR="004F58CF" w:rsidRPr="004F58CF" w:rsidRDefault="004F58CF" w:rsidP="004F58CF">
      <w:pPr>
        <w:pStyle w:val="PargrafodaLista"/>
        <w:rPr>
          <w:rFonts w:cs="Arial"/>
          <w:sz w:val="24"/>
          <w:szCs w:val="24"/>
        </w:rPr>
      </w:pPr>
    </w:p>
    <w:p w14:paraId="1160342E" w14:textId="77777777" w:rsidR="00711B3D" w:rsidRPr="006A4DD0" w:rsidRDefault="00711B3D" w:rsidP="00052787">
      <w:pPr>
        <w:rPr>
          <w:rFonts w:ascii="Times New Roman" w:hAnsi="Times New Roman"/>
          <w:sz w:val="24"/>
          <w:szCs w:val="24"/>
        </w:rPr>
      </w:pPr>
    </w:p>
    <w:p w14:paraId="7F084960" w14:textId="77777777" w:rsidR="00052787" w:rsidRPr="006A4DD0" w:rsidRDefault="00052787" w:rsidP="00052787">
      <w:pPr>
        <w:rPr>
          <w:rFonts w:ascii="Times New Roman" w:hAnsi="Times New Roman"/>
          <w:sz w:val="24"/>
          <w:szCs w:val="24"/>
        </w:rPr>
      </w:pPr>
    </w:p>
    <w:p w14:paraId="1E155421" w14:textId="77777777" w:rsidR="00052787" w:rsidRPr="006A4DD0" w:rsidRDefault="00052787" w:rsidP="00802847">
      <w:pPr>
        <w:sectPr w:rsidR="00052787" w:rsidRPr="006A4DD0" w:rsidSect="00666873">
          <w:headerReference w:type="default" r:id="rId17"/>
          <w:footerReference w:type="default" r:id="rId18"/>
          <w:type w:val="continuous"/>
          <w:pgSz w:w="11906" w:h="16838"/>
          <w:pgMar w:top="1701" w:right="1418" w:bottom="1418" w:left="1418" w:header="567" w:footer="709" w:gutter="0"/>
          <w:cols w:space="720"/>
          <w:docGrid w:linePitch="272"/>
        </w:sectPr>
      </w:pPr>
    </w:p>
    <w:p w14:paraId="33493C1F" w14:textId="77777777" w:rsidR="001E79E0" w:rsidRPr="00001A23" w:rsidRDefault="001E79E0" w:rsidP="004D2E5D">
      <w:pPr>
        <w:jc w:val="center"/>
        <w:rPr>
          <w:b/>
          <w:bCs/>
          <w:sz w:val="24"/>
          <w:szCs w:val="24"/>
        </w:rPr>
      </w:pPr>
    </w:p>
    <w:sectPr w:rsidR="001E79E0" w:rsidRPr="00001A23" w:rsidSect="00666873">
      <w:headerReference w:type="default" r:id="rId19"/>
      <w:type w:val="continuous"/>
      <w:pgSz w:w="11906" w:h="16838" w:code="9"/>
      <w:pgMar w:top="1418" w:right="1418" w:bottom="1418" w:left="1418" w:header="720" w:footer="720" w:gutter="0"/>
      <w:cols w:space="4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DA9D3" w14:textId="77777777" w:rsidR="005048DD" w:rsidRPr="006A4DD0" w:rsidRDefault="005048DD">
      <w:r w:rsidRPr="006A4DD0">
        <w:separator/>
      </w:r>
    </w:p>
  </w:endnote>
  <w:endnote w:type="continuationSeparator" w:id="0">
    <w:p w14:paraId="0A823EC7" w14:textId="77777777" w:rsidR="005048DD" w:rsidRPr="006A4DD0" w:rsidRDefault="005048DD">
      <w:r w:rsidRPr="006A4DD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74388" w14:textId="77777777" w:rsidR="00D743A7" w:rsidRPr="006A4DD0" w:rsidRDefault="00D743A7">
    <w:pPr>
      <w:pStyle w:val="Rodap"/>
    </w:pPr>
  </w:p>
  <w:p w14:paraId="2F46A4C1" w14:textId="77777777" w:rsidR="00D743A7" w:rsidRPr="006A4DD0" w:rsidRDefault="00D743A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4261C" w14:textId="77777777" w:rsidR="005048DD" w:rsidRPr="006A4DD0" w:rsidRDefault="005048DD">
      <w:r w:rsidRPr="006A4DD0">
        <w:separator/>
      </w:r>
    </w:p>
  </w:footnote>
  <w:footnote w:type="continuationSeparator" w:id="0">
    <w:p w14:paraId="33C36721" w14:textId="77777777" w:rsidR="005048DD" w:rsidRPr="006A4DD0" w:rsidRDefault="005048DD">
      <w:r w:rsidRPr="006A4DD0">
        <w:continuationSeparator/>
      </w:r>
    </w:p>
  </w:footnote>
  <w:footnote w:id="1">
    <w:p w14:paraId="6F5A966D" w14:textId="77777777" w:rsidR="006673C5" w:rsidRDefault="006673C5" w:rsidP="006673C5">
      <w:pPr>
        <w:pStyle w:val="Textodenotaderodap"/>
      </w:pPr>
      <w:r>
        <w:rPr>
          <w:rStyle w:val="Refdenotaderodap"/>
        </w:rPr>
        <w:footnoteRef/>
      </w:r>
      <w:r>
        <w:t xml:space="preserve">Graduado em Engenharia Agronômica, Instituto Federal de Alagoas, </w:t>
      </w:r>
      <w:r>
        <w:rPr>
          <w:i/>
          <w:iCs/>
        </w:rPr>
        <w:t>lsf18@aluno.ifal.edu.br.</w:t>
      </w:r>
    </w:p>
  </w:footnote>
  <w:footnote w:id="2">
    <w:p w14:paraId="0149C87D" w14:textId="77777777" w:rsidR="006673C5" w:rsidRDefault="006673C5" w:rsidP="006673C5">
      <w:pPr>
        <w:pStyle w:val="Textodenotaderodap"/>
      </w:pPr>
      <w:r>
        <w:rPr>
          <w:rStyle w:val="Refdenotaderodap"/>
        </w:rPr>
        <w:footnoteRef/>
      </w:r>
      <w:r>
        <w:t>Graduado em Engenharia Agronômica, Instituto Federal de Alagoas.</w:t>
      </w:r>
    </w:p>
  </w:footnote>
  <w:footnote w:id="3">
    <w:p w14:paraId="069D24AD" w14:textId="77777777" w:rsidR="006673C5" w:rsidRDefault="006673C5" w:rsidP="006673C5">
      <w:pPr>
        <w:pStyle w:val="Textodenotaderodap"/>
      </w:pPr>
      <w:r>
        <w:rPr>
          <w:rStyle w:val="Refdenotaderodap"/>
        </w:rPr>
        <w:footnoteRef/>
      </w:r>
      <w:r>
        <w:t xml:space="preserve">Docente, Instituto Federal de Alagoas.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D23F0" w14:textId="77777777" w:rsidR="00F9377A" w:rsidRPr="006A4DD0" w:rsidRDefault="0052282A" w:rsidP="00F9377A">
    <w:pPr>
      <w:pStyle w:val="Cabealho"/>
      <w:ind w:left="-737"/>
      <w:jc w:val="center"/>
      <w:rPr>
        <w:i/>
        <w:iCs/>
        <w:color w:val="808080"/>
        <w:sz w:val="18"/>
        <w:szCs w:val="18"/>
      </w:rPr>
    </w:pPr>
    <w:r w:rsidRPr="006A4DD0">
      <w:rPr>
        <w:i/>
        <w:iCs/>
        <w:noProof/>
        <w:color w:val="808080"/>
        <w:sz w:val="18"/>
        <w:szCs w:val="18"/>
        <w:lang w:eastAsia="pt-BR"/>
      </w:rPr>
      <w:drawing>
        <wp:anchor distT="0" distB="0" distL="114300" distR="114300" simplePos="0" relativeHeight="251655680" behindDoc="1" locked="0" layoutInCell="1" allowOverlap="1" wp14:anchorId="42D5D9F5" wp14:editId="21176C5D">
          <wp:simplePos x="0" y="0"/>
          <wp:positionH relativeFrom="margin">
            <wp:align>center</wp:align>
          </wp:positionH>
          <wp:positionV relativeFrom="paragraph">
            <wp:posOffset>5163</wp:posOffset>
          </wp:positionV>
          <wp:extent cx="2133853" cy="938254"/>
          <wp:effectExtent l="0" t="0" r="0" b="0"/>
          <wp:wrapNone/>
          <wp:docPr id="70813106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853" cy="9382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D8882B5" w14:textId="77777777" w:rsidR="0052282A" w:rsidRPr="006A4DD0" w:rsidRDefault="0052282A" w:rsidP="0052282A">
    <w:pPr>
      <w:pStyle w:val="Cabealho"/>
      <w:jc w:val="right"/>
      <w:rPr>
        <w:i/>
        <w:iCs/>
        <w:color w:val="808080"/>
        <w:sz w:val="18"/>
        <w:szCs w:val="18"/>
      </w:rPr>
    </w:pPr>
    <w:r w:rsidRPr="006A4DD0"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1AA4F5E4" wp14:editId="4579F7F5">
          <wp:simplePos x="0" y="0"/>
          <wp:positionH relativeFrom="margin">
            <wp:posOffset>275700</wp:posOffset>
          </wp:positionH>
          <wp:positionV relativeFrom="paragraph">
            <wp:posOffset>8172</wp:posOffset>
          </wp:positionV>
          <wp:extent cx="601345" cy="874395"/>
          <wp:effectExtent l="0" t="0" r="8255" b="1905"/>
          <wp:wrapNone/>
          <wp:docPr id="179816408" name="Imagem 6" descr="Uma imagem contendo Código QR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816408" name="Imagem 6" descr="Uma imagem contendo Código QR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345" cy="87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A4DD0">
      <w:rPr>
        <w:i/>
        <w:iCs/>
        <w:color w:val="808080"/>
        <w:sz w:val="18"/>
        <w:szCs w:val="18"/>
      </w:rPr>
      <w:t xml:space="preserve">  30 de agosto a 03 de setembro de 2025</w:t>
    </w:r>
  </w:p>
  <w:p w14:paraId="690B2F65" w14:textId="77777777" w:rsidR="005576C8" w:rsidRPr="006A4DD0" w:rsidRDefault="005576C8" w:rsidP="00F9377A">
    <w:pPr>
      <w:pStyle w:val="Cabealho"/>
      <w:ind w:left="-737"/>
      <w:jc w:val="center"/>
      <w:rPr>
        <w:i/>
        <w:iCs/>
        <w:color w:val="808080"/>
        <w:sz w:val="18"/>
        <w:szCs w:val="18"/>
      </w:rPr>
    </w:pPr>
  </w:p>
  <w:p w14:paraId="6D262721" w14:textId="77777777" w:rsidR="005576C8" w:rsidRPr="006A4DD0" w:rsidRDefault="005576C8" w:rsidP="00427842">
    <w:pPr>
      <w:pStyle w:val="Cabealho"/>
      <w:ind w:left="-737"/>
      <w:rPr>
        <w:i/>
        <w:iCs/>
        <w:color w:val="808080"/>
        <w:sz w:val="18"/>
        <w:szCs w:val="18"/>
      </w:rPr>
    </w:pPr>
  </w:p>
  <w:p w14:paraId="6BB81D57" w14:textId="77777777" w:rsidR="005576C8" w:rsidRPr="006A4DD0" w:rsidRDefault="005576C8" w:rsidP="00F9377A">
    <w:pPr>
      <w:pStyle w:val="Cabealho"/>
      <w:ind w:left="-737"/>
      <w:jc w:val="center"/>
      <w:rPr>
        <w:i/>
        <w:iCs/>
        <w:color w:val="808080"/>
        <w:sz w:val="18"/>
        <w:szCs w:val="18"/>
      </w:rPr>
    </w:pPr>
  </w:p>
  <w:p w14:paraId="114A724B" w14:textId="77777777" w:rsidR="005576C8" w:rsidRPr="006A4DD0" w:rsidRDefault="005576C8" w:rsidP="00F9377A">
    <w:pPr>
      <w:pStyle w:val="Cabealho"/>
      <w:ind w:left="-737"/>
      <w:jc w:val="center"/>
      <w:rPr>
        <w:i/>
        <w:iCs/>
        <w:color w:val="808080"/>
        <w:sz w:val="18"/>
        <w:szCs w:val="18"/>
      </w:rPr>
    </w:pPr>
  </w:p>
  <w:p w14:paraId="700F5912" w14:textId="77777777" w:rsidR="00427842" w:rsidRPr="006A4DD0" w:rsidRDefault="00427842" w:rsidP="00AA7AD6">
    <w:pPr>
      <w:pStyle w:val="Cabealho"/>
      <w:rPr>
        <w:i/>
        <w:iCs/>
        <w:color w:val="80808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CCE13" w14:textId="77777777" w:rsidR="00E94256" w:rsidRPr="006A4DD0" w:rsidRDefault="00E94256" w:rsidP="00C106F7">
    <w:pPr>
      <w:pStyle w:val="Cabealho"/>
      <w:rPr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7781C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A3136F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AA7493D"/>
    <w:multiLevelType w:val="hybridMultilevel"/>
    <w:tmpl w:val="F32218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B462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B332268"/>
    <w:multiLevelType w:val="singleLevel"/>
    <w:tmpl w:val="73A60B2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5" w15:restartNumberingAfterBreak="0">
    <w:nsid w:val="1D591C3F"/>
    <w:multiLevelType w:val="singleLevel"/>
    <w:tmpl w:val="77B49566"/>
    <w:lvl w:ilvl="0">
      <w:start w:val="100"/>
      <w:numFmt w:val="decimal"/>
      <w:lvlText w:val="%1."/>
      <w:lvlJc w:val="left"/>
      <w:pPr>
        <w:tabs>
          <w:tab w:val="num" w:pos="516"/>
        </w:tabs>
        <w:ind w:left="516" w:hanging="516"/>
      </w:pPr>
      <w:rPr>
        <w:rFonts w:hint="default"/>
      </w:rPr>
    </w:lvl>
  </w:abstractNum>
  <w:abstractNum w:abstractNumId="6" w15:restartNumberingAfterBreak="0">
    <w:nsid w:val="26E83B82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7" w15:restartNumberingAfterBreak="0">
    <w:nsid w:val="2C031CBF"/>
    <w:multiLevelType w:val="multilevel"/>
    <w:tmpl w:val="06C41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692360"/>
    <w:multiLevelType w:val="hybridMultilevel"/>
    <w:tmpl w:val="5C408B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026D0E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30CA0333"/>
    <w:multiLevelType w:val="singleLevel"/>
    <w:tmpl w:val="F670ADA8"/>
    <w:lvl w:ilvl="0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11" w15:restartNumberingAfterBreak="0">
    <w:nsid w:val="34345EF3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510618A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13" w15:restartNumberingAfterBreak="0">
    <w:nsid w:val="38967F7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21610CE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15" w15:restartNumberingAfterBreak="0">
    <w:nsid w:val="47A36C66"/>
    <w:multiLevelType w:val="multilevel"/>
    <w:tmpl w:val="91D63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D91D3A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17" w15:restartNumberingAfterBreak="0">
    <w:nsid w:val="49917937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8" w15:restartNumberingAfterBreak="0">
    <w:nsid w:val="4A961025"/>
    <w:multiLevelType w:val="hybridMultilevel"/>
    <w:tmpl w:val="F894D4B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63287F"/>
    <w:multiLevelType w:val="singleLevel"/>
    <w:tmpl w:val="F670ADA8"/>
    <w:lvl w:ilvl="0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20" w15:restartNumberingAfterBreak="0">
    <w:nsid w:val="504F1BCD"/>
    <w:multiLevelType w:val="singleLevel"/>
    <w:tmpl w:val="8CDA2D4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1" w15:restartNumberingAfterBreak="0">
    <w:nsid w:val="57187DA2"/>
    <w:multiLevelType w:val="singleLevel"/>
    <w:tmpl w:val="0144E210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2" w15:restartNumberingAfterBreak="0">
    <w:nsid w:val="582250CF"/>
    <w:multiLevelType w:val="hybridMultilevel"/>
    <w:tmpl w:val="A54CBF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DB020D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611F2778"/>
    <w:multiLevelType w:val="hybridMultilevel"/>
    <w:tmpl w:val="D6DC3BEA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B621C5"/>
    <w:multiLevelType w:val="hybridMultilevel"/>
    <w:tmpl w:val="66E27638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3741485"/>
    <w:multiLevelType w:val="singleLevel"/>
    <w:tmpl w:val="D5B8B5D8"/>
    <w:lvl w:ilvl="0"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7" w15:restartNumberingAfterBreak="0">
    <w:nsid w:val="658B5097"/>
    <w:multiLevelType w:val="hybridMultilevel"/>
    <w:tmpl w:val="F7840B08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C387D96"/>
    <w:multiLevelType w:val="hybridMultilevel"/>
    <w:tmpl w:val="5F5E1ECC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1906A9A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1A63C0D"/>
    <w:multiLevelType w:val="singleLevel"/>
    <w:tmpl w:val="CB46C39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743B5ACE"/>
    <w:multiLevelType w:val="singleLevel"/>
    <w:tmpl w:val="180608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290553279">
    <w:abstractNumId w:val="9"/>
  </w:num>
  <w:num w:numId="2" w16cid:durableId="361054736">
    <w:abstractNumId w:val="6"/>
  </w:num>
  <w:num w:numId="3" w16cid:durableId="1731268672">
    <w:abstractNumId w:val="12"/>
  </w:num>
  <w:num w:numId="4" w16cid:durableId="88427080">
    <w:abstractNumId w:val="16"/>
  </w:num>
  <w:num w:numId="5" w16cid:durableId="1845853381">
    <w:abstractNumId w:val="29"/>
  </w:num>
  <w:num w:numId="6" w16cid:durableId="2121800044">
    <w:abstractNumId w:val="30"/>
  </w:num>
  <w:num w:numId="7" w16cid:durableId="1346517788">
    <w:abstractNumId w:val="0"/>
  </w:num>
  <w:num w:numId="8" w16cid:durableId="1686243554">
    <w:abstractNumId w:val="14"/>
  </w:num>
  <w:num w:numId="9" w16cid:durableId="1810633470">
    <w:abstractNumId w:val="26"/>
  </w:num>
  <w:num w:numId="10" w16cid:durableId="943880538">
    <w:abstractNumId w:val="23"/>
  </w:num>
  <w:num w:numId="11" w16cid:durableId="720640719">
    <w:abstractNumId w:val="21"/>
  </w:num>
  <w:num w:numId="12" w16cid:durableId="2027513819">
    <w:abstractNumId w:val="17"/>
  </w:num>
  <w:num w:numId="13" w16cid:durableId="1044059361">
    <w:abstractNumId w:val="3"/>
  </w:num>
  <w:num w:numId="14" w16cid:durableId="580136267">
    <w:abstractNumId w:val="4"/>
  </w:num>
  <w:num w:numId="15" w16cid:durableId="1482306017">
    <w:abstractNumId w:val="13"/>
  </w:num>
  <w:num w:numId="16" w16cid:durableId="417293931">
    <w:abstractNumId w:val="10"/>
  </w:num>
  <w:num w:numId="17" w16cid:durableId="833498890">
    <w:abstractNumId w:val="19"/>
  </w:num>
  <w:num w:numId="18" w16cid:durableId="582640459">
    <w:abstractNumId w:val="20"/>
  </w:num>
  <w:num w:numId="19" w16cid:durableId="1078482400">
    <w:abstractNumId w:val="31"/>
  </w:num>
  <w:num w:numId="20" w16cid:durableId="1822505908">
    <w:abstractNumId w:val="1"/>
  </w:num>
  <w:num w:numId="21" w16cid:durableId="2118329565">
    <w:abstractNumId w:val="27"/>
  </w:num>
  <w:num w:numId="22" w16cid:durableId="84158590">
    <w:abstractNumId w:val="5"/>
  </w:num>
  <w:num w:numId="23" w16cid:durableId="1117482550">
    <w:abstractNumId w:val="18"/>
  </w:num>
  <w:num w:numId="24" w16cid:durableId="866214619">
    <w:abstractNumId w:val="28"/>
  </w:num>
  <w:num w:numId="25" w16cid:durableId="32466149">
    <w:abstractNumId w:val="25"/>
  </w:num>
  <w:num w:numId="26" w16cid:durableId="2091192158">
    <w:abstractNumId w:val="24"/>
  </w:num>
  <w:num w:numId="27" w16cid:durableId="303438995">
    <w:abstractNumId w:val="22"/>
  </w:num>
  <w:num w:numId="28" w16cid:durableId="1719553667">
    <w:abstractNumId w:val="8"/>
  </w:num>
  <w:num w:numId="29" w16cid:durableId="1035273454">
    <w:abstractNumId w:val="11"/>
  </w:num>
  <w:num w:numId="30" w16cid:durableId="1733768850">
    <w:abstractNumId w:val="15"/>
  </w:num>
  <w:num w:numId="31" w16cid:durableId="1377435755">
    <w:abstractNumId w:val="7"/>
  </w:num>
  <w:num w:numId="32" w16cid:durableId="1519612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34B"/>
    <w:rsid w:val="000019B1"/>
    <w:rsid w:val="00001A23"/>
    <w:rsid w:val="00001EC8"/>
    <w:rsid w:val="00016625"/>
    <w:rsid w:val="00022191"/>
    <w:rsid w:val="000300B7"/>
    <w:rsid w:val="00032B91"/>
    <w:rsid w:val="0003765F"/>
    <w:rsid w:val="00047306"/>
    <w:rsid w:val="00052787"/>
    <w:rsid w:val="000550D5"/>
    <w:rsid w:val="00055BEC"/>
    <w:rsid w:val="00056447"/>
    <w:rsid w:val="00060E4A"/>
    <w:rsid w:val="00066E9D"/>
    <w:rsid w:val="00067585"/>
    <w:rsid w:val="00071FAE"/>
    <w:rsid w:val="00073A18"/>
    <w:rsid w:val="000756C2"/>
    <w:rsid w:val="000910C0"/>
    <w:rsid w:val="000A70C7"/>
    <w:rsid w:val="000C0D32"/>
    <w:rsid w:val="000C3934"/>
    <w:rsid w:val="000D0C85"/>
    <w:rsid w:val="000D1D76"/>
    <w:rsid w:val="000D2C31"/>
    <w:rsid w:val="000D66F1"/>
    <w:rsid w:val="000E020E"/>
    <w:rsid w:val="000E11CA"/>
    <w:rsid w:val="000E5058"/>
    <w:rsid w:val="001006EA"/>
    <w:rsid w:val="00101B30"/>
    <w:rsid w:val="00116359"/>
    <w:rsid w:val="001170A7"/>
    <w:rsid w:val="0012226A"/>
    <w:rsid w:val="0014245C"/>
    <w:rsid w:val="00143910"/>
    <w:rsid w:val="00163993"/>
    <w:rsid w:val="00164BBD"/>
    <w:rsid w:val="001745C4"/>
    <w:rsid w:val="0017757F"/>
    <w:rsid w:val="0019531B"/>
    <w:rsid w:val="00197D38"/>
    <w:rsid w:val="001A0F88"/>
    <w:rsid w:val="001A15D9"/>
    <w:rsid w:val="001B38FB"/>
    <w:rsid w:val="001B7828"/>
    <w:rsid w:val="001C12C0"/>
    <w:rsid w:val="001C18F0"/>
    <w:rsid w:val="001D35C6"/>
    <w:rsid w:val="001E09A3"/>
    <w:rsid w:val="001E468E"/>
    <w:rsid w:val="001E54D9"/>
    <w:rsid w:val="001E5DD9"/>
    <w:rsid w:val="001E79E0"/>
    <w:rsid w:val="00200EE0"/>
    <w:rsid w:val="00207A6D"/>
    <w:rsid w:val="00214DAB"/>
    <w:rsid w:val="002257A5"/>
    <w:rsid w:val="00231618"/>
    <w:rsid w:val="00241A5E"/>
    <w:rsid w:val="00242913"/>
    <w:rsid w:val="0024555C"/>
    <w:rsid w:val="002469E9"/>
    <w:rsid w:val="0026313F"/>
    <w:rsid w:val="00263687"/>
    <w:rsid w:val="002650C5"/>
    <w:rsid w:val="00267617"/>
    <w:rsid w:val="00280641"/>
    <w:rsid w:val="002824C2"/>
    <w:rsid w:val="0028361F"/>
    <w:rsid w:val="00284178"/>
    <w:rsid w:val="00293F58"/>
    <w:rsid w:val="002A688D"/>
    <w:rsid w:val="002B5E5D"/>
    <w:rsid w:val="002C767A"/>
    <w:rsid w:val="002D0C6F"/>
    <w:rsid w:val="002D39C0"/>
    <w:rsid w:val="002D4A88"/>
    <w:rsid w:val="002D6F4A"/>
    <w:rsid w:val="002E1544"/>
    <w:rsid w:val="002E3B27"/>
    <w:rsid w:val="002F145A"/>
    <w:rsid w:val="002F3404"/>
    <w:rsid w:val="002F5656"/>
    <w:rsid w:val="002F5951"/>
    <w:rsid w:val="00323551"/>
    <w:rsid w:val="003413B1"/>
    <w:rsid w:val="003474A2"/>
    <w:rsid w:val="0036375A"/>
    <w:rsid w:val="0036685C"/>
    <w:rsid w:val="0039196A"/>
    <w:rsid w:val="00393414"/>
    <w:rsid w:val="003A1093"/>
    <w:rsid w:val="003A1A27"/>
    <w:rsid w:val="003A43A5"/>
    <w:rsid w:val="003A6F1D"/>
    <w:rsid w:val="003A7B58"/>
    <w:rsid w:val="003B1CC8"/>
    <w:rsid w:val="003B6111"/>
    <w:rsid w:val="003B7F2B"/>
    <w:rsid w:val="003C56AF"/>
    <w:rsid w:val="003D634B"/>
    <w:rsid w:val="003D7D92"/>
    <w:rsid w:val="003E138A"/>
    <w:rsid w:val="003E256B"/>
    <w:rsid w:val="003E70A2"/>
    <w:rsid w:val="00410619"/>
    <w:rsid w:val="00427842"/>
    <w:rsid w:val="00433802"/>
    <w:rsid w:val="004443B1"/>
    <w:rsid w:val="00454EA5"/>
    <w:rsid w:val="004620A0"/>
    <w:rsid w:val="004643AE"/>
    <w:rsid w:val="00474A87"/>
    <w:rsid w:val="00481C0B"/>
    <w:rsid w:val="004824F3"/>
    <w:rsid w:val="00487F46"/>
    <w:rsid w:val="00494EE5"/>
    <w:rsid w:val="004A5232"/>
    <w:rsid w:val="004C049B"/>
    <w:rsid w:val="004C1CF2"/>
    <w:rsid w:val="004C489F"/>
    <w:rsid w:val="004C4C12"/>
    <w:rsid w:val="004D03A7"/>
    <w:rsid w:val="004D0843"/>
    <w:rsid w:val="004D2E5D"/>
    <w:rsid w:val="004D5806"/>
    <w:rsid w:val="004E7137"/>
    <w:rsid w:val="004E7868"/>
    <w:rsid w:val="004F0258"/>
    <w:rsid w:val="004F3DFC"/>
    <w:rsid w:val="004F58CF"/>
    <w:rsid w:val="004F7806"/>
    <w:rsid w:val="005048DD"/>
    <w:rsid w:val="00507357"/>
    <w:rsid w:val="0051356C"/>
    <w:rsid w:val="005166A8"/>
    <w:rsid w:val="0052282A"/>
    <w:rsid w:val="00522CCB"/>
    <w:rsid w:val="00523622"/>
    <w:rsid w:val="005309DE"/>
    <w:rsid w:val="005576C8"/>
    <w:rsid w:val="0058021F"/>
    <w:rsid w:val="0058376C"/>
    <w:rsid w:val="00583857"/>
    <w:rsid w:val="005945E3"/>
    <w:rsid w:val="005B1819"/>
    <w:rsid w:val="005B5987"/>
    <w:rsid w:val="005C757A"/>
    <w:rsid w:val="005D11A2"/>
    <w:rsid w:val="005D3BBB"/>
    <w:rsid w:val="005E2945"/>
    <w:rsid w:val="005E60F0"/>
    <w:rsid w:val="005F0CBC"/>
    <w:rsid w:val="005F2DCA"/>
    <w:rsid w:val="005F508B"/>
    <w:rsid w:val="005F7048"/>
    <w:rsid w:val="00600803"/>
    <w:rsid w:val="00611AFC"/>
    <w:rsid w:val="00615765"/>
    <w:rsid w:val="006279C3"/>
    <w:rsid w:val="00630530"/>
    <w:rsid w:val="0063242A"/>
    <w:rsid w:val="00635CCC"/>
    <w:rsid w:val="00636168"/>
    <w:rsid w:val="0064113E"/>
    <w:rsid w:val="00643E0A"/>
    <w:rsid w:val="00666873"/>
    <w:rsid w:val="006673C5"/>
    <w:rsid w:val="00672D83"/>
    <w:rsid w:val="00692042"/>
    <w:rsid w:val="0069285D"/>
    <w:rsid w:val="006A4DD0"/>
    <w:rsid w:val="006B1DE6"/>
    <w:rsid w:val="006B2A0F"/>
    <w:rsid w:val="006B471C"/>
    <w:rsid w:val="006B56B2"/>
    <w:rsid w:val="006C71AD"/>
    <w:rsid w:val="006D122F"/>
    <w:rsid w:val="006D6ECB"/>
    <w:rsid w:val="006D710A"/>
    <w:rsid w:val="006E12D8"/>
    <w:rsid w:val="006E1460"/>
    <w:rsid w:val="006E2624"/>
    <w:rsid w:val="006F067A"/>
    <w:rsid w:val="006F0AF3"/>
    <w:rsid w:val="006F0D01"/>
    <w:rsid w:val="006F3136"/>
    <w:rsid w:val="006F5AC7"/>
    <w:rsid w:val="006F762D"/>
    <w:rsid w:val="00702072"/>
    <w:rsid w:val="00703F69"/>
    <w:rsid w:val="007048B8"/>
    <w:rsid w:val="00711B3D"/>
    <w:rsid w:val="0071229A"/>
    <w:rsid w:val="0073209A"/>
    <w:rsid w:val="00742D72"/>
    <w:rsid w:val="00744ECD"/>
    <w:rsid w:val="00747ADB"/>
    <w:rsid w:val="00752B5D"/>
    <w:rsid w:val="00756C0E"/>
    <w:rsid w:val="00757FEC"/>
    <w:rsid w:val="00763B1D"/>
    <w:rsid w:val="00763F82"/>
    <w:rsid w:val="0079185D"/>
    <w:rsid w:val="00793AFF"/>
    <w:rsid w:val="007B7CA5"/>
    <w:rsid w:val="007C512C"/>
    <w:rsid w:val="007D774C"/>
    <w:rsid w:val="007D7FCC"/>
    <w:rsid w:val="007E292A"/>
    <w:rsid w:val="007E3B09"/>
    <w:rsid w:val="008001D1"/>
    <w:rsid w:val="00802847"/>
    <w:rsid w:val="00805A73"/>
    <w:rsid w:val="00807615"/>
    <w:rsid w:val="00820EC2"/>
    <w:rsid w:val="008243C8"/>
    <w:rsid w:val="008447E1"/>
    <w:rsid w:val="00852C61"/>
    <w:rsid w:val="008561F9"/>
    <w:rsid w:val="008712C1"/>
    <w:rsid w:val="008731AD"/>
    <w:rsid w:val="008A23A7"/>
    <w:rsid w:val="008A52A2"/>
    <w:rsid w:val="008B5D29"/>
    <w:rsid w:val="008C57FB"/>
    <w:rsid w:val="008D449E"/>
    <w:rsid w:val="008E3075"/>
    <w:rsid w:val="008E3F5F"/>
    <w:rsid w:val="008E576B"/>
    <w:rsid w:val="008F099A"/>
    <w:rsid w:val="008F5803"/>
    <w:rsid w:val="00903A76"/>
    <w:rsid w:val="009063C8"/>
    <w:rsid w:val="00912813"/>
    <w:rsid w:val="00913538"/>
    <w:rsid w:val="009135E7"/>
    <w:rsid w:val="0091596E"/>
    <w:rsid w:val="009165B4"/>
    <w:rsid w:val="00917CE7"/>
    <w:rsid w:val="00927374"/>
    <w:rsid w:val="00927951"/>
    <w:rsid w:val="0093620F"/>
    <w:rsid w:val="00946990"/>
    <w:rsid w:val="00950CA7"/>
    <w:rsid w:val="009561BD"/>
    <w:rsid w:val="0096067C"/>
    <w:rsid w:val="00965A90"/>
    <w:rsid w:val="00970659"/>
    <w:rsid w:val="009773AD"/>
    <w:rsid w:val="00977FB7"/>
    <w:rsid w:val="0098384C"/>
    <w:rsid w:val="00992500"/>
    <w:rsid w:val="00995F33"/>
    <w:rsid w:val="009978AB"/>
    <w:rsid w:val="009A20D7"/>
    <w:rsid w:val="009B4867"/>
    <w:rsid w:val="009D6B64"/>
    <w:rsid w:val="009E3829"/>
    <w:rsid w:val="009E472C"/>
    <w:rsid w:val="009F0065"/>
    <w:rsid w:val="009F2ACD"/>
    <w:rsid w:val="009F4503"/>
    <w:rsid w:val="00A00690"/>
    <w:rsid w:val="00A12347"/>
    <w:rsid w:val="00A23BEC"/>
    <w:rsid w:val="00A268D7"/>
    <w:rsid w:val="00A27277"/>
    <w:rsid w:val="00A33F6C"/>
    <w:rsid w:val="00A5044A"/>
    <w:rsid w:val="00A5232C"/>
    <w:rsid w:val="00A60E95"/>
    <w:rsid w:val="00A628A8"/>
    <w:rsid w:val="00A74E4A"/>
    <w:rsid w:val="00A82674"/>
    <w:rsid w:val="00A9601F"/>
    <w:rsid w:val="00AA3CD8"/>
    <w:rsid w:val="00AA49FA"/>
    <w:rsid w:val="00AA7AD6"/>
    <w:rsid w:val="00AB3689"/>
    <w:rsid w:val="00AB4F92"/>
    <w:rsid w:val="00AB54DF"/>
    <w:rsid w:val="00AB5564"/>
    <w:rsid w:val="00AC01A7"/>
    <w:rsid w:val="00AC32DC"/>
    <w:rsid w:val="00AC44C8"/>
    <w:rsid w:val="00AC68B7"/>
    <w:rsid w:val="00AD5E40"/>
    <w:rsid w:val="00AD711F"/>
    <w:rsid w:val="00AE50D5"/>
    <w:rsid w:val="00AE6E5C"/>
    <w:rsid w:val="00AE752E"/>
    <w:rsid w:val="00AF40BE"/>
    <w:rsid w:val="00AF53BE"/>
    <w:rsid w:val="00AF5B34"/>
    <w:rsid w:val="00AF6C36"/>
    <w:rsid w:val="00B074F6"/>
    <w:rsid w:val="00B1160F"/>
    <w:rsid w:val="00B14A66"/>
    <w:rsid w:val="00B30162"/>
    <w:rsid w:val="00B34870"/>
    <w:rsid w:val="00B57D03"/>
    <w:rsid w:val="00B64FBC"/>
    <w:rsid w:val="00B66BFD"/>
    <w:rsid w:val="00B82076"/>
    <w:rsid w:val="00B8431A"/>
    <w:rsid w:val="00B84809"/>
    <w:rsid w:val="00B95D23"/>
    <w:rsid w:val="00B97641"/>
    <w:rsid w:val="00BA0926"/>
    <w:rsid w:val="00BA674A"/>
    <w:rsid w:val="00BA6C7F"/>
    <w:rsid w:val="00BA7CDC"/>
    <w:rsid w:val="00BB05B1"/>
    <w:rsid w:val="00BB1036"/>
    <w:rsid w:val="00BC344A"/>
    <w:rsid w:val="00BC5ABC"/>
    <w:rsid w:val="00BD1AE0"/>
    <w:rsid w:val="00BD2B9C"/>
    <w:rsid w:val="00BD30AD"/>
    <w:rsid w:val="00BE35CF"/>
    <w:rsid w:val="00BE4D31"/>
    <w:rsid w:val="00BE66DB"/>
    <w:rsid w:val="00BE7BB5"/>
    <w:rsid w:val="00BF434F"/>
    <w:rsid w:val="00BF735D"/>
    <w:rsid w:val="00C00C73"/>
    <w:rsid w:val="00C106F7"/>
    <w:rsid w:val="00C16A5F"/>
    <w:rsid w:val="00C17DB8"/>
    <w:rsid w:val="00C24F16"/>
    <w:rsid w:val="00C2630F"/>
    <w:rsid w:val="00C26BBA"/>
    <w:rsid w:val="00C333BE"/>
    <w:rsid w:val="00C40089"/>
    <w:rsid w:val="00C40C54"/>
    <w:rsid w:val="00C41E1C"/>
    <w:rsid w:val="00C5439B"/>
    <w:rsid w:val="00C61A29"/>
    <w:rsid w:val="00C6398C"/>
    <w:rsid w:val="00C70765"/>
    <w:rsid w:val="00C8755F"/>
    <w:rsid w:val="00C90476"/>
    <w:rsid w:val="00C94273"/>
    <w:rsid w:val="00C96CF6"/>
    <w:rsid w:val="00CA22ED"/>
    <w:rsid w:val="00CB1935"/>
    <w:rsid w:val="00CB690F"/>
    <w:rsid w:val="00CC11D7"/>
    <w:rsid w:val="00CC4DD3"/>
    <w:rsid w:val="00CC5735"/>
    <w:rsid w:val="00CC73DA"/>
    <w:rsid w:val="00CD09F1"/>
    <w:rsid w:val="00CE0370"/>
    <w:rsid w:val="00CE0BB3"/>
    <w:rsid w:val="00CF53E6"/>
    <w:rsid w:val="00CF7F67"/>
    <w:rsid w:val="00D009B2"/>
    <w:rsid w:val="00D01798"/>
    <w:rsid w:val="00D052B2"/>
    <w:rsid w:val="00D24C8F"/>
    <w:rsid w:val="00D264B9"/>
    <w:rsid w:val="00D36948"/>
    <w:rsid w:val="00D43FAB"/>
    <w:rsid w:val="00D46245"/>
    <w:rsid w:val="00D51CFD"/>
    <w:rsid w:val="00D53D44"/>
    <w:rsid w:val="00D605F3"/>
    <w:rsid w:val="00D711EA"/>
    <w:rsid w:val="00D72A77"/>
    <w:rsid w:val="00D743A7"/>
    <w:rsid w:val="00D75192"/>
    <w:rsid w:val="00D85227"/>
    <w:rsid w:val="00D9172C"/>
    <w:rsid w:val="00D97408"/>
    <w:rsid w:val="00DA1700"/>
    <w:rsid w:val="00DB262B"/>
    <w:rsid w:val="00DB4FFE"/>
    <w:rsid w:val="00DC37BC"/>
    <w:rsid w:val="00DC5E42"/>
    <w:rsid w:val="00DE0271"/>
    <w:rsid w:val="00DF0CBB"/>
    <w:rsid w:val="00DF3670"/>
    <w:rsid w:val="00DF6AF8"/>
    <w:rsid w:val="00E0392F"/>
    <w:rsid w:val="00E1467A"/>
    <w:rsid w:val="00E27178"/>
    <w:rsid w:val="00E348EF"/>
    <w:rsid w:val="00E45CD6"/>
    <w:rsid w:val="00E500B8"/>
    <w:rsid w:val="00E5152B"/>
    <w:rsid w:val="00E5203F"/>
    <w:rsid w:val="00E61649"/>
    <w:rsid w:val="00E62984"/>
    <w:rsid w:val="00E638BE"/>
    <w:rsid w:val="00E70CCB"/>
    <w:rsid w:val="00E7713E"/>
    <w:rsid w:val="00E83A4E"/>
    <w:rsid w:val="00E847A5"/>
    <w:rsid w:val="00E84FEB"/>
    <w:rsid w:val="00E941FC"/>
    <w:rsid w:val="00E94256"/>
    <w:rsid w:val="00E95812"/>
    <w:rsid w:val="00E968E7"/>
    <w:rsid w:val="00EA63E2"/>
    <w:rsid w:val="00EB00D9"/>
    <w:rsid w:val="00EB0BB6"/>
    <w:rsid w:val="00EB374E"/>
    <w:rsid w:val="00EB67F7"/>
    <w:rsid w:val="00EB732E"/>
    <w:rsid w:val="00EC5786"/>
    <w:rsid w:val="00EC6524"/>
    <w:rsid w:val="00EC6B9B"/>
    <w:rsid w:val="00ED0F86"/>
    <w:rsid w:val="00ED4028"/>
    <w:rsid w:val="00EE1F25"/>
    <w:rsid w:val="00EF3E49"/>
    <w:rsid w:val="00EF41F1"/>
    <w:rsid w:val="00EF7F14"/>
    <w:rsid w:val="00F05BBF"/>
    <w:rsid w:val="00F126D3"/>
    <w:rsid w:val="00F20833"/>
    <w:rsid w:val="00F364BB"/>
    <w:rsid w:val="00F52312"/>
    <w:rsid w:val="00F76A8B"/>
    <w:rsid w:val="00F770D2"/>
    <w:rsid w:val="00F80913"/>
    <w:rsid w:val="00F85701"/>
    <w:rsid w:val="00F867FE"/>
    <w:rsid w:val="00F87BE3"/>
    <w:rsid w:val="00F9377A"/>
    <w:rsid w:val="00F9655D"/>
    <w:rsid w:val="00FA0240"/>
    <w:rsid w:val="00FA2A56"/>
    <w:rsid w:val="00FB3B01"/>
    <w:rsid w:val="00FB5DDE"/>
    <w:rsid w:val="00FB6C03"/>
    <w:rsid w:val="00FC42D1"/>
    <w:rsid w:val="00FC4B3C"/>
    <w:rsid w:val="00FD0A61"/>
    <w:rsid w:val="00FE0E22"/>
    <w:rsid w:val="00FE6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867DDC6"/>
  <w15:docId w15:val="{250FA510-A97D-4035-83A0-763B8C212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/>
    <w:lsdException w:name="heading 4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1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512C"/>
    <w:pPr>
      <w:jc w:val="both"/>
    </w:pPr>
    <w:rPr>
      <w:rFonts w:ascii="Arial" w:hAnsi="Arial"/>
      <w:lang w:eastAsia="hu-HU"/>
    </w:rPr>
  </w:style>
  <w:style w:type="paragraph" w:styleId="Ttulo1">
    <w:name w:val="heading 1"/>
    <w:basedOn w:val="Normal"/>
    <w:next w:val="texto"/>
    <w:qFormat/>
    <w:rsid w:val="001E09A3"/>
    <w:pPr>
      <w:keepNext/>
      <w:numPr>
        <w:numId w:val="29"/>
      </w:numPr>
      <w:spacing w:before="120" w:after="120"/>
      <w:jc w:val="left"/>
      <w:outlineLvl w:val="0"/>
    </w:pPr>
    <w:rPr>
      <w:b/>
      <w:caps/>
      <w:sz w:val="24"/>
      <w:szCs w:val="24"/>
    </w:rPr>
  </w:style>
  <w:style w:type="paragraph" w:styleId="Ttulo2">
    <w:name w:val="heading 2"/>
    <w:basedOn w:val="Normal"/>
    <w:next w:val="texto"/>
    <w:link w:val="Ttulo2Char"/>
    <w:uiPriority w:val="9"/>
    <w:unhideWhenUsed/>
    <w:qFormat/>
    <w:rsid w:val="001E09A3"/>
    <w:pPr>
      <w:keepNext/>
      <w:keepLines/>
      <w:numPr>
        <w:ilvl w:val="1"/>
        <w:numId w:val="29"/>
      </w:numPr>
      <w:spacing w:before="120" w:after="120"/>
      <w:outlineLvl w:val="1"/>
    </w:pPr>
    <w:rPr>
      <w:rFonts w:eastAsiaTheme="majorEastAsia" w:cstheme="majorBidi"/>
      <w:caps/>
      <w:sz w:val="24"/>
      <w:szCs w:val="26"/>
    </w:rPr>
  </w:style>
  <w:style w:type="paragraph" w:styleId="Ttulo3">
    <w:name w:val="heading 3"/>
    <w:basedOn w:val="Normal"/>
    <w:next w:val="Normal"/>
    <w:rsid w:val="00055BEC"/>
    <w:pPr>
      <w:keepNext/>
      <w:numPr>
        <w:ilvl w:val="2"/>
        <w:numId w:val="29"/>
      </w:numPr>
      <w:spacing w:before="120" w:after="120" w:line="360" w:lineRule="auto"/>
      <w:outlineLvl w:val="2"/>
    </w:pPr>
    <w:rPr>
      <w:rFonts w:cs="Arial"/>
      <w:b/>
      <w:bCs/>
      <w:sz w:val="24"/>
      <w:szCs w:val="26"/>
    </w:rPr>
  </w:style>
  <w:style w:type="paragraph" w:styleId="Ttulo4">
    <w:name w:val="heading 4"/>
    <w:basedOn w:val="Normal"/>
    <w:next w:val="Normal"/>
    <w:rsid w:val="00BA6C7F"/>
    <w:pPr>
      <w:keepNext/>
      <w:numPr>
        <w:ilvl w:val="3"/>
        <w:numId w:val="29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51CFD"/>
    <w:pPr>
      <w:keepNext/>
      <w:keepLines/>
      <w:numPr>
        <w:ilvl w:val="4"/>
        <w:numId w:val="2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51CFD"/>
    <w:pPr>
      <w:keepNext/>
      <w:keepLines/>
      <w:numPr>
        <w:ilvl w:val="5"/>
        <w:numId w:val="2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CFD"/>
    <w:pPr>
      <w:keepNext/>
      <w:keepLines/>
      <w:numPr>
        <w:ilvl w:val="6"/>
        <w:numId w:val="2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CFD"/>
    <w:pPr>
      <w:keepNext/>
      <w:keepLines/>
      <w:numPr>
        <w:ilvl w:val="7"/>
        <w:numId w:val="2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51CFD"/>
    <w:pPr>
      <w:keepNext/>
      <w:keepLines/>
      <w:numPr>
        <w:ilvl w:val="8"/>
        <w:numId w:val="2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1E09A3"/>
    <w:pPr>
      <w:spacing w:before="120" w:after="120"/>
      <w:jc w:val="center"/>
    </w:pPr>
    <w:rPr>
      <w:b/>
      <w:sz w:val="28"/>
      <w:szCs w:val="28"/>
    </w:rPr>
  </w:style>
  <w:style w:type="character" w:styleId="Hyperlink">
    <w:name w:val="Hyperlink"/>
    <w:rsid w:val="00615765"/>
    <w:rPr>
      <w:rFonts w:ascii="Verdana" w:hAnsi="Verdana" w:hint="default"/>
      <w:strike w:val="0"/>
      <w:dstrike w:val="0"/>
      <w:color w:val="000000"/>
      <w:sz w:val="20"/>
      <w:szCs w:val="20"/>
      <w:u w:val="none"/>
      <w:effect w:val="none"/>
    </w:rPr>
  </w:style>
  <w:style w:type="paragraph" w:styleId="Recuodecorpodetexto2">
    <w:name w:val="Body Text Indent 2"/>
    <w:basedOn w:val="Normal"/>
    <w:rsid w:val="00BA6C7F"/>
    <w:pPr>
      <w:spacing w:before="120"/>
      <w:ind w:left="1134"/>
    </w:pPr>
    <w:rPr>
      <w:szCs w:val="24"/>
      <w:lang w:val="en-US"/>
    </w:rPr>
  </w:style>
  <w:style w:type="paragraph" w:styleId="Recuodecorpodetexto3">
    <w:name w:val="Body Text Indent 3"/>
    <w:basedOn w:val="Normal"/>
    <w:rsid w:val="00BA6C7F"/>
    <w:pPr>
      <w:spacing w:before="120"/>
      <w:ind w:left="1260"/>
    </w:pPr>
    <w:rPr>
      <w:szCs w:val="24"/>
      <w:lang w:val="hu-HU"/>
    </w:rPr>
  </w:style>
  <w:style w:type="paragraph" w:styleId="Legenda">
    <w:name w:val="caption"/>
    <w:basedOn w:val="Normal"/>
    <w:next w:val="Normal"/>
    <w:uiPriority w:val="10"/>
    <w:qFormat/>
    <w:rsid w:val="00BA6C7F"/>
    <w:pPr>
      <w:spacing w:before="120"/>
      <w:ind w:left="851"/>
    </w:pPr>
    <w:rPr>
      <w:i/>
      <w:iCs/>
      <w:szCs w:val="24"/>
      <w:lang w:val="en-US"/>
    </w:rPr>
  </w:style>
  <w:style w:type="character" w:customStyle="1" w:styleId="goohl1">
    <w:name w:val="goohl1"/>
    <w:basedOn w:val="Fontepargpadro"/>
    <w:rsid w:val="00BA6C7F"/>
  </w:style>
  <w:style w:type="paragraph" w:styleId="Corpodetexto3">
    <w:name w:val="Body Text 3"/>
    <w:basedOn w:val="Normal"/>
    <w:rsid w:val="008243C8"/>
    <w:pPr>
      <w:spacing w:after="120"/>
    </w:pPr>
    <w:rPr>
      <w:sz w:val="16"/>
      <w:szCs w:val="16"/>
    </w:rPr>
  </w:style>
  <w:style w:type="paragraph" w:styleId="Recuodecorpodetexto">
    <w:name w:val="Body Text Indent"/>
    <w:basedOn w:val="Normal"/>
    <w:rsid w:val="008F5803"/>
    <w:pPr>
      <w:spacing w:after="120"/>
      <w:ind w:left="283"/>
    </w:pPr>
  </w:style>
  <w:style w:type="table" w:styleId="Tabelacomgrade">
    <w:name w:val="Table Grid"/>
    <w:basedOn w:val="Tabelanormal"/>
    <w:rsid w:val="009135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rsid w:val="00116359"/>
    <w:pPr>
      <w:tabs>
        <w:tab w:val="center" w:pos="4536"/>
        <w:tab w:val="right" w:pos="9072"/>
      </w:tabs>
    </w:pPr>
  </w:style>
  <w:style w:type="paragraph" w:styleId="Rodap">
    <w:name w:val="footer"/>
    <w:basedOn w:val="Normal"/>
    <w:link w:val="RodapChar"/>
    <w:uiPriority w:val="99"/>
    <w:rsid w:val="00116359"/>
    <w:pPr>
      <w:tabs>
        <w:tab w:val="center" w:pos="4536"/>
        <w:tab w:val="right" w:pos="9072"/>
      </w:tabs>
    </w:pPr>
  </w:style>
  <w:style w:type="paragraph" w:styleId="Textodebalo">
    <w:name w:val="Balloon Text"/>
    <w:basedOn w:val="Normal"/>
    <w:semiHidden/>
    <w:rsid w:val="009561BD"/>
    <w:rPr>
      <w:rFonts w:ascii="Tahoma" w:hAnsi="Tahoma" w:cs="Tahoma"/>
      <w:sz w:val="16"/>
      <w:szCs w:val="16"/>
    </w:rPr>
  </w:style>
  <w:style w:type="paragraph" w:customStyle="1" w:styleId="Item">
    <w:name w:val="Item"/>
    <w:basedOn w:val="Normal"/>
    <w:rsid w:val="000910C0"/>
    <w:pPr>
      <w:tabs>
        <w:tab w:val="right" w:pos="397"/>
        <w:tab w:val="left" w:pos="510"/>
      </w:tabs>
      <w:spacing w:after="120"/>
      <w:ind w:left="510" w:hanging="510"/>
    </w:pPr>
    <w:rPr>
      <w:sz w:val="24"/>
      <w:lang w:eastAsia="en-US"/>
    </w:rPr>
  </w:style>
  <w:style w:type="paragraph" w:styleId="PargrafodaLista">
    <w:name w:val="List Paragraph"/>
    <w:basedOn w:val="Normal"/>
    <w:uiPriority w:val="34"/>
    <w:qFormat/>
    <w:rsid w:val="0019531B"/>
    <w:pPr>
      <w:spacing w:after="41" w:line="236" w:lineRule="auto"/>
      <w:ind w:left="720" w:hanging="10"/>
      <w:contextualSpacing/>
    </w:pPr>
    <w:rPr>
      <w:color w:val="000000"/>
      <w:sz w:val="22"/>
      <w:szCs w:val="22"/>
      <w:lang w:val="fr-FR" w:eastAsia="fr-FR"/>
    </w:rPr>
  </w:style>
  <w:style w:type="paragraph" w:customStyle="1" w:styleId="texto">
    <w:name w:val="texto"/>
    <w:qFormat/>
    <w:rsid w:val="003E256B"/>
    <w:pPr>
      <w:spacing w:before="120" w:after="120"/>
      <w:ind w:firstLine="709"/>
      <w:jc w:val="both"/>
    </w:pPr>
    <w:rPr>
      <w:rFonts w:ascii="Arial" w:eastAsia="Calibri" w:hAnsi="Arial" w:cs="Arial"/>
      <w:sz w:val="24"/>
      <w:szCs w:val="22"/>
      <w:lang w:eastAsia="pt-BR"/>
    </w:rPr>
  </w:style>
  <w:style w:type="paragraph" w:styleId="SemEspaamento">
    <w:name w:val="No Spacing"/>
    <w:aliases w:val="Tabela"/>
    <w:uiPriority w:val="1"/>
    <w:rsid w:val="00A9601F"/>
    <w:pPr>
      <w:jc w:val="center"/>
    </w:pPr>
    <w:rPr>
      <w:rFonts w:eastAsia="Calibri" w:cs="Arial"/>
      <w:lang w:eastAsia="en-US"/>
    </w:rPr>
  </w:style>
  <w:style w:type="character" w:customStyle="1" w:styleId="apple-converted-space">
    <w:name w:val="apple-converted-space"/>
    <w:basedOn w:val="Fontepargpadro"/>
    <w:rsid w:val="00A9601F"/>
  </w:style>
  <w:style w:type="paragraph" w:customStyle="1" w:styleId="RefABNT">
    <w:name w:val="Ref.ABNT"/>
    <w:basedOn w:val="Normal"/>
    <w:uiPriority w:val="10"/>
    <w:qFormat/>
    <w:rsid w:val="009135E7"/>
    <w:pPr>
      <w:spacing w:before="120" w:after="120"/>
      <w:jc w:val="left"/>
    </w:pPr>
    <w:rPr>
      <w:bCs/>
      <w:color w:val="000000"/>
      <w:sz w:val="24"/>
      <w:szCs w:val="24"/>
      <w:lang w:eastAsia="pt-BR"/>
    </w:rPr>
  </w:style>
  <w:style w:type="paragraph" w:customStyle="1" w:styleId="Legenda2">
    <w:name w:val="Legenda 2"/>
    <w:basedOn w:val="Legenda"/>
    <w:next w:val="texto"/>
    <w:uiPriority w:val="10"/>
    <w:qFormat/>
    <w:rsid w:val="00522CCB"/>
    <w:pPr>
      <w:spacing w:before="0"/>
      <w:ind w:left="0"/>
    </w:pPr>
    <w:rPr>
      <w:bCs/>
      <w:i w:val="0"/>
      <w:iCs w:val="0"/>
      <w:color w:val="000000"/>
      <w:szCs w:val="20"/>
      <w:lang w:val="pt-BR" w:eastAsia="pt-BR"/>
    </w:rPr>
  </w:style>
  <w:style w:type="paragraph" w:customStyle="1" w:styleId="Default">
    <w:name w:val="Default"/>
    <w:rsid w:val="008712C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00EE0"/>
    <w:pPr>
      <w:spacing w:before="100" w:beforeAutospacing="1" w:after="100" w:afterAutospacing="1"/>
      <w:jc w:val="left"/>
    </w:pPr>
    <w:rPr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D743A7"/>
    <w:rPr>
      <w:lang w:val="en-GB" w:eastAsia="hu-HU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E79E0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E79E0"/>
    <w:rPr>
      <w:lang w:val="en-GB" w:eastAsia="hu-HU"/>
    </w:rPr>
  </w:style>
  <w:style w:type="character" w:styleId="Refdenotaderodap">
    <w:name w:val="footnote reference"/>
    <w:basedOn w:val="Fontepargpadro"/>
    <w:uiPriority w:val="99"/>
    <w:semiHidden/>
    <w:unhideWhenUsed/>
    <w:rsid w:val="001E79E0"/>
    <w:rPr>
      <w:vertAlign w:val="superscri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755F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D24C8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24C8F"/>
  </w:style>
  <w:style w:type="character" w:customStyle="1" w:styleId="TextodecomentrioChar">
    <w:name w:val="Texto de comentário Char"/>
    <w:basedOn w:val="Fontepargpadro"/>
    <w:link w:val="Textodecomentrio"/>
    <w:uiPriority w:val="99"/>
    <w:rsid w:val="00D24C8F"/>
    <w:rPr>
      <w:lang w:val="en-GB" w:eastAsia="hu-HU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24C8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24C8F"/>
    <w:rPr>
      <w:b/>
      <w:bCs/>
      <w:lang w:val="en-GB" w:eastAsia="hu-HU"/>
    </w:rPr>
  </w:style>
  <w:style w:type="character" w:customStyle="1" w:styleId="Ttulo2Char">
    <w:name w:val="Título 2 Char"/>
    <w:basedOn w:val="Fontepargpadro"/>
    <w:link w:val="Ttulo2"/>
    <w:uiPriority w:val="9"/>
    <w:rsid w:val="001E09A3"/>
    <w:rPr>
      <w:rFonts w:ascii="Arial" w:eastAsiaTheme="majorEastAsia" w:hAnsi="Arial" w:cstheme="majorBidi"/>
      <w:caps/>
      <w:sz w:val="24"/>
      <w:szCs w:val="26"/>
      <w:lang w:val="en-GB" w:eastAsia="hu-HU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51CFD"/>
    <w:rPr>
      <w:rFonts w:asciiTheme="majorHAnsi" w:eastAsiaTheme="majorEastAsia" w:hAnsiTheme="majorHAnsi" w:cstheme="majorBidi"/>
      <w:color w:val="2F5496" w:themeColor="accent1" w:themeShade="BF"/>
      <w:lang w:val="en-GB" w:eastAsia="hu-HU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51CFD"/>
    <w:rPr>
      <w:rFonts w:asciiTheme="majorHAnsi" w:eastAsiaTheme="majorEastAsia" w:hAnsiTheme="majorHAnsi" w:cstheme="majorBidi"/>
      <w:color w:val="1F3763" w:themeColor="accent1" w:themeShade="7F"/>
      <w:lang w:val="en-GB" w:eastAsia="hu-HU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51CFD"/>
    <w:rPr>
      <w:rFonts w:asciiTheme="majorHAnsi" w:eastAsiaTheme="majorEastAsia" w:hAnsiTheme="majorHAnsi" w:cstheme="majorBidi"/>
      <w:i/>
      <w:iCs/>
      <w:color w:val="1F3763" w:themeColor="accent1" w:themeShade="7F"/>
      <w:lang w:val="en-GB" w:eastAsia="hu-HU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51CF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hu-HU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51CF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hu-HU"/>
    </w:rPr>
  </w:style>
  <w:style w:type="character" w:styleId="nfase">
    <w:name w:val="Emphasis"/>
    <w:basedOn w:val="Fontepargpadro"/>
    <w:uiPriority w:val="20"/>
    <w:qFormat/>
    <w:rsid w:val="008E576B"/>
    <w:rPr>
      <w:i/>
      <w:iCs/>
    </w:rPr>
  </w:style>
  <w:style w:type="character" w:styleId="Forte">
    <w:name w:val="Strong"/>
    <w:basedOn w:val="Fontepargpadro"/>
    <w:uiPriority w:val="22"/>
    <w:qFormat/>
    <w:rsid w:val="008E576B"/>
    <w:rPr>
      <w:b/>
      <w:bCs/>
    </w:rPr>
  </w:style>
  <w:style w:type="character" w:styleId="RefernciaIntensa">
    <w:name w:val="Intense Reference"/>
    <w:basedOn w:val="Fontepargpadro"/>
    <w:uiPriority w:val="32"/>
    <w:qFormat/>
    <w:rsid w:val="008E576B"/>
    <w:rPr>
      <w:b/>
      <w:bCs/>
      <w:smallCaps/>
      <w:color w:val="4472C4" w:themeColor="accent1"/>
      <w:spacing w:val="5"/>
    </w:rPr>
  </w:style>
  <w:style w:type="character" w:styleId="nfaseIntensa">
    <w:name w:val="Intense Emphasis"/>
    <w:basedOn w:val="Fontepargpadro"/>
    <w:uiPriority w:val="21"/>
    <w:qFormat/>
    <w:rsid w:val="008E576B"/>
    <w:rPr>
      <w:i/>
      <w:iCs/>
      <w:color w:val="4472C4" w:themeColor="accent1"/>
    </w:rPr>
  </w:style>
  <w:style w:type="character" w:styleId="HiperlinkVisitado">
    <w:name w:val="FollowedHyperlink"/>
    <w:basedOn w:val="Fontepargpadro"/>
    <w:uiPriority w:val="99"/>
    <w:semiHidden/>
    <w:unhideWhenUsed/>
    <w:rsid w:val="002469E9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11B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32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v.br/conab/pt-br/atuacao/informacoes-agropecuarias/safras/safra-de-graos/boletim-da-safra-de-graos/8o-levantamento-safra-2024-25/tabela-de-dados-producao-e-balanco-de-oferta-e-demanda-de-grao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infoteca.cnptia.embrapa.br/infoteca/bitstream/doc/1155678/1/Doc-07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des.ufla.br/~danielff/meusarquivospdf/art63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hyperlink" Target="https://www.infoteca.cnptia.embrapa.br/infoteca/bitstream/doc/1071691/1/SistemaProducaoCaupiCapituloCultivares.pdf" TargetMode="External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alice.cnptia.embrapa.br/alice/bitstream/doc/961522/1/074b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9A48090FD5190003/Documentos/temperatura%20e%20precipita&#231;&#227;o%20pibic%202024-2025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373822837362721E-2"/>
          <c:y val="0.16708333333333336"/>
          <c:w val="0.87209337963189382"/>
          <c:h val="0.61498432487605714"/>
        </c:manualLayout>
      </c:layout>
      <c:lineChart>
        <c:grouping val="standard"/>
        <c:varyColors val="0"/>
        <c:ser>
          <c:idx val="0"/>
          <c:order val="0"/>
          <c:tx>
            <c:strRef>
              <c:f>Planilha1!$M$13</c:f>
              <c:strCache>
                <c:ptCount val="1"/>
                <c:pt idx="0">
                  <c:v>Temperatura (°C)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Planilha1!$L$14:$L$18</c:f>
              <c:numCache>
                <c:formatCode>mmm\-yy</c:formatCode>
                <c:ptCount val="5"/>
                <c:pt idx="0">
                  <c:v>45597</c:v>
                </c:pt>
                <c:pt idx="1">
                  <c:v>45627</c:v>
                </c:pt>
                <c:pt idx="2">
                  <c:v>45658</c:v>
                </c:pt>
                <c:pt idx="3">
                  <c:v>45689</c:v>
                </c:pt>
                <c:pt idx="4">
                  <c:v>45717</c:v>
                </c:pt>
              </c:numCache>
            </c:numRef>
          </c:cat>
          <c:val>
            <c:numRef>
              <c:f>Planilha1!$M$14:$M$18</c:f>
              <c:numCache>
                <c:formatCode>0.00</c:formatCode>
                <c:ptCount val="5"/>
                <c:pt idx="0">
                  <c:v>29.258974358974335</c:v>
                </c:pt>
                <c:pt idx="1">
                  <c:v>28.894219653179164</c:v>
                </c:pt>
                <c:pt idx="2">
                  <c:v>28.577246376811562</c:v>
                </c:pt>
                <c:pt idx="3">
                  <c:v>27.910815047021963</c:v>
                </c:pt>
                <c:pt idx="4">
                  <c:v>28.574890829694333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0A2-4A4C-8FFC-3257FBC112B0}"/>
            </c:ext>
          </c:extLst>
        </c:ser>
        <c:ser>
          <c:idx val="1"/>
          <c:order val="1"/>
          <c:tx>
            <c:strRef>
              <c:f>Planilha1!$N$13</c:f>
              <c:strCache>
                <c:ptCount val="1"/>
                <c:pt idx="0">
                  <c:v>Precipitação (mm)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Planilha1!$L$14:$L$18</c:f>
              <c:numCache>
                <c:formatCode>mmm\-yy</c:formatCode>
                <c:ptCount val="5"/>
                <c:pt idx="0">
                  <c:v>45597</c:v>
                </c:pt>
                <c:pt idx="1">
                  <c:v>45627</c:v>
                </c:pt>
                <c:pt idx="2">
                  <c:v>45658</c:v>
                </c:pt>
                <c:pt idx="3">
                  <c:v>45689</c:v>
                </c:pt>
                <c:pt idx="4">
                  <c:v>45717</c:v>
                </c:pt>
              </c:numCache>
            </c:numRef>
          </c:cat>
          <c:val>
            <c:numRef>
              <c:f>Planilha1!$N$14:$N$18</c:f>
              <c:numCache>
                <c:formatCode>General</c:formatCode>
                <c:ptCount val="5"/>
                <c:pt idx="0">
                  <c:v>68</c:v>
                </c:pt>
                <c:pt idx="1">
                  <c:v>0</c:v>
                </c:pt>
                <c:pt idx="2">
                  <c:v>47.000000000000007</c:v>
                </c:pt>
                <c:pt idx="3">
                  <c:v>8</c:v>
                </c:pt>
                <c:pt idx="4">
                  <c:v>3.6000000000000005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0A2-4A4C-8FFC-3257FBC112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21274480"/>
        <c:axId val="821273520"/>
      </c:lineChart>
      <c:dateAx>
        <c:axId val="821274480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21273520"/>
        <c:crosses val="autoZero"/>
        <c:auto val="1"/>
        <c:lblOffset val="100"/>
        <c:baseTimeUnit val="months"/>
      </c:dateAx>
      <c:valAx>
        <c:axId val="821273520"/>
        <c:scaling>
          <c:orientation val="minMax"/>
          <c:min val="0"/>
        </c:scaling>
        <c:delete val="1"/>
        <c:axPos val="l"/>
        <c:numFmt formatCode="0.00" sourceLinked="1"/>
        <c:majorTickMark val="none"/>
        <c:minorTickMark val="none"/>
        <c:tickLblPos val="nextTo"/>
        <c:crossAx val="821274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410775830366291"/>
          <c:y val="4.7830006977637597E-2"/>
          <c:w val="0.59283434525295575"/>
          <c:h val="0.10915638532239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0.08782</cdr:x>
      <cdr:y>0.78356</cdr:y>
    </cdr:from>
    <cdr:to>
      <cdr:x>0.96788</cdr:x>
      <cdr:y>0.78356</cdr:y>
    </cdr:to>
    <cdr:cxnSp macro="">
      <cdr:nvCxnSpPr>
        <cdr:cNvPr id="3" name="Conector de Seta Reta 2"/>
        <cdr:cNvCxnSpPr/>
      </cdr:nvCxnSpPr>
      <cdr:spPr>
        <a:xfrm xmlns:a="http://schemas.openxmlformats.org/drawingml/2006/main">
          <a:off x="423863" y="2090738"/>
          <a:ext cx="4247726" cy="0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tx1"/>
          </a:solidFill>
          <a:tailEnd type="triangle"/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89445C-E83D-4E0C-A22C-463742770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2117</Words>
  <Characters>11437</Characters>
  <Application>Microsoft Office Word</Application>
  <DocSecurity>0</DocSecurity>
  <Lines>95</Lines>
  <Paragraphs>27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Abstract template for the IDS 2006</vt:lpstr>
      <vt:lpstr>Abstract template for the IDS 2006</vt:lpstr>
      <vt:lpstr>Abstract template for the IDS 2006</vt:lpstr>
    </vt:vector>
  </TitlesOfParts>
  <Company>SZIE FFT</Company>
  <LinksUpToDate>false</LinksUpToDate>
  <CharactersWithSpaces>13527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Abstract template for the IDS 2006</dc:title>
  <dc:subject/>
  <dc:creator>dr. Seres István</dc:creator>
  <cp:keywords/>
  <cp:lastModifiedBy>Lenita Farias</cp:lastModifiedBy>
  <cp:revision>2</cp:revision>
  <cp:lastPrinted>2006-01-16T18:53:00Z</cp:lastPrinted>
  <dcterms:created xsi:type="dcterms:W3CDTF">2025-08-11T18:04:00Z</dcterms:created>
  <dcterms:modified xsi:type="dcterms:W3CDTF">2025-08-11T18:04:00Z</dcterms:modified>
</cp:coreProperties>
</file>