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861B6" w14:textId="65ABE45F" w:rsidR="009943C1" w:rsidRDefault="00D3050D">
      <w:pPr>
        <w:spacing w:line="360" w:lineRule="auto"/>
        <w:jc w:val="center"/>
      </w:pPr>
      <w:r>
        <w:rPr>
          <w:b/>
          <w:bCs/>
          <w:sz w:val="24"/>
          <w:szCs w:val="24"/>
        </w:rPr>
        <w:t xml:space="preserve">TORÇÃO UTERINA EM VACAS E ÉGUAS: </w:t>
      </w:r>
      <w:r w:rsidR="00FA2CA0">
        <w:rPr>
          <w:sz w:val="24"/>
          <w:szCs w:val="24"/>
        </w:rPr>
        <w:t>e</w:t>
      </w:r>
      <w:r>
        <w:rPr>
          <w:sz w:val="24"/>
          <w:szCs w:val="24"/>
        </w:rPr>
        <w:t xml:space="preserve">tiologia, diagnóstico diferencial e técnicas de resolução clínica e cirúrgica. </w:t>
      </w:r>
    </w:p>
    <w:p w14:paraId="1519355C" w14:textId="77777777" w:rsidR="009943C1" w:rsidRDefault="009943C1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487AA543" w14:textId="44CCF9E4" w:rsidR="00C70504" w:rsidRDefault="00D3050D" w:rsidP="00C70504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Mônica Vitória Mateus da Silva</w:t>
      </w:r>
      <w:r w:rsidR="00C70504">
        <w:rPr>
          <w:sz w:val="24"/>
          <w:szCs w:val="24"/>
          <w:vertAlign w:val="superscript"/>
        </w:rPr>
        <w:footnoteReference w:id="1"/>
      </w:r>
    </w:p>
    <w:p w14:paraId="11AE14C3" w14:textId="069B7DF1" w:rsidR="00C70504" w:rsidRDefault="00C70504" w:rsidP="00C70504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C70504">
        <w:rPr>
          <w:sz w:val="24"/>
          <w:szCs w:val="24"/>
        </w:rPr>
        <w:t xml:space="preserve"> </w:t>
      </w:r>
      <w:r>
        <w:rPr>
          <w:sz w:val="24"/>
          <w:szCs w:val="24"/>
        </w:rPr>
        <w:t>Thaís Rejane Alves Lustosa</w:t>
      </w:r>
      <w:r w:rsidRPr="00C70504">
        <w:rPr>
          <w:sz w:val="24"/>
          <w:szCs w:val="24"/>
          <w:vertAlign w:val="superscript"/>
        </w:rPr>
        <w:t>2</w:t>
      </w:r>
    </w:p>
    <w:p w14:paraId="1B2EE13A" w14:textId="77777777" w:rsidR="009943C1" w:rsidRDefault="00D3050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Vicente de Paula Fernandes Neto³</w:t>
      </w:r>
    </w:p>
    <w:p w14:paraId="70833E34" w14:textId="77777777" w:rsidR="009943C1" w:rsidRDefault="00D3050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Paloma Medeiros Ferreira</w:t>
      </w:r>
      <w:r w:rsidRPr="00C70504">
        <w:rPr>
          <w:sz w:val="24"/>
          <w:szCs w:val="24"/>
        </w:rPr>
        <w:t>⁴</w:t>
      </w:r>
    </w:p>
    <w:p w14:paraId="75F64810" w14:textId="77777777" w:rsidR="009943C1" w:rsidRDefault="009943C1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5EDAA908" w14:textId="77777777" w:rsidR="009943C1" w:rsidRDefault="00D3050D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1EC72DDC" w14:textId="77777777" w:rsidR="00FA2CA0" w:rsidRDefault="00E47180" w:rsidP="00E47180">
      <w:pPr>
        <w:spacing w:line="360" w:lineRule="auto"/>
        <w:jc w:val="both"/>
        <w:rPr>
          <w:sz w:val="24"/>
          <w:szCs w:val="24"/>
        </w:rPr>
      </w:pPr>
      <w:r w:rsidRPr="00E47180">
        <w:rPr>
          <w:sz w:val="24"/>
          <w:szCs w:val="24"/>
        </w:rPr>
        <w:t xml:space="preserve">A torção uterina é uma alteração obstétrica caracterizada pela rotação do útero gestante sobre seu eixo longitudinal, podendo comprometer a circulação uteroplacentária e a viabilidade materna e fetal. Este estudo teve como objetivo analisar a torção uterina em vacas e éguas, abordando sua etiologia, diagnóstico diferencial e técnicas de resolução clínica e cirúrgica. Foi realizada uma revisão de literatura por meio do Google Acadêmico, com seleção de publicações em língua portuguesa relacionadas ao tema. Em bovinos, os fatores associados à ocorrência da torção incluem características maternas e fetais, alterações na sustentação uterina e movimentação do concepto. Nas éguas, a afecção apresenta menor ocorrência e pode se manifestar por sinais semelhantes aos observados na síndrome cólica. O diagnóstico baseia-se principalmente nos exames obstétricos vaginal e </w:t>
      </w:r>
      <w:proofErr w:type="spellStart"/>
      <w:r w:rsidRPr="00E47180">
        <w:rPr>
          <w:sz w:val="24"/>
          <w:szCs w:val="24"/>
        </w:rPr>
        <w:t>transretal</w:t>
      </w:r>
      <w:proofErr w:type="spellEnd"/>
      <w:r w:rsidRPr="00E47180">
        <w:rPr>
          <w:sz w:val="24"/>
          <w:szCs w:val="24"/>
        </w:rPr>
        <w:t xml:space="preserve">, associados à avaliação clínica. A resolução pode envolver manipulação obstétrica, rolamento da fêmea ou intervenção cirúrgica, conforme o grau da torção, o tempo de evolução e as condições maternas e fetais. </w:t>
      </w:r>
      <w:r w:rsidR="00FA2CA0" w:rsidRPr="00FA2CA0">
        <w:rPr>
          <w:sz w:val="24"/>
          <w:szCs w:val="24"/>
        </w:rPr>
        <w:t>A análise dos estudos evidenciou diferenças entre bovinos e equinos quanto à apresentação clínica e às possibilidades de correção, sendo necessária a avaliação individual do caso para definição da conduta.</w:t>
      </w:r>
    </w:p>
    <w:p w14:paraId="79B65EB5" w14:textId="5A370406" w:rsidR="00E47180" w:rsidRPr="00E47180" w:rsidRDefault="00E47180" w:rsidP="00E47180">
      <w:pPr>
        <w:spacing w:line="360" w:lineRule="auto"/>
        <w:jc w:val="both"/>
        <w:rPr>
          <w:sz w:val="24"/>
          <w:szCs w:val="24"/>
        </w:rPr>
      </w:pPr>
      <w:r w:rsidRPr="00E47180">
        <w:rPr>
          <w:b/>
          <w:bCs/>
          <w:sz w:val="24"/>
          <w:szCs w:val="24"/>
        </w:rPr>
        <w:t>Palavras-chave:</w:t>
      </w:r>
      <w:r w:rsidRPr="00E47180">
        <w:rPr>
          <w:sz w:val="24"/>
          <w:szCs w:val="24"/>
        </w:rPr>
        <w:t xml:space="preserve"> </w:t>
      </w:r>
      <w:proofErr w:type="spellStart"/>
      <w:r w:rsidRPr="00E47180">
        <w:rPr>
          <w:sz w:val="24"/>
          <w:szCs w:val="24"/>
        </w:rPr>
        <w:t>Distocia</w:t>
      </w:r>
      <w:proofErr w:type="spellEnd"/>
      <w:r w:rsidRPr="00E47180">
        <w:rPr>
          <w:sz w:val="24"/>
          <w:szCs w:val="24"/>
        </w:rPr>
        <w:t>. Obstetrícia veterinária. Reprodução animal. Torção uterina.</w:t>
      </w:r>
    </w:p>
    <w:p w14:paraId="23E16B58" w14:textId="77777777" w:rsidR="00122485" w:rsidRDefault="00122485">
      <w:pPr>
        <w:spacing w:line="360" w:lineRule="auto"/>
        <w:rPr>
          <w:sz w:val="24"/>
          <w:szCs w:val="24"/>
        </w:rPr>
      </w:pPr>
    </w:p>
    <w:p w14:paraId="642639F8" w14:textId="77777777" w:rsidR="009943C1" w:rsidRDefault="00D3050D">
      <w:pPr>
        <w:spacing w:line="360" w:lineRule="auto"/>
        <w:rPr>
          <w:sz w:val="24"/>
          <w:szCs w:val="24"/>
        </w:rPr>
      </w:pPr>
      <w:bookmarkStart w:id="0" w:name="bookmark=id.1eib446ecv9a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3954CCB2" w14:textId="77777777" w:rsidR="003032C3" w:rsidRPr="003032C3" w:rsidRDefault="003032C3" w:rsidP="003032C3">
      <w:pPr>
        <w:spacing w:line="360" w:lineRule="auto"/>
        <w:ind w:firstLine="720"/>
        <w:jc w:val="both"/>
        <w:rPr>
          <w:sz w:val="24"/>
          <w:szCs w:val="24"/>
        </w:rPr>
      </w:pPr>
      <w:r w:rsidRPr="003032C3">
        <w:rPr>
          <w:sz w:val="24"/>
          <w:szCs w:val="24"/>
        </w:rPr>
        <w:t>A torção uterina corresponde à rotação do útero gestante sobre seu eixo longitudinal, em graus variáveis e nos sentidos horário ou anti-horário. O deslocamento altera a posição do órgão e de suas estruturas de sustentação, podendo comprometer as condições maternas e fetais. A evolução do quadro está relacionada ao grau da rotação, ao tempo transcorrido até a intervenção e às alterações produzidas nos tecidos envolvidos (</w:t>
      </w:r>
      <w:proofErr w:type="spellStart"/>
      <w:r w:rsidRPr="003032C3">
        <w:rPr>
          <w:sz w:val="24"/>
          <w:szCs w:val="24"/>
        </w:rPr>
        <w:t>Aoyama</w:t>
      </w:r>
      <w:proofErr w:type="spellEnd"/>
      <w:r w:rsidRPr="003032C3">
        <w:rPr>
          <w:sz w:val="24"/>
          <w:szCs w:val="24"/>
        </w:rPr>
        <w:t xml:space="preserve"> et al., 2019).</w:t>
      </w:r>
    </w:p>
    <w:p w14:paraId="053DA0C9" w14:textId="77777777" w:rsidR="003032C3" w:rsidRPr="003032C3" w:rsidRDefault="003032C3" w:rsidP="003032C3">
      <w:pPr>
        <w:spacing w:line="360" w:lineRule="auto"/>
        <w:ind w:firstLine="720"/>
        <w:jc w:val="both"/>
        <w:rPr>
          <w:sz w:val="24"/>
          <w:szCs w:val="24"/>
        </w:rPr>
      </w:pPr>
      <w:r w:rsidRPr="003032C3">
        <w:rPr>
          <w:sz w:val="24"/>
          <w:szCs w:val="24"/>
        </w:rPr>
        <w:t xml:space="preserve">Em grandes animais, a torção uterina constitui uma emergência obstétrica associada à ocorrência de </w:t>
      </w:r>
      <w:proofErr w:type="spellStart"/>
      <w:r w:rsidRPr="003032C3">
        <w:rPr>
          <w:sz w:val="24"/>
          <w:szCs w:val="24"/>
        </w:rPr>
        <w:t>distocia</w:t>
      </w:r>
      <w:proofErr w:type="spellEnd"/>
      <w:r w:rsidRPr="003032C3">
        <w:rPr>
          <w:sz w:val="24"/>
          <w:szCs w:val="24"/>
        </w:rPr>
        <w:t xml:space="preserve"> e ao comprometimento da circulação uterina. Na espécie bovina, é observada principalmente no final da gestação e próximo ao parto, e sua etiologia envolve fatores maternos, fetais e anatômicos. Movimentação fetal, peso do concepto e alterações na sustentação uterina estão entre os fatores relacionados à ocorrência da afecção (</w:t>
      </w:r>
      <w:proofErr w:type="spellStart"/>
      <w:r w:rsidRPr="003032C3">
        <w:rPr>
          <w:sz w:val="24"/>
          <w:szCs w:val="24"/>
        </w:rPr>
        <w:t>Primieri</w:t>
      </w:r>
      <w:proofErr w:type="spellEnd"/>
      <w:r w:rsidRPr="003032C3">
        <w:rPr>
          <w:sz w:val="24"/>
          <w:szCs w:val="24"/>
        </w:rPr>
        <w:t xml:space="preserve">; </w:t>
      </w:r>
      <w:proofErr w:type="spellStart"/>
      <w:r w:rsidRPr="003032C3">
        <w:rPr>
          <w:sz w:val="24"/>
          <w:szCs w:val="24"/>
        </w:rPr>
        <w:t>Lazarin</w:t>
      </w:r>
      <w:proofErr w:type="spellEnd"/>
      <w:r w:rsidRPr="003032C3">
        <w:rPr>
          <w:sz w:val="24"/>
          <w:szCs w:val="24"/>
        </w:rPr>
        <w:t>, 2020).</w:t>
      </w:r>
    </w:p>
    <w:p w14:paraId="284DE383" w14:textId="77777777" w:rsidR="003032C3" w:rsidRPr="003032C3" w:rsidRDefault="003032C3" w:rsidP="003032C3">
      <w:pPr>
        <w:spacing w:line="360" w:lineRule="auto"/>
        <w:ind w:firstLine="720"/>
        <w:jc w:val="both"/>
        <w:rPr>
          <w:sz w:val="24"/>
          <w:szCs w:val="24"/>
        </w:rPr>
      </w:pPr>
      <w:r w:rsidRPr="003032C3">
        <w:rPr>
          <w:sz w:val="24"/>
          <w:szCs w:val="24"/>
        </w:rPr>
        <w:t>Nas éguas, a torção uterina apresenta menor ocorrência e pode surgir durante diferentes períodos da segunda metade da gestação. Movimentos fetais, mudanças de posição do concepto e movimentos corporais maternos são descritos entre os possíveis fatores envolvidos. A ocorrência durante o terço médio gestacional demonstra que a afecção não está restrita ao período próximo ao parto (Almeida et al., 2022).</w:t>
      </w:r>
    </w:p>
    <w:p w14:paraId="4F1DDDAC" w14:textId="77777777" w:rsidR="003032C3" w:rsidRPr="003032C3" w:rsidRDefault="003032C3" w:rsidP="003032C3">
      <w:pPr>
        <w:spacing w:line="360" w:lineRule="auto"/>
        <w:ind w:firstLine="720"/>
        <w:jc w:val="both"/>
        <w:rPr>
          <w:sz w:val="24"/>
          <w:szCs w:val="24"/>
        </w:rPr>
      </w:pPr>
      <w:r w:rsidRPr="003032C3">
        <w:rPr>
          <w:sz w:val="24"/>
          <w:szCs w:val="24"/>
        </w:rPr>
        <w:t>A rotação do útero pode comprometer a circulação uteroplacentária, ocasionando alterações que variam conforme o grau e a duração da torção. A redução da perfusão pode produzir lesões uterinas e comprometer as trocas materno-fetais, com consequências para a viabilidade do concepto. Dessa forma, o reconhecimento do quadro e a determinação do sentido e da extensão da rotação auxiliam na definição da conduta obstétrica (</w:t>
      </w:r>
      <w:proofErr w:type="spellStart"/>
      <w:r w:rsidRPr="003032C3">
        <w:rPr>
          <w:sz w:val="24"/>
          <w:szCs w:val="24"/>
        </w:rPr>
        <w:t>Robinato</w:t>
      </w:r>
      <w:proofErr w:type="spellEnd"/>
      <w:r w:rsidRPr="003032C3">
        <w:rPr>
          <w:sz w:val="24"/>
          <w:szCs w:val="24"/>
        </w:rPr>
        <w:t xml:space="preserve"> et al., 2021).</w:t>
      </w:r>
    </w:p>
    <w:p w14:paraId="32B99CB3" w14:textId="77777777" w:rsidR="00FA2CA0" w:rsidRDefault="003032C3" w:rsidP="00FA2CA0">
      <w:pPr>
        <w:spacing w:line="360" w:lineRule="auto"/>
        <w:ind w:firstLine="720"/>
        <w:jc w:val="both"/>
        <w:rPr>
          <w:sz w:val="24"/>
          <w:szCs w:val="24"/>
        </w:rPr>
      </w:pPr>
      <w:r w:rsidRPr="003032C3">
        <w:rPr>
          <w:sz w:val="24"/>
          <w:szCs w:val="24"/>
        </w:rPr>
        <w:t xml:space="preserve">A apresentação clínica e o diagnóstico apresentam particularidades entre as espécies. Nas vacas, a avaliação obstétrica vaginal e </w:t>
      </w:r>
      <w:proofErr w:type="spellStart"/>
      <w:r w:rsidRPr="003032C3">
        <w:rPr>
          <w:sz w:val="24"/>
          <w:szCs w:val="24"/>
        </w:rPr>
        <w:t>transretal</w:t>
      </w:r>
      <w:proofErr w:type="spellEnd"/>
      <w:r w:rsidRPr="003032C3">
        <w:rPr>
          <w:sz w:val="24"/>
          <w:szCs w:val="24"/>
        </w:rPr>
        <w:t xml:space="preserve"> auxilia na identificação da torção e na diferenciação de outras causas de </w:t>
      </w:r>
      <w:proofErr w:type="spellStart"/>
      <w:r w:rsidRPr="003032C3">
        <w:rPr>
          <w:sz w:val="24"/>
          <w:szCs w:val="24"/>
        </w:rPr>
        <w:t>distocia</w:t>
      </w:r>
      <w:proofErr w:type="spellEnd"/>
      <w:r w:rsidRPr="003032C3">
        <w:rPr>
          <w:sz w:val="24"/>
          <w:szCs w:val="24"/>
        </w:rPr>
        <w:t xml:space="preserve"> (</w:t>
      </w:r>
      <w:proofErr w:type="spellStart"/>
      <w:r w:rsidRPr="003032C3">
        <w:rPr>
          <w:sz w:val="24"/>
          <w:szCs w:val="24"/>
        </w:rPr>
        <w:t>Aoyama</w:t>
      </w:r>
      <w:proofErr w:type="spellEnd"/>
      <w:r w:rsidRPr="003032C3">
        <w:rPr>
          <w:sz w:val="24"/>
          <w:szCs w:val="24"/>
        </w:rPr>
        <w:t xml:space="preserve"> et al., 2019). Nas éguas, a ocorrência de dor abdominal pode produzir manifestações semelhantes às observadas na síndrome cólica, exigindo a investigação de causas gastrointestinais e reprodutivas (Coutinho et al., 2024).</w:t>
      </w:r>
    </w:p>
    <w:p w14:paraId="3EF13088" w14:textId="27423A0C" w:rsidR="003D0062" w:rsidRDefault="00FA2CA0" w:rsidP="00FA2CA0">
      <w:pPr>
        <w:spacing w:line="360" w:lineRule="auto"/>
        <w:ind w:firstLine="720"/>
        <w:jc w:val="both"/>
        <w:rPr>
          <w:sz w:val="24"/>
          <w:szCs w:val="24"/>
        </w:rPr>
      </w:pPr>
      <w:r w:rsidRPr="00FA2CA0">
        <w:rPr>
          <w:sz w:val="24"/>
          <w:szCs w:val="24"/>
        </w:rPr>
        <w:t xml:space="preserve">As diferenças anatômicas e obstétricas entre vacas e éguas também interferem na escolha da técnica de correção. A resolução pode envolver manobras obstétricas, rolamento ou intervenção cirúrgica, conforme a espécie, o grau da torção, o período de evolução e as </w:t>
      </w:r>
      <w:r w:rsidRPr="00FA2CA0">
        <w:rPr>
          <w:sz w:val="24"/>
          <w:szCs w:val="24"/>
        </w:rPr>
        <w:lastRenderedPageBreak/>
        <w:t>condições maternas e fetais. Essas particularidades justificam a abordagem comparativa da afecção nas duas espécies, considerando seus aspectos etiológicos, diagnósticos e terapêuticos (Ferreira, 2021).</w:t>
      </w:r>
    </w:p>
    <w:p w14:paraId="1CBF060C" w14:textId="77777777" w:rsidR="00FA2CA0" w:rsidRPr="00092E2A" w:rsidRDefault="00FA2CA0" w:rsidP="00FA2CA0">
      <w:pPr>
        <w:spacing w:line="360" w:lineRule="auto"/>
        <w:ind w:firstLine="720"/>
        <w:jc w:val="both"/>
        <w:rPr>
          <w:sz w:val="24"/>
          <w:szCs w:val="24"/>
        </w:rPr>
      </w:pPr>
    </w:p>
    <w:p w14:paraId="2EA7F000" w14:textId="77777777" w:rsidR="009943C1" w:rsidRDefault="00D3050D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7BAF0D0F" w14:textId="454CF25D" w:rsidR="009943C1" w:rsidRDefault="005D6E68" w:rsidP="003D0062">
      <w:pPr>
        <w:spacing w:line="360" w:lineRule="auto"/>
        <w:ind w:firstLine="720"/>
        <w:jc w:val="both"/>
        <w:rPr>
          <w:sz w:val="24"/>
          <w:szCs w:val="24"/>
        </w:rPr>
      </w:pPr>
      <w:r w:rsidRPr="005D6E68">
        <w:rPr>
          <w:sz w:val="24"/>
          <w:szCs w:val="24"/>
        </w:rPr>
        <w:t>Analisar, por meio de revisão da literatura, a torção uterina em vacas e éguas, abordando sua etiologia, os métodos de diagnóstico diferencial e as técnicas de resolução clínica e cirúrgica descritas para ambas as espécies.</w:t>
      </w:r>
    </w:p>
    <w:p w14:paraId="4CD5DA7B" w14:textId="77777777" w:rsidR="005D6E68" w:rsidRPr="003D0062" w:rsidRDefault="005D6E68" w:rsidP="003D0062">
      <w:pPr>
        <w:spacing w:line="360" w:lineRule="auto"/>
        <w:ind w:firstLine="720"/>
        <w:jc w:val="both"/>
        <w:rPr>
          <w:sz w:val="24"/>
          <w:szCs w:val="24"/>
        </w:rPr>
      </w:pPr>
    </w:p>
    <w:p w14:paraId="0594E938" w14:textId="77777777" w:rsidR="009943C1" w:rsidRDefault="00D3050D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17A06B4F" w14:textId="77777777" w:rsidR="005523F7" w:rsidRPr="005523F7" w:rsidRDefault="005523F7" w:rsidP="005523F7">
      <w:pPr>
        <w:spacing w:line="360" w:lineRule="auto"/>
        <w:ind w:firstLine="720"/>
        <w:jc w:val="both"/>
        <w:rPr>
          <w:sz w:val="24"/>
          <w:szCs w:val="24"/>
        </w:rPr>
      </w:pPr>
      <w:r w:rsidRPr="005523F7">
        <w:rPr>
          <w:sz w:val="24"/>
          <w:szCs w:val="24"/>
        </w:rPr>
        <w:t>O presente estudo caracteriza-se como uma revisão de literatura, de abordagem descritiva, sobre torção uterina em vacas e éguas, contemplando aspectos relacionados à etiologia, ao diagnóstico diferencial e às técnicas de resolução clínica e cirúrgica. O levantamento bibliográfico foi realizado no Google Acadêmico, utilizando os descritores “torção uterina”, “torção uterina em bovinos”, “torção uterina em vacas”, “torção uterina em equinos”, “torção uterina em éguas”, “</w:t>
      </w:r>
      <w:proofErr w:type="spellStart"/>
      <w:r w:rsidRPr="005523F7">
        <w:rPr>
          <w:sz w:val="24"/>
          <w:szCs w:val="24"/>
        </w:rPr>
        <w:t>distocia</w:t>
      </w:r>
      <w:proofErr w:type="spellEnd"/>
      <w:r w:rsidRPr="005523F7">
        <w:rPr>
          <w:sz w:val="24"/>
          <w:szCs w:val="24"/>
        </w:rPr>
        <w:t>”, “diagnóstico” e “tratamento”, empregados isoladamente ou em combinação.</w:t>
      </w:r>
    </w:p>
    <w:p w14:paraId="00416BCD" w14:textId="406FF992" w:rsidR="005523F7" w:rsidRPr="005523F7" w:rsidRDefault="005523F7" w:rsidP="005523F7">
      <w:pPr>
        <w:spacing w:line="360" w:lineRule="auto"/>
        <w:ind w:firstLine="720"/>
        <w:jc w:val="both"/>
        <w:rPr>
          <w:sz w:val="24"/>
          <w:szCs w:val="24"/>
        </w:rPr>
      </w:pPr>
      <w:r w:rsidRPr="005523F7">
        <w:rPr>
          <w:sz w:val="24"/>
          <w:szCs w:val="24"/>
        </w:rPr>
        <w:t xml:space="preserve">Foram incluídos artigos científicos originais, revisões de literatura, dissertações e teses disponíveis em língua portuguesa e relacionados diretamente aos aspectos abordados nesta revisão. </w:t>
      </w:r>
      <w:r w:rsidR="00FA2CA0" w:rsidRPr="00FA2CA0">
        <w:rPr>
          <w:sz w:val="24"/>
          <w:szCs w:val="24"/>
        </w:rPr>
        <w:t>Foram priorizadas publicações dos últimos dez anos, admitindo-se estudos anteriores quando apresentassem conteúdo específico relacionado aos aspectos investigados.</w:t>
      </w:r>
      <w:r w:rsidR="00FA2CA0">
        <w:rPr>
          <w:sz w:val="24"/>
          <w:szCs w:val="24"/>
        </w:rPr>
        <w:t xml:space="preserve"> </w:t>
      </w:r>
      <w:r w:rsidRPr="005523F7">
        <w:rPr>
          <w:sz w:val="24"/>
          <w:szCs w:val="24"/>
        </w:rPr>
        <w:t>Excluíram-se publicações em outros idiomas, materiais não científicos, trabalhos sem relação direta com bovinos ou equinos e estudos cujo conteúdo não atendesse aos eixos definidos para a revisão.</w:t>
      </w:r>
    </w:p>
    <w:p w14:paraId="68D1507E" w14:textId="5B285E70" w:rsidR="005523F7" w:rsidRPr="005523F7" w:rsidRDefault="005523F7" w:rsidP="005523F7">
      <w:pPr>
        <w:spacing w:line="360" w:lineRule="auto"/>
        <w:ind w:firstLine="720"/>
        <w:jc w:val="both"/>
        <w:rPr>
          <w:sz w:val="24"/>
          <w:szCs w:val="24"/>
        </w:rPr>
      </w:pPr>
      <w:r w:rsidRPr="005523F7">
        <w:rPr>
          <w:sz w:val="24"/>
          <w:szCs w:val="24"/>
        </w:rPr>
        <w:t xml:space="preserve">Após a seleção, as publicações foram analisadas quanto às informações referentes à etiologia, manifestações clínicas, consequências maternas e fetais, diagnóstico e diagnóstico diferencial e métodos de resolução. </w:t>
      </w:r>
      <w:r w:rsidR="003032C3" w:rsidRPr="003032C3">
        <w:rPr>
          <w:sz w:val="24"/>
          <w:szCs w:val="24"/>
        </w:rPr>
        <w:t>Os trabalhos selecionados por meio do Google Acadêmico foram consultados em texto completo nas páginas eletrônicas dos respectivos periódicos e repositórios institucionais.</w:t>
      </w:r>
      <w:r w:rsidR="003032C3">
        <w:rPr>
          <w:sz w:val="24"/>
          <w:szCs w:val="24"/>
        </w:rPr>
        <w:t xml:space="preserve"> </w:t>
      </w:r>
      <w:r w:rsidRPr="005523F7">
        <w:rPr>
          <w:sz w:val="24"/>
          <w:szCs w:val="24"/>
        </w:rPr>
        <w:t>Os dados foram organizados de forma comparativa entre bovinos e equinos, considerando as particularidades descritas para cada espécie.</w:t>
      </w:r>
    </w:p>
    <w:p w14:paraId="67F60214" w14:textId="77777777" w:rsidR="009943C1" w:rsidRDefault="009943C1">
      <w:pPr>
        <w:spacing w:line="360" w:lineRule="auto"/>
        <w:rPr>
          <w:b/>
          <w:bCs/>
          <w:sz w:val="24"/>
          <w:szCs w:val="24"/>
        </w:rPr>
      </w:pPr>
    </w:p>
    <w:p w14:paraId="2794ED25" w14:textId="77777777" w:rsidR="00C70504" w:rsidRDefault="00C70504">
      <w:pPr>
        <w:spacing w:line="360" w:lineRule="auto"/>
        <w:rPr>
          <w:b/>
          <w:bCs/>
          <w:sz w:val="24"/>
          <w:szCs w:val="24"/>
        </w:rPr>
      </w:pPr>
    </w:p>
    <w:p w14:paraId="41D79EF4" w14:textId="77777777" w:rsidR="00122485" w:rsidRDefault="00D3050D" w:rsidP="00122485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 RESULTADOS E DISCUSSÃO</w:t>
      </w:r>
      <w:bookmarkStart w:id="1" w:name="_heading=h.9whmr6udoa9i" w:colFirst="0" w:colLast="0"/>
      <w:bookmarkEnd w:id="1"/>
    </w:p>
    <w:p w14:paraId="0D27E53E" w14:textId="1228C9EF" w:rsidR="009943C1" w:rsidRPr="00122485" w:rsidRDefault="00D3050D" w:rsidP="001078CD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122485">
        <w:rPr>
          <w:b/>
          <w:bCs/>
          <w:sz w:val="24"/>
          <w:szCs w:val="24"/>
        </w:rPr>
        <w:t>4.1 Etiologia e fatores predisponentes</w:t>
      </w:r>
    </w:p>
    <w:p w14:paraId="315ADC94" w14:textId="77777777" w:rsidR="003032C3" w:rsidRPr="003032C3" w:rsidRDefault="003032C3" w:rsidP="003032C3">
      <w:pPr>
        <w:pStyle w:val="Ttulo2"/>
        <w:spacing w:before="0" w:after="0" w:line="360" w:lineRule="auto"/>
        <w:ind w:firstLine="720"/>
        <w:jc w:val="both"/>
        <w:rPr>
          <w:b w:val="0"/>
          <w:bCs w:val="0"/>
          <w:sz w:val="24"/>
          <w:szCs w:val="24"/>
        </w:rPr>
      </w:pPr>
      <w:r w:rsidRPr="003032C3">
        <w:rPr>
          <w:b w:val="0"/>
          <w:bCs w:val="0"/>
          <w:sz w:val="24"/>
          <w:szCs w:val="24"/>
        </w:rPr>
        <w:t>Em bovinos, a torção uterina ocorre principalmente no período final da gestação e próximo ao parto. Sua etiologia é multifatorial e pode envolver maior mobilidade do útero gravídico na cavidade abdominal, movimentação fetal, características dos ligamentos uterinos e tamanho fetal. A condição corporal e o preenchimento abdominal também podem modificar o espaço disponível para movimentação do útero. Além disso, diferenças relacionadas à conformação anatômica e racial são descritas entre os fatores associados à ocorrência da afecção (Rodrigues et al., 2016).</w:t>
      </w:r>
    </w:p>
    <w:p w14:paraId="05CCE96B" w14:textId="77777777" w:rsidR="003032C3" w:rsidRPr="003032C3" w:rsidRDefault="003032C3" w:rsidP="003032C3">
      <w:pPr>
        <w:pStyle w:val="Ttulo2"/>
        <w:spacing w:before="0" w:after="0" w:line="360" w:lineRule="auto"/>
        <w:ind w:firstLine="720"/>
        <w:jc w:val="both"/>
        <w:rPr>
          <w:b w:val="0"/>
          <w:bCs w:val="0"/>
          <w:sz w:val="24"/>
          <w:szCs w:val="24"/>
        </w:rPr>
      </w:pPr>
      <w:proofErr w:type="spellStart"/>
      <w:r w:rsidRPr="003032C3">
        <w:rPr>
          <w:b w:val="0"/>
          <w:bCs w:val="0"/>
          <w:sz w:val="24"/>
          <w:szCs w:val="24"/>
        </w:rPr>
        <w:t>Aoyama</w:t>
      </w:r>
      <w:proofErr w:type="spellEnd"/>
      <w:r w:rsidRPr="003032C3">
        <w:rPr>
          <w:b w:val="0"/>
          <w:bCs w:val="0"/>
          <w:sz w:val="24"/>
          <w:szCs w:val="24"/>
        </w:rPr>
        <w:t xml:space="preserve"> et al. (2019) relacionam ainda a ocorrência da torção ao movimento fetal excessivo durante os estágios iniciais do parto, ao peso fetal, à profundidade abdominal e à flacidez da musculatura e dos ligamentos uterinos associada à idade e ao número de partos. Esses achados reforçam a participação conjunta de fatores maternos, fetais e anatômicos no desenvolvimento da afecção. </w:t>
      </w:r>
    </w:p>
    <w:p w14:paraId="21236492" w14:textId="77777777" w:rsidR="003032C3" w:rsidRPr="003032C3" w:rsidRDefault="003032C3" w:rsidP="003032C3">
      <w:pPr>
        <w:pStyle w:val="Ttulo2"/>
        <w:spacing w:before="0" w:after="0" w:line="360" w:lineRule="auto"/>
        <w:ind w:firstLine="720"/>
        <w:jc w:val="both"/>
        <w:rPr>
          <w:b w:val="0"/>
          <w:bCs w:val="0"/>
          <w:sz w:val="24"/>
          <w:szCs w:val="24"/>
        </w:rPr>
      </w:pPr>
      <w:r w:rsidRPr="003032C3">
        <w:rPr>
          <w:b w:val="0"/>
          <w:bCs w:val="0"/>
          <w:sz w:val="24"/>
          <w:szCs w:val="24"/>
        </w:rPr>
        <w:t xml:space="preserve">Nas éguas, os fatores predisponentes não estão completamente estabelecidos. A atividade fetal, mudanças na posição do concepto, rolamentos e quedas maternas são apontados entre as condições associadas à ocorrência da torção. A afecção é observada com maior frequência nos últimos meses da gestação, embora possa ocorrer em períodos anteriores (Freitas; </w:t>
      </w:r>
      <w:proofErr w:type="spellStart"/>
      <w:r w:rsidRPr="003032C3">
        <w:rPr>
          <w:b w:val="0"/>
          <w:bCs w:val="0"/>
          <w:sz w:val="24"/>
          <w:szCs w:val="24"/>
        </w:rPr>
        <w:t>Marlière</w:t>
      </w:r>
      <w:proofErr w:type="spellEnd"/>
      <w:r w:rsidRPr="003032C3">
        <w:rPr>
          <w:b w:val="0"/>
          <w:bCs w:val="0"/>
          <w:sz w:val="24"/>
          <w:szCs w:val="24"/>
        </w:rPr>
        <w:t>, 2023).</w:t>
      </w:r>
    </w:p>
    <w:p w14:paraId="21AD5686" w14:textId="77777777" w:rsidR="00E47180" w:rsidRDefault="00D3050D" w:rsidP="00E47180">
      <w:pPr>
        <w:pStyle w:val="Ttulo2"/>
        <w:keepNext w:val="0"/>
        <w:keepLines w:val="0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 Manifestações clínicas e diagnóstico</w:t>
      </w:r>
    </w:p>
    <w:p w14:paraId="0CD7BF2E" w14:textId="77777777" w:rsidR="00E47180" w:rsidRDefault="009B3309" w:rsidP="00E47180">
      <w:pPr>
        <w:pStyle w:val="Ttulo2"/>
        <w:keepNext w:val="0"/>
        <w:keepLines w:val="0"/>
        <w:spacing w:before="0" w:after="0" w:line="360" w:lineRule="auto"/>
        <w:ind w:firstLine="720"/>
        <w:jc w:val="both"/>
        <w:rPr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t>As manifestações clínicas variam conforme o grau e a duração da torção e o comprometimento uterino e fetal. Em bovinos, podem ocorrer inquietação, desconforto abdominal, contrações e prolongamento do trabalho de parto sem progressão. Quadros prolongados podem evoluir com alterações sistêmicas decorrentes do comprometimento circulatório (Rodrigues et al., 2016).</w:t>
      </w:r>
    </w:p>
    <w:p w14:paraId="0EC554E7" w14:textId="77777777" w:rsidR="00DA5199" w:rsidRDefault="009B3309" w:rsidP="00DA5199">
      <w:pPr>
        <w:pStyle w:val="Ttulo2"/>
        <w:keepNext w:val="0"/>
        <w:keepLines w:val="0"/>
        <w:spacing w:before="0" w:after="0" w:line="360" w:lineRule="auto"/>
        <w:ind w:firstLine="720"/>
        <w:jc w:val="both"/>
        <w:rPr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t xml:space="preserve">No caso descrito por </w:t>
      </w:r>
      <w:proofErr w:type="spellStart"/>
      <w:r w:rsidRPr="009B3309">
        <w:rPr>
          <w:b w:val="0"/>
          <w:bCs w:val="0"/>
          <w:sz w:val="24"/>
          <w:szCs w:val="24"/>
        </w:rPr>
        <w:t>Moscardini</w:t>
      </w:r>
      <w:proofErr w:type="spellEnd"/>
      <w:r w:rsidRPr="009B3309">
        <w:rPr>
          <w:b w:val="0"/>
          <w:bCs w:val="0"/>
          <w:sz w:val="24"/>
          <w:szCs w:val="24"/>
        </w:rPr>
        <w:t xml:space="preserve"> et al. (2010), a vaca apresentava apatia, inapetência, edema vulvar, relutância em caminhar e redução dos movimentos ruminais. A palpação </w:t>
      </w:r>
      <w:proofErr w:type="spellStart"/>
      <w:r w:rsidRPr="009B3309">
        <w:rPr>
          <w:b w:val="0"/>
          <w:bCs w:val="0"/>
          <w:sz w:val="24"/>
          <w:szCs w:val="24"/>
        </w:rPr>
        <w:t>transretal</w:t>
      </w:r>
      <w:proofErr w:type="spellEnd"/>
      <w:r w:rsidRPr="009B3309">
        <w:rPr>
          <w:b w:val="0"/>
          <w:bCs w:val="0"/>
          <w:sz w:val="24"/>
          <w:szCs w:val="24"/>
        </w:rPr>
        <w:t xml:space="preserve"> permitiu diagnosticar uma torção pós-cervical de aproximadamente 270°, associada à ausência de viabilidade fetal. Durante a intervenção foram observadas alterações uterinas compatíveis com comprometimento isquêmico. </w:t>
      </w:r>
    </w:p>
    <w:p w14:paraId="012EA291" w14:textId="13A07C18" w:rsidR="00E47180" w:rsidRDefault="009B3309" w:rsidP="00DA5199">
      <w:pPr>
        <w:pStyle w:val="Ttulo2"/>
        <w:keepNext w:val="0"/>
        <w:keepLines w:val="0"/>
        <w:spacing w:before="0" w:after="0" w:line="360" w:lineRule="auto"/>
        <w:ind w:firstLine="720"/>
        <w:jc w:val="both"/>
        <w:rPr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lastRenderedPageBreak/>
        <w:t xml:space="preserve">O diagnóstico em bovinos baseia-se principalmente no exame obstétrico. A palpação </w:t>
      </w:r>
      <w:proofErr w:type="spellStart"/>
      <w:r w:rsidRPr="009B3309">
        <w:rPr>
          <w:b w:val="0"/>
          <w:bCs w:val="0"/>
          <w:sz w:val="24"/>
          <w:szCs w:val="24"/>
        </w:rPr>
        <w:t>transretal</w:t>
      </w:r>
      <w:proofErr w:type="spellEnd"/>
      <w:r w:rsidRPr="009B3309">
        <w:rPr>
          <w:b w:val="0"/>
          <w:bCs w:val="0"/>
          <w:sz w:val="24"/>
          <w:szCs w:val="24"/>
        </w:rPr>
        <w:t xml:space="preserve"> permite avaliar a posição e a tensão dos ligamentos largos e auxilia na determinação do sentido da torção. Na avaliação vaginal, pregas da mucosa dispostas de forma espiral ou oblíqua e o estreitamento do canal vaginal podem indicar a presença e a direção da rotação (Rodrigues et al., 2016).</w:t>
      </w:r>
    </w:p>
    <w:p w14:paraId="3CBB429B" w14:textId="18C964D9" w:rsidR="009B3309" w:rsidRPr="00E47180" w:rsidRDefault="009B3309" w:rsidP="00E47180">
      <w:pPr>
        <w:pStyle w:val="Ttulo2"/>
        <w:keepNext w:val="0"/>
        <w:keepLines w:val="0"/>
        <w:spacing w:before="0" w:after="0" w:line="360" w:lineRule="auto"/>
        <w:ind w:firstLine="720"/>
        <w:jc w:val="both"/>
        <w:rPr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t xml:space="preserve">Nas éguas, a dor abdominal é uma manifestação frequente e pode ser acompanhada por inquietação, sudorese, anorexia e rolamento. A semelhança com a síndrome cólica pode dificultar o reconhecimento inicial da alteração. A palpação </w:t>
      </w:r>
      <w:proofErr w:type="spellStart"/>
      <w:r w:rsidRPr="009B3309">
        <w:rPr>
          <w:b w:val="0"/>
          <w:bCs w:val="0"/>
          <w:sz w:val="24"/>
          <w:szCs w:val="24"/>
        </w:rPr>
        <w:t>transretal</w:t>
      </w:r>
      <w:proofErr w:type="spellEnd"/>
      <w:r w:rsidRPr="009B3309">
        <w:rPr>
          <w:b w:val="0"/>
          <w:bCs w:val="0"/>
          <w:sz w:val="24"/>
          <w:szCs w:val="24"/>
        </w:rPr>
        <w:t xml:space="preserve"> permite identificar alterações na tensão dos ligamentos largos, enquanto os exames vaginal e ultrassonográfico podem complementar a avaliação do útero, da placenta e do feto (</w:t>
      </w:r>
      <w:proofErr w:type="spellStart"/>
      <w:r w:rsidRPr="009B3309">
        <w:rPr>
          <w:b w:val="0"/>
          <w:bCs w:val="0"/>
          <w:sz w:val="24"/>
          <w:szCs w:val="24"/>
        </w:rPr>
        <w:t>Robinato</w:t>
      </w:r>
      <w:proofErr w:type="spellEnd"/>
      <w:r w:rsidRPr="009B3309">
        <w:rPr>
          <w:b w:val="0"/>
          <w:bCs w:val="0"/>
          <w:sz w:val="24"/>
          <w:szCs w:val="24"/>
        </w:rPr>
        <w:t xml:space="preserve"> et al., 2021).</w:t>
      </w:r>
    </w:p>
    <w:p w14:paraId="6F9468F9" w14:textId="77777777" w:rsidR="009943C1" w:rsidRDefault="00D3050D" w:rsidP="001078CD">
      <w:pPr>
        <w:pStyle w:val="Ttulo2"/>
        <w:keepNext w:val="0"/>
        <w:keepLines w:val="0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 Diagnóstico diferencial</w:t>
      </w:r>
    </w:p>
    <w:p w14:paraId="3F79521B" w14:textId="77777777" w:rsidR="009B3309" w:rsidRPr="009B3309" w:rsidRDefault="009B3309" w:rsidP="009B3309">
      <w:pPr>
        <w:pStyle w:val="Ttulo2"/>
        <w:spacing w:before="0" w:after="0" w:line="360" w:lineRule="auto"/>
        <w:ind w:firstLine="720"/>
        <w:jc w:val="both"/>
        <w:rPr>
          <w:b w:val="0"/>
          <w:bCs w:val="0"/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t xml:space="preserve">Nos bovinos, o diagnóstico diferencial deve considerar outras causas de </w:t>
      </w:r>
      <w:proofErr w:type="spellStart"/>
      <w:r w:rsidRPr="009B3309">
        <w:rPr>
          <w:b w:val="0"/>
          <w:bCs w:val="0"/>
          <w:sz w:val="24"/>
          <w:szCs w:val="24"/>
        </w:rPr>
        <w:t>distocia</w:t>
      </w:r>
      <w:proofErr w:type="spellEnd"/>
      <w:r w:rsidRPr="009B3309">
        <w:rPr>
          <w:b w:val="0"/>
          <w:bCs w:val="0"/>
          <w:sz w:val="24"/>
          <w:szCs w:val="24"/>
        </w:rPr>
        <w:t xml:space="preserve"> capazes de impedir a progressão do parto, incluindo alterações de apresentação, posição ou postura fetal, desproporção </w:t>
      </w:r>
      <w:proofErr w:type="spellStart"/>
      <w:r w:rsidRPr="009B3309">
        <w:rPr>
          <w:b w:val="0"/>
          <w:bCs w:val="0"/>
          <w:sz w:val="24"/>
          <w:szCs w:val="24"/>
        </w:rPr>
        <w:t>fetopélvica</w:t>
      </w:r>
      <w:proofErr w:type="spellEnd"/>
      <w:r w:rsidRPr="009B3309">
        <w:rPr>
          <w:b w:val="0"/>
          <w:bCs w:val="0"/>
          <w:sz w:val="24"/>
          <w:szCs w:val="24"/>
        </w:rPr>
        <w:t xml:space="preserve"> e dilatação cervical incompleta. A associação entre histórico e exame obstétrico permite distinguir essas alterações da rotação uterina (</w:t>
      </w:r>
      <w:proofErr w:type="spellStart"/>
      <w:r w:rsidRPr="009B3309">
        <w:rPr>
          <w:b w:val="0"/>
          <w:bCs w:val="0"/>
          <w:sz w:val="24"/>
          <w:szCs w:val="24"/>
        </w:rPr>
        <w:t>Aoyama</w:t>
      </w:r>
      <w:proofErr w:type="spellEnd"/>
      <w:r w:rsidRPr="009B3309">
        <w:rPr>
          <w:b w:val="0"/>
          <w:bCs w:val="0"/>
          <w:sz w:val="24"/>
          <w:szCs w:val="24"/>
        </w:rPr>
        <w:t xml:space="preserve"> et al., 2019).</w:t>
      </w:r>
    </w:p>
    <w:p w14:paraId="2C4FB738" w14:textId="77777777" w:rsidR="009B3309" w:rsidRPr="009B3309" w:rsidRDefault="009B3309" w:rsidP="009B3309">
      <w:pPr>
        <w:pStyle w:val="Ttulo2"/>
        <w:spacing w:before="0" w:after="0" w:line="360" w:lineRule="auto"/>
        <w:ind w:firstLine="720"/>
        <w:jc w:val="both"/>
        <w:rPr>
          <w:b w:val="0"/>
          <w:bCs w:val="0"/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t xml:space="preserve">Nas éguas, a semelhança dos sinais clínicos com a síndrome cólica exige a diferenciação de afecções gastrointestinais responsáveis por dor abdominal. A persistência dos sinais em uma égua gestante deve incluir a torção uterina entre as possibilidades diagnósticas, sendo a palpação </w:t>
      </w:r>
      <w:proofErr w:type="spellStart"/>
      <w:r w:rsidRPr="009B3309">
        <w:rPr>
          <w:b w:val="0"/>
          <w:bCs w:val="0"/>
          <w:sz w:val="24"/>
          <w:szCs w:val="24"/>
        </w:rPr>
        <w:t>transretal</w:t>
      </w:r>
      <w:proofErr w:type="spellEnd"/>
      <w:r w:rsidRPr="009B3309">
        <w:rPr>
          <w:b w:val="0"/>
          <w:bCs w:val="0"/>
          <w:sz w:val="24"/>
          <w:szCs w:val="24"/>
        </w:rPr>
        <w:t xml:space="preserve"> utilizada para identificar alterações dos ligamentos largos associadas à rotação (</w:t>
      </w:r>
      <w:proofErr w:type="spellStart"/>
      <w:r w:rsidRPr="009B3309">
        <w:rPr>
          <w:b w:val="0"/>
          <w:bCs w:val="0"/>
          <w:sz w:val="24"/>
          <w:szCs w:val="24"/>
        </w:rPr>
        <w:t>Robinato</w:t>
      </w:r>
      <w:proofErr w:type="spellEnd"/>
      <w:r w:rsidRPr="009B3309">
        <w:rPr>
          <w:b w:val="0"/>
          <w:bCs w:val="0"/>
          <w:sz w:val="24"/>
          <w:szCs w:val="24"/>
        </w:rPr>
        <w:t xml:space="preserve"> et al., 2021). </w:t>
      </w:r>
    </w:p>
    <w:p w14:paraId="6F4E9BFD" w14:textId="77777777" w:rsidR="00E47180" w:rsidRDefault="00D3050D" w:rsidP="00E47180">
      <w:pPr>
        <w:pStyle w:val="Ttulo2"/>
        <w:keepNext w:val="0"/>
        <w:keepLines w:val="0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4.4 Resolução clínica/conservadora</w:t>
      </w:r>
    </w:p>
    <w:p w14:paraId="2BD1EEB3" w14:textId="77777777" w:rsidR="00E47180" w:rsidRDefault="009B3309" w:rsidP="00E47180">
      <w:pPr>
        <w:pStyle w:val="Ttulo2"/>
        <w:keepNext w:val="0"/>
        <w:keepLines w:val="0"/>
        <w:spacing w:before="0" w:after="0" w:line="360" w:lineRule="auto"/>
        <w:ind w:firstLine="720"/>
        <w:jc w:val="both"/>
        <w:rPr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t xml:space="preserve">A escolha da técnica de correção depende do grau e do sentido da torção, do tempo de evolução e das condições maternas e fetais. Nos bovinos, as alternativas não cirúrgicas incluem manipulação obstétrica, rolamento da fêmea e método de </w:t>
      </w:r>
      <w:proofErr w:type="spellStart"/>
      <w:r w:rsidRPr="009B3309">
        <w:rPr>
          <w:b w:val="0"/>
          <w:bCs w:val="0"/>
          <w:sz w:val="24"/>
          <w:szCs w:val="24"/>
        </w:rPr>
        <w:t>Schaffer</w:t>
      </w:r>
      <w:proofErr w:type="spellEnd"/>
      <w:r w:rsidRPr="009B3309">
        <w:rPr>
          <w:b w:val="0"/>
          <w:bCs w:val="0"/>
          <w:sz w:val="24"/>
          <w:szCs w:val="24"/>
        </w:rPr>
        <w:t xml:space="preserve">. Neste último, utiliza-se uma prancha sobre o abdômen para limitar a movimentação do útero enquanto o corpo da vaca é rolado no sentido necessário para promover a </w:t>
      </w:r>
      <w:proofErr w:type="spellStart"/>
      <w:r w:rsidRPr="009B3309">
        <w:rPr>
          <w:b w:val="0"/>
          <w:bCs w:val="0"/>
          <w:sz w:val="24"/>
          <w:szCs w:val="24"/>
        </w:rPr>
        <w:t>destorção</w:t>
      </w:r>
      <w:proofErr w:type="spellEnd"/>
      <w:r w:rsidRPr="009B3309">
        <w:rPr>
          <w:b w:val="0"/>
          <w:bCs w:val="0"/>
          <w:sz w:val="24"/>
          <w:szCs w:val="24"/>
        </w:rPr>
        <w:t xml:space="preserve"> (Rodrigues et al., 2016).</w:t>
      </w:r>
    </w:p>
    <w:p w14:paraId="45073BA8" w14:textId="77777777" w:rsidR="00DA5199" w:rsidRDefault="009B3309" w:rsidP="00DA5199">
      <w:pPr>
        <w:pStyle w:val="Ttulo2"/>
        <w:keepNext w:val="0"/>
        <w:keepLines w:val="0"/>
        <w:spacing w:before="0" w:after="0" w:line="360" w:lineRule="auto"/>
        <w:ind w:firstLine="720"/>
        <w:jc w:val="both"/>
        <w:rPr>
          <w:sz w:val="24"/>
          <w:szCs w:val="24"/>
        </w:rPr>
      </w:pPr>
      <w:r w:rsidRPr="009B3309">
        <w:rPr>
          <w:b w:val="0"/>
          <w:bCs w:val="0"/>
          <w:sz w:val="24"/>
          <w:szCs w:val="24"/>
        </w:rPr>
        <w:t xml:space="preserve">A resposta às técnicas conservadoras varia conforme as características do caso. </w:t>
      </w:r>
      <w:proofErr w:type="spellStart"/>
      <w:r w:rsidRPr="009B3309">
        <w:rPr>
          <w:b w:val="0"/>
          <w:bCs w:val="0"/>
          <w:sz w:val="24"/>
          <w:szCs w:val="24"/>
        </w:rPr>
        <w:t>Primieri</w:t>
      </w:r>
      <w:proofErr w:type="spellEnd"/>
      <w:r w:rsidRPr="009B3309">
        <w:rPr>
          <w:b w:val="0"/>
          <w:bCs w:val="0"/>
          <w:sz w:val="24"/>
          <w:szCs w:val="24"/>
        </w:rPr>
        <w:t xml:space="preserve"> e </w:t>
      </w:r>
      <w:proofErr w:type="spellStart"/>
      <w:r w:rsidRPr="009B3309">
        <w:rPr>
          <w:b w:val="0"/>
          <w:bCs w:val="0"/>
          <w:sz w:val="24"/>
          <w:szCs w:val="24"/>
        </w:rPr>
        <w:t>Lazarin</w:t>
      </w:r>
      <w:proofErr w:type="spellEnd"/>
      <w:r w:rsidRPr="009B3309">
        <w:rPr>
          <w:b w:val="0"/>
          <w:bCs w:val="0"/>
          <w:sz w:val="24"/>
          <w:szCs w:val="24"/>
        </w:rPr>
        <w:t xml:space="preserve"> (2020) descreveram correção por rolamento, com retorno do útero à posição anatômica e sobrevivência da vaca e do bezerro. Em contraste, </w:t>
      </w:r>
      <w:proofErr w:type="spellStart"/>
      <w:r w:rsidRPr="009B3309">
        <w:rPr>
          <w:b w:val="0"/>
          <w:bCs w:val="0"/>
          <w:sz w:val="24"/>
          <w:szCs w:val="24"/>
        </w:rPr>
        <w:t>Moscardini</w:t>
      </w:r>
      <w:proofErr w:type="spellEnd"/>
      <w:r w:rsidRPr="009B3309">
        <w:rPr>
          <w:b w:val="0"/>
          <w:bCs w:val="0"/>
          <w:sz w:val="24"/>
          <w:szCs w:val="24"/>
        </w:rPr>
        <w:t xml:space="preserve"> et al. (2010) </w:t>
      </w:r>
      <w:r w:rsidRPr="009B3309">
        <w:rPr>
          <w:b w:val="0"/>
          <w:bCs w:val="0"/>
          <w:sz w:val="24"/>
          <w:szCs w:val="24"/>
        </w:rPr>
        <w:lastRenderedPageBreak/>
        <w:t xml:space="preserve">relataram insucesso após tentativas de rolamento, seguido de intervenção cirúrgica. Esses relatos demonstram que o resultado da abordagem não cirúrgica também depende do grau da torção e das condições uterinas e fetais encontradas no atendimento. </w:t>
      </w:r>
    </w:p>
    <w:p w14:paraId="7A27B8D1" w14:textId="741782F1" w:rsidR="00444228" w:rsidRPr="00DA5199" w:rsidRDefault="00444228" w:rsidP="00DA5199">
      <w:pPr>
        <w:pStyle w:val="Ttulo2"/>
        <w:keepNext w:val="0"/>
        <w:keepLines w:val="0"/>
        <w:spacing w:before="0" w:after="0" w:line="360" w:lineRule="auto"/>
        <w:ind w:firstLine="720"/>
        <w:jc w:val="both"/>
        <w:rPr>
          <w:sz w:val="24"/>
          <w:szCs w:val="24"/>
        </w:rPr>
      </w:pPr>
      <w:r w:rsidRPr="00444228">
        <w:rPr>
          <w:b w:val="0"/>
          <w:bCs w:val="0"/>
          <w:sz w:val="24"/>
          <w:szCs w:val="24"/>
        </w:rPr>
        <w:t>Nas éguas, a escolha entre correção não cirúrgica e abordagem cirúrgica também depende das características do quadro. A correção conservadora pode ser realizada em situações específicas, enquanto torções mais acentuadas ou que não respondem às tentativas de correção podem exigir intervenção cirúrgica (</w:t>
      </w:r>
      <w:proofErr w:type="spellStart"/>
      <w:r w:rsidRPr="00444228">
        <w:rPr>
          <w:b w:val="0"/>
          <w:bCs w:val="0"/>
          <w:sz w:val="24"/>
          <w:szCs w:val="24"/>
        </w:rPr>
        <w:t>Robinato</w:t>
      </w:r>
      <w:proofErr w:type="spellEnd"/>
      <w:r w:rsidRPr="00444228">
        <w:rPr>
          <w:b w:val="0"/>
          <w:bCs w:val="0"/>
          <w:sz w:val="24"/>
          <w:szCs w:val="24"/>
        </w:rPr>
        <w:t xml:space="preserve"> et al., 2021).</w:t>
      </w:r>
    </w:p>
    <w:p w14:paraId="7AC06C10" w14:textId="4F7943B8" w:rsidR="009943C1" w:rsidRPr="00122485" w:rsidRDefault="00D3050D" w:rsidP="001078CD">
      <w:pPr>
        <w:pStyle w:val="Ttulo2"/>
        <w:keepNext w:val="0"/>
        <w:keepLines w:val="0"/>
        <w:spacing w:line="360" w:lineRule="auto"/>
        <w:ind w:firstLine="720"/>
        <w:jc w:val="both"/>
        <w:rPr>
          <w:sz w:val="24"/>
          <w:szCs w:val="24"/>
        </w:rPr>
      </w:pPr>
      <w:r w:rsidRPr="00122485">
        <w:rPr>
          <w:sz w:val="24"/>
          <w:szCs w:val="24"/>
        </w:rPr>
        <w:t>4.5 Resolução cirúrgica e prognóstico</w:t>
      </w:r>
    </w:p>
    <w:p w14:paraId="6968117F" w14:textId="77777777" w:rsidR="009B3309" w:rsidRPr="009B3309" w:rsidRDefault="009B3309" w:rsidP="009B3309">
      <w:pPr>
        <w:spacing w:line="360" w:lineRule="auto"/>
        <w:ind w:firstLine="720"/>
        <w:jc w:val="both"/>
        <w:rPr>
          <w:sz w:val="24"/>
          <w:szCs w:val="24"/>
        </w:rPr>
      </w:pPr>
      <w:r w:rsidRPr="009B3309">
        <w:rPr>
          <w:sz w:val="24"/>
          <w:szCs w:val="24"/>
        </w:rPr>
        <w:t xml:space="preserve">A intervenção cirúrgica é indicada quando as técnicas conservadoras não promovem a </w:t>
      </w:r>
      <w:proofErr w:type="spellStart"/>
      <w:r w:rsidRPr="009B3309">
        <w:rPr>
          <w:sz w:val="24"/>
          <w:szCs w:val="24"/>
        </w:rPr>
        <w:t>destorção</w:t>
      </w:r>
      <w:proofErr w:type="spellEnd"/>
      <w:r w:rsidRPr="009B3309">
        <w:rPr>
          <w:sz w:val="24"/>
          <w:szCs w:val="24"/>
        </w:rPr>
        <w:t xml:space="preserve"> ou quando o grau da rotação e as condições uterinas, maternas ou fetais tornam essas manobras inadequadas. Nos bovinos, a laparotomia pode ser realizada pelo flanco e associada à cesariana quando há necessidade de retirada do feto (Rodrigues et al., 2016).</w:t>
      </w:r>
    </w:p>
    <w:p w14:paraId="58743304" w14:textId="13147F4D" w:rsidR="009B3309" w:rsidRPr="009B3309" w:rsidRDefault="009B3309" w:rsidP="009B3309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9B3309">
        <w:rPr>
          <w:sz w:val="24"/>
          <w:szCs w:val="24"/>
        </w:rPr>
        <w:t>Moscardini</w:t>
      </w:r>
      <w:proofErr w:type="spellEnd"/>
      <w:r w:rsidRPr="009B3309">
        <w:rPr>
          <w:sz w:val="24"/>
          <w:szCs w:val="24"/>
        </w:rPr>
        <w:t xml:space="preserve"> et al. (2010) relataram uma vaca submetida à laparotomia após tentativas de rolamento sem sucesso. Durante o procedimento, confirmou-se a torção e foi retirado um feto sem viabilidade. </w:t>
      </w:r>
      <w:r w:rsidR="00444228" w:rsidRPr="00444228">
        <w:rPr>
          <w:sz w:val="24"/>
          <w:szCs w:val="24"/>
        </w:rPr>
        <w:t>A fêmea evoluiu para óbito durante o procedimento cirúrgico</w:t>
      </w:r>
      <w:r w:rsidRPr="009B3309">
        <w:rPr>
          <w:sz w:val="24"/>
          <w:szCs w:val="24"/>
        </w:rPr>
        <w:t xml:space="preserve"> e apresentou alterações uterinas compatíveis com comprometimento isquêmico, demonstrando a influência da evolução do quadro sobre o prognóstico. </w:t>
      </w:r>
    </w:p>
    <w:p w14:paraId="7CD60048" w14:textId="77777777" w:rsidR="009B3309" w:rsidRPr="009B3309" w:rsidRDefault="009B3309" w:rsidP="009B3309">
      <w:pPr>
        <w:spacing w:line="360" w:lineRule="auto"/>
        <w:ind w:firstLine="720"/>
        <w:jc w:val="both"/>
        <w:rPr>
          <w:sz w:val="24"/>
          <w:szCs w:val="24"/>
        </w:rPr>
      </w:pPr>
      <w:r w:rsidRPr="009B3309">
        <w:rPr>
          <w:sz w:val="24"/>
          <w:szCs w:val="24"/>
        </w:rPr>
        <w:t xml:space="preserve">Nas éguas, podem ser empregadas abordagens cirúrgicas pelo flanco ou pela linha média ventral. </w:t>
      </w:r>
      <w:proofErr w:type="spellStart"/>
      <w:r w:rsidRPr="009B3309">
        <w:rPr>
          <w:sz w:val="24"/>
          <w:szCs w:val="24"/>
        </w:rPr>
        <w:t>Robinato</w:t>
      </w:r>
      <w:proofErr w:type="spellEnd"/>
      <w:r w:rsidRPr="009B3309">
        <w:rPr>
          <w:sz w:val="24"/>
          <w:szCs w:val="24"/>
        </w:rPr>
        <w:t xml:space="preserve"> et al. (2021) descreveram a correção por laparotomia pelo flanco direito em uma égua no décimo mês de gestação, com reposicionamento manual do útero. Em outro relato, Coutinho et al. (2024) realizaram </w:t>
      </w:r>
      <w:proofErr w:type="spellStart"/>
      <w:r w:rsidRPr="009B3309">
        <w:rPr>
          <w:sz w:val="24"/>
          <w:szCs w:val="24"/>
        </w:rPr>
        <w:t>celiotomia</w:t>
      </w:r>
      <w:proofErr w:type="spellEnd"/>
      <w:r w:rsidRPr="009B3309">
        <w:rPr>
          <w:sz w:val="24"/>
          <w:szCs w:val="24"/>
        </w:rPr>
        <w:t xml:space="preserve"> pela linha média seguida de cesariana em uma égua com 315 dias de gestação; o feto foi retirado sem vida e a égua recebeu alta hospitalar após a intervenção. </w:t>
      </w:r>
    </w:p>
    <w:p w14:paraId="38D5D693" w14:textId="77777777" w:rsidR="009B3309" w:rsidRDefault="009B3309" w:rsidP="009B3309">
      <w:pPr>
        <w:spacing w:line="360" w:lineRule="auto"/>
        <w:ind w:firstLine="720"/>
        <w:jc w:val="both"/>
        <w:rPr>
          <w:sz w:val="24"/>
          <w:szCs w:val="24"/>
        </w:rPr>
      </w:pPr>
      <w:r w:rsidRPr="009B3309">
        <w:rPr>
          <w:sz w:val="24"/>
          <w:szCs w:val="24"/>
        </w:rPr>
        <w:t xml:space="preserve">O prognóstico está relacionado ao tempo de evolução, grau da torção, comprometimento vascular, integridade uterina e viabilidade fetal. Mesmo após a correção anatômica, alterações uterinas e placentárias decorrentes da redução do fluxo sanguíneo podem comprometer a sobrevivência fetal. Dessa forma, o reconhecimento da afecção e a definição da abordagem em tempo adequado interferem no desfecho materno e fetal (Freitas; </w:t>
      </w:r>
      <w:proofErr w:type="spellStart"/>
      <w:r w:rsidRPr="009B3309">
        <w:rPr>
          <w:sz w:val="24"/>
          <w:szCs w:val="24"/>
        </w:rPr>
        <w:t>Marlière</w:t>
      </w:r>
      <w:proofErr w:type="spellEnd"/>
      <w:r w:rsidRPr="009B3309">
        <w:rPr>
          <w:sz w:val="24"/>
          <w:szCs w:val="24"/>
        </w:rPr>
        <w:t>, 2023).</w:t>
      </w:r>
    </w:p>
    <w:p w14:paraId="1693AB1F" w14:textId="77777777" w:rsidR="00E47180" w:rsidRPr="009B3309" w:rsidRDefault="00E47180" w:rsidP="009B3309">
      <w:pPr>
        <w:spacing w:line="360" w:lineRule="auto"/>
        <w:ind w:firstLine="720"/>
        <w:jc w:val="both"/>
        <w:rPr>
          <w:sz w:val="24"/>
          <w:szCs w:val="24"/>
        </w:rPr>
      </w:pPr>
    </w:p>
    <w:p w14:paraId="126CE64C" w14:textId="77777777" w:rsidR="009943C1" w:rsidRDefault="00D3050D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2596433E" w14:textId="77777777" w:rsidR="00444228" w:rsidRDefault="00E47180" w:rsidP="00444228">
      <w:pPr>
        <w:spacing w:line="360" w:lineRule="auto"/>
        <w:ind w:firstLine="720"/>
        <w:jc w:val="both"/>
        <w:rPr>
          <w:sz w:val="24"/>
          <w:szCs w:val="24"/>
        </w:rPr>
      </w:pPr>
      <w:r w:rsidRPr="00E47180">
        <w:rPr>
          <w:sz w:val="24"/>
          <w:szCs w:val="24"/>
        </w:rPr>
        <w:lastRenderedPageBreak/>
        <w:t>A torção uterina apresenta características distintas entre vacas e éguas quanto aos fatores predisponentes, à manifestação clínica e às possibilidades de resolução. Nos bovinos, sua ocorrência está mais associada ao final da gestação e ao parto, enquanto nas éguas a dor abdominal pode dificultar o reconhecimento inicial por apresentar semelhança com afecções responsáveis por síndrome cólica. Em ambas as espécies, os exames obstétricos auxiliam na identificação da rotação e na definição da conduta.</w:t>
      </w:r>
    </w:p>
    <w:p w14:paraId="01910E9C" w14:textId="249FE80F" w:rsidR="009943C1" w:rsidRPr="00444228" w:rsidRDefault="00444228" w:rsidP="00444228">
      <w:pPr>
        <w:spacing w:line="360" w:lineRule="auto"/>
        <w:ind w:firstLine="720"/>
        <w:jc w:val="both"/>
        <w:rPr>
          <w:sz w:val="24"/>
          <w:szCs w:val="24"/>
        </w:rPr>
      </w:pPr>
      <w:r w:rsidRPr="00444228">
        <w:rPr>
          <w:sz w:val="24"/>
          <w:szCs w:val="24"/>
        </w:rPr>
        <w:t>As técnicas de resolução devem ser escolhidas de acordo com o grau e a duração da torção e com as condições maternas, uterinas e fetais. As abordagens conservadoras podem promover a correção em determinados casos, enquanto a intervenção cirúrgica é utilizada quando essas técnicas não são indicadas ou não apresentam resultado. Dessa forma, a avaliação das particularidades de cada espécie e das condições encontradas no atendimento orienta a escolha da abordagem de acordo com as condições maternas e fetais.</w:t>
      </w:r>
    </w:p>
    <w:p w14:paraId="2B5133F9" w14:textId="77777777" w:rsidR="009943C1" w:rsidRDefault="009943C1">
      <w:pPr>
        <w:spacing w:line="360" w:lineRule="auto"/>
        <w:rPr>
          <w:b/>
          <w:bCs/>
          <w:sz w:val="24"/>
          <w:szCs w:val="24"/>
        </w:rPr>
      </w:pPr>
    </w:p>
    <w:p w14:paraId="7B9AA19F" w14:textId="77777777" w:rsidR="00FF6A4D" w:rsidRPr="00FF6A4D" w:rsidRDefault="00FF6A4D">
      <w:pPr>
        <w:spacing w:line="360" w:lineRule="auto"/>
        <w:rPr>
          <w:b/>
          <w:bCs/>
          <w:sz w:val="24"/>
          <w:szCs w:val="24"/>
        </w:rPr>
      </w:pPr>
    </w:p>
    <w:p w14:paraId="65439B6A" w14:textId="77777777" w:rsidR="009943C1" w:rsidRDefault="00D3050D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76204BAF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ALMEIDA, Mayara da Silva; RICCIO, Amanda </w:t>
      </w:r>
      <w:proofErr w:type="spellStart"/>
      <w:r w:rsidRPr="00DA5199">
        <w:rPr>
          <w:sz w:val="24"/>
          <w:szCs w:val="24"/>
        </w:rPr>
        <w:t>Vallone</w:t>
      </w:r>
      <w:proofErr w:type="spellEnd"/>
      <w:r w:rsidRPr="00DA5199">
        <w:rPr>
          <w:sz w:val="24"/>
          <w:szCs w:val="24"/>
        </w:rPr>
        <w:t xml:space="preserve">; PINTO, Yasmin Marques; ATAÍDE, Gabriel de Souza; PEREIRA, Daniela Mello; PEREIRA, </w:t>
      </w:r>
      <w:proofErr w:type="spellStart"/>
      <w:r w:rsidRPr="00DA5199">
        <w:rPr>
          <w:sz w:val="24"/>
          <w:szCs w:val="24"/>
        </w:rPr>
        <w:t>Marsel</w:t>
      </w:r>
      <w:proofErr w:type="spellEnd"/>
      <w:r w:rsidRPr="00DA5199">
        <w:rPr>
          <w:sz w:val="24"/>
          <w:szCs w:val="24"/>
        </w:rPr>
        <w:t xml:space="preserve"> de Carvalho. Torção uterina em égua no terço médio gestacional: relato de caso. </w:t>
      </w:r>
      <w:proofErr w:type="spellStart"/>
      <w:r w:rsidRPr="00DA5199">
        <w:rPr>
          <w:i/>
          <w:iCs/>
          <w:sz w:val="24"/>
          <w:szCs w:val="24"/>
        </w:rPr>
        <w:t>Scientific</w:t>
      </w:r>
      <w:proofErr w:type="spellEnd"/>
      <w:r w:rsidRPr="00DA5199">
        <w:rPr>
          <w:i/>
          <w:iCs/>
          <w:sz w:val="24"/>
          <w:szCs w:val="24"/>
        </w:rPr>
        <w:t xml:space="preserve"> </w:t>
      </w:r>
      <w:proofErr w:type="spellStart"/>
      <w:r w:rsidRPr="00DA5199">
        <w:rPr>
          <w:i/>
          <w:iCs/>
          <w:sz w:val="24"/>
          <w:szCs w:val="24"/>
        </w:rPr>
        <w:t>Electronic</w:t>
      </w:r>
      <w:proofErr w:type="spellEnd"/>
      <w:r w:rsidRPr="00DA5199">
        <w:rPr>
          <w:i/>
          <w:iCs/>
          <w:sz w:val="24"/>
          <w:szCs w:val="24"/>
        </w:rPr>
        <w:t xml:space="preserve"> </w:t>
      </w:r>
      <w:proofErr w:type="spellStart"/>
      <w:r w:rsidRPr="00DA5199">
        <w:rPr>
          <w:i/>
          <w:iCs/>
          <w:sz w:val="24"/>
          <w:szCs w:val="24"/>
        </w:rPr>
        <w:t>Archives</w:t>
      </w:r>
      <w:proofErr w:type="spellEnd"/>
      <w:r w:rsidRPr="00DA5199">
        <w:rPr>
          <w:sz w:val="24"/>
          <w:szCs w:val="24"/>
        </w:rPr>
        <w:t xml:space="preserve">, v. 15, n. 10, 2022. DOI: 10.36560/151020221606. Disponível em: </w:t>
      </w:r>
      <w:hyperlink r:id="rId7" w:tgtFrame="_blank" w:history="1">
        <w:r w:rsidRPr="00DA5199">
          <w:rPr>
            <w:rStyle w:val="Hyperlink"/>
            <w:color w:val="auto"/>
            <w:sz w:val="24"/>
            <w:szCs w:val="24"/>
          </w:rPr>
          <w:t>https://scientificelectronicarchives.org/index.php/SEA/article/view/1606</w:t>
        </w:r>
      </w:hyperlink>
      <w:r w:rsidRPr="00DA5199">
        <w:rPr>
          <w:sz w:val="24"/>
          <w:szCs w:val="24"/>
        </w:rPr>
        <w:t>. Acesso em: 9 set. 2026.</w:t>
      </w:r>
    </w:p>
    <w:p w14:paraId="500463DF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AOYAMA, Igor; AOYAMA, Igor Hideo Andrade; BERTONHA, </w:t>
      </w:r>
      <w:proofErr w:type="spellStart"/>
      <w:r w:rsidRPr="00DA5199">
        <w:rPr>
          <w:sz w:val="24"/>
          <w:szCs w:val="24"/>
        </w:rPr>
        <w:t>Cândice</w:t>
      </w:r>
      <w:proofErr w:type="spellEnd"/>
      <w:r w:rsidRPr="00DA5199">
        <w:rPr>
          <w:sz w:val="24"/>
          <w:szCs w:val="24"/>
        </w:rPr>
        <w:t xml:space="preserve"> Mara; SARTORI, Vitor </w:t>
      </w:r>
      <w:proofErr w:type="spellStart"/>
      <w:r w:rsidRPr="00DA5199">
        <w:rPr>
          <w:sz w:val="24"/>
          <w:szCs w:val="24"/>
        </w:rPr>
        <w:t>Cibiac</w:t>
      </w:r>
      <w:proofErr w:type="spellEnd"/>
      <w:r w:rsidRPr="00DA5199">
        <w:rPr>
          <w:sz w:val="24"/>
          <w:szCs w:val="24"/>
        </w:rPr>
        <w:t xml:space="preserve">; SPINOZA, Márcio Freitas; SALES, </w:t>
      </w:r>
      <w:proofErr w:type="spellStart"/>
      <w:r w:rsidRPr="00DA5199">
        <w:rPr>
          <w:sz w:val="24"/>
          <w:szCs w:val="24"/>
        </w:rPr>
        <w:t>Nathali</w:t>
      </w:r>
      <w:proofErr w:type="spellEnd"/>
      <w:r w:rsidRPr="00DA5199">
        <w:rPr>
          <w:sz w:val="24"/>
          <w:szCs w:val="24"/>
        </w:rPr>
        <w:t xml:space="preserve"> </w:t>
      </w:r>
      <w:proofErr w:type="spellStart"/>
      <w:r w:rsidRPr="00DA5199">
        <w:rPr>
          <w:sz w:val="24"/>
          <w:szCs w:val="24"/>
        </w:rPr>
        <w:t>Adrielli</w:t>
      </w:r>
      <w:proofErr w:type="spellEnd"/>
      <w:r w:rsidRPr="00DA5199">
        <w:rPr>
          <w:sz w:val="24"/>
          <w:szCs w:val="24"/>
        </w:rPr>
        <w:t xml:space="preserve"> Agassi de; SILVA, Paloma Coutinho; SILVA, Caroline Martins da. Torção uterina em vaca Nelore: relato de caso. </w:t>
      </w:r>
      <w:proofErr w:type="spellStart"/>
      <w:r w:rsidRPr="00DA5199">
        <w:rPr>
          <w:i/>
          <w:iCs/>
          <w:sz w:val="24"/>
          <w:szCs w:val="24"/>
        </w:rPr>
        <w:t>Pubvet</w:t>
      </w:r>
      <w:proofErr w:type="spellEnd"/>
      <w:r w:rsidRPr="00DA5199">
        <w:rPr>
          <w:sz w:val="24"/>
          <w:szCs w:val="24"/>
        </w:rPr>
        <w:t xml:space="preserve">, v. 13, n. 2, 2019. DOI: 10.31533/pubvet.v13n02a264.1-7. Disponível em: </w:t>
      </w:r>
      <w:hyperlink r:id="rId8" w:tgtFrame="_blank" w:history="1">
        <w:r w:rsidRPr="00DA5199">
          <w:rPr>
            <w:rStyle w:val="Hyperlink"/>
            <w:color w:val="auto"/>
            <w:sz w:val="24"/>
            <w:szCs w:val="24"/>
          </w:rPr>
          <w:t>https://ojs.pubvet.com.br/index.php/revista/pt_BR/article/view/931</w:t>
        </w:r>
      </w:hyperlink>
      <w:r w:rsidRPr="00DA5199">
        <w:rPr>
          <w:sz w:val="24"/>
          <w:szCs w:val="24"/>
        </w:rPr>
        <w:t xml:space="preserve">. Acesso em: 9 set. 2026. </w:t>
      </w:r>
    </w:p>
    <w:p w14:paraId="5378400C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COUTINHO, Paloma; ESPINOZA, Marcio de Freitas; BERTONHA, </w:t>
      </w:r>
      <w:proofErr w:type="spellStart"/>
      <w:r w:rsidRPr="00DA5199">
        <w:rPr>
          <w:sz w:val="24"/>
          <w:szCs w:val="24"/>
        </w:rPr>
        <w:t>Cândice</w:t>
      </w:r>
      <w:proofErr w:type="spellEnd"/>
      <w:r w:rsidRPr="00DA5199">
        <w:rPr>
          <w:sz w:val="24"/>
          <w:szCs w:val="24"/>
        </w:rPr>
        <w:t xml:space="preserve"> Mara; SARTORI, Vitor </w:t>
      </w:r>
      <w:proofErr w:type="spellStart"/>
      <w:r w:rsidRPr="00DA5199">
        <w:rPr>
          <w:sz w:val="24"/>
          <w:szCs w:val="24"/>
        </w:rPr>
        <w:t>Cibiac</w:t>
      </w:r>
      <w:proofErr w:type="spellEnd"/>
      <w:r w:rsidRPr="00DA5199">
        <w:rPr>
          <w:sz w:val="24"/>
          <w:szCs w:val="24"/>
        </w:rPr>
        <w:t xml:space="preserve">. Torção uterina em égua: relato de caso. </w:t>
      </w:r>
      <w:proofErr w:type="spellStart"/>
      <w:r w:rsidRPr="00DA5199">
        <w:rPr>
          <w:i/>
          <w:iCs/>
          <w:sz w:val="24"/>
          <w:szCs w:val="24"/>
        </w:rPr>
        <w:t>Peer</w:t>
      </w:r>
      <w:proofErr w:type="spellEnd"/>
      <w:r w:rsidRPr="00DA5199">
        <w:rPr>
          <w:i/>
          <w:iCs/>
          <w:sz w:val="24"/>
          <w:szCs w:val="24"/>
        </w:rPr>
        <w:t xml:space="preserve"> Review</w:t>
      </w:r>
      <w:r w:rsidRPr="00DA5199">
        <w:rPr>
          <w:sz w:val="24"/>
          <w:szCs w:val="24"/>
        </w:rPr>
        <w:t xml:space="preserve">, n. 14, p. 159-166, 2024. DOI: 10.53660/PRW-2420-4422. Disponível em: </w:t>
      </w:r>
      <w:hyperlink r:id="rId9" w:tgtFrame="_blank" w:history="1">
        <w:r w:rsidRPr="00DA5199">
          <w:rPr>
            <w:rStyle w:val="Hyperlink"/>
            <w:color w:val="auto"/>
            <w:sz w:val="24"/>
            <w:szCs w:val="24"/>
          </w:rPr>
          <w:t>https://prwj.org/index.php/journals/article/view/2420</w:t>
        </w:r>
      </w:hyperlink>
      <w:r w:rsidRPr="00DA5199">
        <w:rPr>
          <w:sz w:val="24"/>
          <w:szCs w:val="24"/>
        </w:rPr>
        <w:t xml:space="preserve">. Acesso em: 9 set. 2026. </w:t>
      </w:r>
    </w:p>
    <w:p w14:paraId="473DE4A0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FERREIRA, Paula Cristina Barros. </w:t>
      </w:r>
      <w:r w:rsidRPr="00DA5199">
        <w:rPr>
          <w:i/>
          <w:iCs/>
          <w:sz w:val="24"/>
          <w:szCs w:val="24"/>
        </w:rPr>
        <w:t>Estudo da resolução de torções uterinas em bovinos a nível nacional</w:t>
      </w:r>
      <w:r w:rsidRPr="00DA5199">
        <w:rPr>
          <w:sz w:val="24"/>
          <w:szCs w:val="24"/>
        </w:rPr>
        <w:t>. 2021. Dissertação (Mestrado Integrado em Medicina Veterinária) – Universidade de Évora, Évora, 2021. Disponível em: http://hdl.handle.net/10174/29088. Acesso em: 9 set. 2026.</w:t>
      </w:r>
    </w:p>
    <w:p w14:paraId="2C78A6EB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lastRenderedPageBreak/>
        <w:t xml:space="preserve">FREITAS, Bruna Waddington de; MARLIÈRE, Júlia </w:t>
      </w:r>
      <w:proofErr w:type="spellStart"/>
      <w:r w:rsidRPr="00DA5199">
        <w:rPr>
          <w:sz w:val="24"/>
          <w:szCs w:val="24"/>
        </w:rPr>
        <w:t>Parisi</w:t>
      </w:r>
      <w:proofErr w:type="spellEnd"/>
      <w:r w:rsidRPr="00DA5199">
        <w:rPr>
          <w:sz w:val="24"/>
          <w:szCs w:val="24"/>
        </w:rPr>
        <w:t xml:space="preserve">. Manejo das principais anormalidades gestacionais em éguas. </w:t>
      </w:r>
      <w:r w:rsidRPr="00DA5199">
        <w:rPr>
          <w:i/>
          <w:iCs/>
          <w:sz w:val="24"/>
          <w:szCs w:val="24"/>
        </w:rPr>
        <w:t>Revista Brasileira de Reprodução Animal</w:t>
      </w:r>
      <w:r w:rsidRPr="00DA5199">
        <w:rPr>
          <w:sz w:val="24"/>
          <w:szCs w:val="24"/>
        </w:rPr>
        <w:t xml:space="preserve">, v. 47, n. 2, p. 205-211, abr./jun. 2023. DOI: 10.21451/1809-3000.RBRA2023.031. Disponível em: </w:t>
      </w:r>
      <w:hyperlink r:id="rId10" w:tgtFrame="_blank" w:history="1">
        <w:r w:rsidRPr="00DA5199">
          <w:rPr>
            <w:rStyle w:val="Hyperlink"/>
            <w:color w:val="auto"/>
            <w:sz w:val="24"/>
            <w:szCs w:val="24"/>
          </w:rPr>
          <w:t>https://www.cbra.org.br/portal/downloads/publicacoes/rbra/v47/n2/RB%201067%20Freitas%20p.205-211.pdf</w:t>
        </w:r>
      </w:hyperlink>
      <w:r w:rsidRPr="00DA5199">
        <w:rPr>
          <w:sz w:val="24"/>
          <w:szCs w:val="24"/>
        </w:rPr>
        <w:t>. Acesso em: 9 set. 2026.</w:t>
      </w:r>
    </w:p>
    <w:p w14:paraId="2BA84237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MOSCARDINI, Augusto Ricardo Coelho; FONSECA, Eduardo Ferreira da; FERREIRA II, Renato Fonseca; XIMENES, Fábio Henrique Bezerra; MACHADO, </w:t>
      </w:r>
      <w:proofErr w:type="spellStart"/>
      <w:r w:rsidRPr="00DA5199">
        <w:rPr>
          <w:sz w:val="24"/>
          <w:szCs w:val="24"/>
        </w:rPr>
        <w:t>Grazieli</w:t>
      </w:r>
      <w:proofErr w:type="spellEnd"/>
      <w:r w:rsidRPr="00DA5199">
        <w:rPr>
          <w:sz w:val="24"/>
          <w:szCs w:val="24"/>
        </w:rPr>
        <w:t xml:space="preserve"> Marinheiro; CASTRO, Márcio Botelho de; BORGES, José Renato Junqueira. Torção de útero em vaca Nelore – relato de caso. </w:t>
      </w:r>
      <w:r w:rsidRPr="00DA5199">
        <w:rPr>
          <w:i/>
          <w:iCs/>
          <w:sz w:val="24"/>
          <w:szCs w:val="24"/>
        </w:rPr>
        <w:t>Ciência Animal Brasileira</w:t>
      </w:r>
      <w:r w:rsidRPr="00DA5199">
        <w:rPr>
          <w:sz w:val="24"/>
          <w:szCs w:val="24"/>
        </w:rPr>
        <w:t xml:space="preserve">, Goiânia, v. 11, n. 2, p. 454-457, abr./jun. 2010. DOI: 10.5216/cab.v11i2.1475. Disponível em: </w:t>
      </w:r>
      <w:hyperlink r:id="rId11" w:tgtFrame="_blank" w:history="1">
        <w:r w:rsidRPr="00DA5199">
          <w:rPr>
            <w:rStyle w:val="Hyperlink"/>
            <w:color w:val="auto"/>
            <w:sz w:val="24"/>
            <w:szCs w:val="24"/>
          </w:rPr>
          <w:t>https://revistas.ufg.br/vet/article/view/1475</w:t>
        </w:r>
      </w:hyperlink>
      <w:r w:rsidRPr="00DA5199">
        <w:rPr>
          <w:sz w:val="24"/>
          <w:szCs w:val="24"/>
        </w:rPr>
        <w:t xml:space="preserve">. Acesso em: 9 set. 2026. </w:t>
      </w:r>
    </w:p>
    <w:p w14:paraId="7100FE56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PRIMIERI, Cornélio; LAZARIN, Julia Maria. Torção de útero em vaca leiteira: um relato de caso. </w:t>
      </w:r>
      <w:r w:rsidRPr="00DA5199">
        <w:rPr>
          <w:i/>
          <w:iCs/>
          <w:sz w:val="24"/>
          <w:szCs w:val="24"/>
        </w:rPr>
        <w:t>Arquivos Brasileiros de Medicina Veterinária FAG</w:t>
      </w:r>
      <w:r w:rsidRPr="00DA5199">
        <w:rPr>
          <w:sz w:val="24"/>
          <w:szCs w:val="24"/>
        </w:rPr>
        <w:t xml:space="preserve">, v. 3, n. 1, 2020. Disponível em: </w:t>
      </w:r>
      <w:hyperlink r:id="rId12" w:tgtFrame="_blank" w:history="1">
        <w:r w:rsidRPr="00DA5199">
          <w:rPr>
            <w:rStyle w:val="Hyperlink"/>
            <w:color w:val="auto"/>
            <w:sz w:val="24"/>
            <w:szCs w:val="24"/>
          </w:rPr>
          <w:t>https://revistas.fag.edu.br/index.php/ABMVFAG/article/view/353</w:t>
        </w:r>
      </w:hyperlink>
      <w:r w:rsidRPr="00DA5199">
        <w:rPr>
          <w:sz w:val="24"/>
          <w:szCs w:val="24"/>
        </w:rPr>
        <w:t>. Acesso em: 9 set. 2026.</w:t>
      </w:r>
    </w:p>
    <w:p w14:paraId="4E2A1896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ROBINATO, Anna Cristina Vieira; DEMARCHI, Yan Gabriel; CAÇÃO, Marta Cristina; PACCOLA, </w:t>
      </w:r>
      <w:proofErr w:type="spellStart"/>
      <w:r w:rsidRPr="00DA5199">
        <w:rPr>
          <w:sz w:val="24"/>
          <w:szCs w:val="24"/>
        </w:rPr>
        <w:t>Walnei</w:t>
      </w:r>
      <w:proofErr w:type="spellEnd"/>
      <w:r w:rsidRPr="00DA5199">
        <w:rPr>
          <w:sz w:val="24"/>
          <w:szCs w:val="24"/>
        </w:rPr>
        <w:t xml:space="preserve"> Miguel; PACCOLA, Rafael Augusto; WAJNSZTEJN, Henry. Torção uterina em égua – relato de caso. </w:t>
      </w:r>
      <w:r w:rsidRPr="00DA5199">
        <w:rPr>
          <w:i/>
          <w:iCs/>
          <w:sz w:val="24"/>
          <w:szCs w:val="24"/>
        </w:rPr>
        <w:t>Revista Agrária Acadêmica</w:t>
      </w:r>
      <w:r w:rsidRPr="00DA5199">
        <w:rPr>
          <w:sz w:val="24"/>
          <w:szCs w:val="24"/>
        </w:rPr>
        <w:t>, v. 4, n. 6, p. 74-84, nov./dez. 2021. DOI: 10.32406/v4n6/2021/74-84/</w:t>
      </w:r>
      <w:proofErr w:type="spellStart"/>
      <w:r w:rsidRPr="00DA5199">
        <w:rPr>
          <w:sz w:val="24"/>
          <w:szCs w:val="24"/>
        </w:rPr>
        <w:t>agrariacad</w:t>
      </w:r>
      <w:proofErr w:type="spellEnd"/>
      <w:r w:rsidRPr="00DA5199">
        <w:rPr>
          <w:sz w:val="24"/>
          <w:szCs w:val="24"/>
        </w:rPr>
        <w:t xml:space="preserve">. Disponível em: </w:t>
      </w:r>
      <w:hyperlink r:id="rId13" w:tgtFrame="_blank" w:history="1">
        <w:r w:rsidRPr="00DA5199">
          <w:rPr>
            <w:rStyle w:val="Hyperlink"/>
            <w:color w:val="auto"/>
            <w:sz w:val="24"/>
            <w:szCs w:val="24"/>
          </w:rPr>
          <w:t>https://agrariacad.com/2022/01/17/torcao-uterina-em-egua-relato-de-caso/</w:t>
        </w:r>
      </w:hyperlink>
      <w:r w:rsidRPr="00DA5199">
        <w:rPr>
          <w:sz w:val="24"/>
          <w:szCs w:val="24"/>
        </w:rPr>
        <w:t>. Acesso em: 9 set. 2026.</w:t>
      </w:r>
    </w:p>
    <w:p w14:paraId="3FFE0956" w14:textId="77777777" w:rsidR="00DA5199" w:rsidRPr="00DA5199" w:rsidRDefault="00DA5199" w:rsidP="00DA5199">
      <w:pPr>
        <w:spacing w:before="240" w:after="240"/>
        <w:rPr>
          <w:sz w:val="24"/>
          <w:szCs w:val="24"/>
        </w:rPr>
      </w:pPr>
      <w:r w:rsidRPr="00DA5199">
        <w:rPr>
          <w:sz w:val="24"/>
          <w:szCs w:val="24"/>
        </w:rPr>
        <w:t xml:space="preserve">RODRIGUES, Beatriz; CASTRO, Raquel Vasconcelos Guimarães de; CAMPANHOLI, Suzane P.; USCATEGUI, Ricardo </w:t>
      </w:r>
      <w:proofErr w:type="spellStart"/>
      <w:r w:rsidRPr="00DA5199">
        <w:rPr>
          <w:sz w:val="24"/>
          <w:szCs w:val="24"/>
        </w:rPr>
        <w:t>Andres</w:t>
      </w:r>
      <w:proofErr w:type="spellEnd"/>
      <w:r w:rsidRPr="00DA5199">
        <w:rPr>
          <w:sz w:val="24"/>
          <w:szCs w:val="24"/>
        </w:rPr>
        <w:t xml:space="preserve"> Ramirez; MARIANO, Renata S. G.; BARROS, Felipe F. P. C.; VICENTE, </w:t>
      </w:r>
      <w:proofErr w:type="spellStart"/>
      <w:r w:rsidRPr="00DA5199">
        <w:rPr>
          <w:sz w:val="24"/>
          <w:szCs w:val="24"/>
        </w:rPr>
        <w:t>Wilter</w:t>
      </w:r>
      <w:proofErr w:type="spellEnd"/>
      <w:r w:rsidRPr="00DA5199">
        <w:rPr>
          <w:sz w:val="24"/>
          <w:szCs w:val="24"/>
        </w:rPr>
        <w:t xml:space="preserve"> R. R. Torção uterina em ruminantes. </w:t>
      </w:r>
      <w:r w:rsidRPr="00DA5199">
        <w:rPr>
          <w:i/>
          <w:iCs/>
          <w:sz w:val="24"/>
          <w:szCs w:val="24"/>
        </w:rPr>
        <w:t>Investigação</w:t>
      </w:r>
      <w:r w:rsidRPr="00DA5199">
        <w:rPr>
          <w:sz w:val="24"/>
          <w:szCs w:val="24"/>
        </w:rPr>
        <w:t xml:space="preserve">, v. 15, n. 7, p. 6-13, 2016. Disponível em: </w:t>
      </w:r>
      <w:hyperlink r:id="rId14" w:tgtFrame="_blank" w:history="1">
        <w:r w:rsidRPr="00DA5199">
          <w:rPr>
            <w:rStyle w:val="Hyperlink"/>
            <w:color w:val="auto"/>
            <w:sz w:val="24"/>
            <w:szCs w:val="24"/>
          </w:rPr>
          <w:t>https://www.researchgate.net/publication/318658586_Torcao_Uterina_em_Ruminantes</w:t>
        </w:r>
      </w:hyperlink>
      <w:r w:rsidRPr="00DA5199">
        <w:rPr>
          <w:sz w:val="24"/>
          <w:szCs w:val="24"/>
        </w:rPr>
        <w:t>. Acesso em: 9 set. 2026.</w:t>
      </w:r>
    </w:p>
    <w:p w14:paraId="1CB4B4C1" w14:textId="0C6B8173" w:rsidR="009943C1" w:rsidRPr="00471985" w:rsidRDefault="009943C1" w:rsidP="00E47180">
      <w:pPr>
        <w:spacing w:before="240" w:after="240"/>
        <w:rPr>
          <w:sz w:val="24"/>
          <w:szCs w:val="24"/>
        </w:rPr>
      </w:pPr>
    </w:p>
    <w:sectPr w:rsidR="009943C1" w:rsidRPr="00471985" w:rsidSect="00444228">
      <w:headerReference w:type="default" r:id="rId15"/>
      <w:footerReference w:type="default" r:id="rId16"/>
      <w:pgSz w:w="11906" w:h="16840"/>
      <w:pgMar w:top="2410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E3E66" w14:textId="77777777" w:rsidR="00E9474B" w:rsidRDefault="00E9474B">
      <w:r>
        <w:separator/>
      </w:r>
    </w:p>
  </w:endnote>
  <w:endnote w:type="continuationSeparator" w:id="0">
    <w:p w14:paraId="4FA2C665" w14:textId="77777777" w:rsidR="00E9474B" w:rsidRDefault="00E94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3D71F46-2027-422D-931B-A120DB20E3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2" w:fontKey="{A6F507A5-349C-4599-B22D-26260823CB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5CB1D65-0D11-441C-B012-A8AE8B0CC2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975AD" w14:textId="77777777" w:rsidR="009943C1" w:rsidRDefault="00D305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2D8838A" wp14:editId="673B04E5">
          <wp:simplePos x="0" y="0"/>
          <wp:positionH relativeFrom="column">
            <wp:posOffset>-161923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34074856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2439F9" w14:textId="77777777" w:rsidR="009943C1" w:rsidRDefault="009943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8D0F447" w14:textId="77777777" w:rsidR="009943C1" w:rsidRDefault="009943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40AD1" w14:textId="77777777" w:rsidR="00E9474B" w:rsidRDefault="00E9474B">
      <w:r>
        <w:separator/>
      </w:r>
    </w:p>
  </w:footnote>
  <w:footnote w:type="continuationSeparator" w:id="0">
    <w:p w14:paraId="4588EB2B" w14:textId="77777777" w:rsidR="00E9474B" w:rsidRDefault="00E9474B">
      <w:r>
        <w:continuationSeparator/>
      </w:r>
    </w:p>
  </w:footnote>
  <w:footnote w:id="1">
    <w:p w14:paraId="65F6C89D" w14:textId="77777777" w:rsidR="00C70504" w:rsidRDefault="00C70504" w:rsidP="00C70504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Graduanda em Bacharelado em Medicina Veterinária- UNICHRISFAPI.</w:t>
      </w:r>
    </w:p>
    <w:p w14:paraId="477B1277" w14:textId="3D159D76" w:rsidR="00C70504" w:rsidRDefault="00C70504" w:rsidP="00C7050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² </w:t>
      </w:r>
      <w:r w:rsidRPr="000A504E">
        <w:rPr>
          <w:sz w:val="20"/>
          <w:szCs w:val="20"/>
        </w:rPr>
        <w:t>Pós-graduada em Enfermagem Obstétrica</w:t>
      </w:r>
      <w:r w:rsidR="00915769">
        <w:rPr>
          <w:sz w:val="20"/>
          <w:szCs w:val="20"/>
        </w:rPr>
        <w:t xml:space="preserve"> -</w:t>
      </w:r>
      <w:r w:rsidRPr="000A504E">
        <w:rPr>
          <w:sz w:val="20"/>
          <w:szCs w:val="20"/>
        </w:rPr>
        <w:t xml:space="preserve"> UFPI, Graduada em Bacharelado em Enfermagem – UEMA, Graduanda em Bacharelado em Medicina Veterinária </w:t>
      </w:r>
      <w:r w:rsidR="00915769">
        <w:rPr>
          <w:sz w:val="20"/>
          <w:szCs w:val="20"/>
        </w:rPr>
        <w:t>-UNICHRISFAPI</w:t>
      </w:r>
      <w:r w:rsidRPr="000A504E">
        <w:rPr>
          <w:sz w:val="20"/>
          <w:szCs w:val="20"/>
        </w:rPr>
        <w:t xml:space="preserve"> .</w:t>
      </w:r>
    </w:p>
    <w:p w14:paraId="57803A7E" w14:textId="77777777" w:rsidR="00C70504" w:rsidRDefault="00C70504" w:rsidP="00C70504">
      <w:pPr>
        <w:jc w:val="both"/>
        <w:rPr>
          <w:sz w:val="20"/>
          <w:szCs w:val="20"/>
        </w:rPr>
      </w:pPr>
      <w:r>
        <w:rPr>
          <w:sz w:val="24"/>
          <w:szCs w:val="24"/>
        </w:rPr>
        <w:t xml:space="preserve">³ </w:t>
      </w:r>
      <w:r>
        <w:rPr>
          <w:sz w:val="20"/>
          <w:szCs w:val="20"/>
        </w:rPr>
        <w:t>Médico Veterinário - UFPI. Mestre em Ciência Animal - UFPI.</w:t>
      </w:r>
    </w:p>
    <w:p w14:paraId="6D50D6C0" w14:textId="77777777" w:rsidR="00C70504" w:rsidRDefault="00C70504" w:rsidP="00C70504">
      <w:pPr>
        <w:jc w:val="both"/>
        <w:rPr>
          <w:sz w:val="20"/>
          <w:szCs w:val="20"/>
        </w:rPr>
      </w:pPr>
      <w:r>
        <w:rPr>
          <w:sz w:val="20"/>
          <w:szCs w:val="20"/>
        </w:rPr>
        <w:t>Docente do curso de Medicina Veterinária do Centro Universitário UNICHRISFAPI.</w:t>
      </w:r>
    </w:p>
    <w:p w14:paraId="514B81EE" w14:textId="77777777" w:rsidR="00C70504" w:rsidRDefault="00C70504" w:rsidP="00C70504">
      <w:pPr>
        <w:jc w:val="both"/>
        <w:rPr>
          <w:sz w:val="20"/>
          <w:szCs w:val="20"/>
        </w:rPr>
      </w:pPr>
      <w:r>
        <w:rPr>
          <w:sz w:val="24"/>
          <w:szCs w:val="24"/>
        </w:rPr>
        <w:t xml:space="preserve">⁴ </w:t>
      </w:r>
      <w:r>
        <w:rPr>
          <w:sz w:val="20"/>
          <w:szCs w:val="20"/>
        </w:rPr>
        <w:t>Médica Veterinária - UFPI. Especialista em clínica médica e cirúrgica de pequenos animais - FACULDADE QUALITTAS. Docente do curso de Medicina Veterinária do Centro Universitário UNICHRISFAPI.</w:t>
      </w:r>
    </w:p>
    <w:p w14:paraId="58C45CCE" w14:textId="77777777" w:rsidR="00C70504" w:rsidRDefault="00C70504" w:rsidP="00C70504">
      <w:pPr>
        <w:jc w:val="both"/>
        <w:rPr>
          <w:sz w:val="20"/>
          <w:szCs w:val="20"/>
        </w:rPr>
      </w:pPr>
    </w:p>
    <w:p w14:paraId="00292069" w14:textId="77777777" w:rsidR="00C70504" w:rsidRDefault="00C70504" w:rsidP="00C70504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8BF6" w14:textId="77777777" w:rsidR="009943C1" w:rsidRDefault="00D3050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6171AC0" wp14:editId="7F6A0F43">
          <wp:simplePos x="0" y="0"/>
          <wp:positionH relativeFrom="column">
            <wp:posOffset>-1076322</wp:posOffset>
          </wp:positionH>
          <wp:positionV relativeFrom="paragraph">
            <wp:posOffset>-449577</wp:posOffset>
          </wp:positionV>
          <wp:extent cx="7573328" cy="1400175"/>
          <wp:effectExtent l="0" t="0" r="0" b="0"/>
          <wp:wrapNone/>
          <wp:docPr id="194401918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"/>
  <w:embedTrueTypeFonts/>
  <w:proofState w:spelling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3C1"/>
    <w:rsid w:val="00092E2A"/>
    <w:rsid w:val="000B084F"/>
    <w:rsid w:val="001078CD"/>
    <w:rsid w:val="00122485"/>
    <w:rsid w:val="00147BB3"/>
    <w:rsid w:val="00160407"/>
    <w:rsid w:val="003032C3"/>
    <w:rsid w:val="00327E4F"/>
    <w:rsid w:val="00352714"/>
    <w:rsid w:val="003A14CE"/>
    <w:rsid w:val="003D0062"/>
    <w:rsid w:val="00442022"/>
    <w:rsid w:val="00444228"/>
    <w:rsid w:val="00471985"/>
    <w:rsid w:val="00525ABE"/>
    <w:rsid w:val="005377E4"/>
    <w:rsid w:val="005523F7"/>
    <w:rsid w:val="00555C94"/>
    <w:rsid w:val="005704D0"/>
    <w:rsid w:val="005D6E68"/>
    <w:rsid w:val="00676091"/>
    <w:rsid w:val="00705145"/>
    <w:rsid w:val="00754CC5"/>
    <w:rsid w:val="00795426"/>
    <w:rsid w:val="0086250C"/>
    <w:rsid w:val="00915769"/>
    <w:rsid w:val="0093532E"/>
    <w:rsid w:val="009943C1"/>
    <w:rsid w:val="009B3309"/>
    <w:rsid w:val="00A110D9"/>
    <w:rsid w:val="00C35D90"/>
    <w:rsid w:val="00C70504"/>
    <w:rsid w:val="00D3050D"/>
    <w:rsid w:val="00D45E22"/>
    <w:rsid w:val="00DA5199"/>
    <w:rsid w:val="00DE3AA4"/>
    <w:rsid w:val="00E311C2"/>
    <w:rsid w:val="00E47180"/>
    <w:rsid w:val="00E9474B"/>
    <w:rsid w:val="00EB1628"/>
    <w:rsid w:val="00EB45ED"/>
    <w:rsid w:val="00EC7EB7"/>
    <w:rsid w:val="00F15EC8"/>
    <w:rsid w:val="00F500C9"/>
    <w:rsid w:val="00FA2CA0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65A6E"/>
  <w15:docId w15:val="{DFD504A2-CE61-AF49-8E3A-7AC027BB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16040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6040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442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44228"/>
  </w:style>
  <w:style w:type="paragraph" w:styleId="Rodap">
    <w:name w:val="footer"/>
    <w:basedOn w:val="Normal"/>
    <w:link w:val="RodapChar"/>
    <w:uiPriority w:val="99"/>
    <w:unhideWhenUsed/>
    <w:rsid w:val="004442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44228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050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7050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705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js.pubvet.com.br/index.php/revista/pt_BR/article/view/931?utm_source=chatgpt.com" TargetMode="External" /><Relationship Id="rId13" Type="http://schemas.openxmlformats.org/officeDocument/2006/relationships/hyperlink" Target="https://agrariacad.com/2022/01/17/torcao-uterina-em-egua-relato-de-caso/?utm_source=chatgpt.com" TargetMode="External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scientificelectronicarchives.org/index.php/SEA/article/view/1606?utm_source=chatgpt.com" TargetMode="External" /><Relationship Id="rId12" Type="http://schemas.openxmlformats.org/officeDocument/2006/relationships/hyperlink" Target="https://revistas.fag.edu.br/index.php/ABMVFAG/article/view/353?utm_source=chatgpt.com" TargetMode="External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footer" Target="footer1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yperlink" Target="https://revistas.ufg.br/index.php/vet/article/view/1475?utm_source=chatgpt.com" TargetMode="External" /><Relationship Id="rId5" Type="http://schemas.openxmlformats.org/officeDocument/2006/relationships/footnotes" Target="footnotes.xml" /><Relationship Id="rId15" Type="http://schemas.openxmlformats.org/officeDocument/2006/relationships/header" Target="header1.xml" /><Relationship Id="rId10" Type="http://schemas.openxmlformats.org/officeDocument/2006/relationships/hyperlink" Target="https://www.cbra.org.br/portal/downloads/publicacoes/rbra/v47/n2/RB%201067%20Freitas%20p.205-211.pdf?utm_source=chatgpt.com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prwj.org/index.php/journals/article/view/2420?utm_source=chatgpt.com" TargetMode="External" /><Relationship Id="rId14" Type="http://schemas.openxmlformats.org/officeDocument/2006/relationships/hyperlink" Target="https://www.researchgate.net/publication/318658586_Torcao_Uterina_em_Ruminantes?utm_source=chatgpt.com" TargetMode="Externa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LbW1zcAUJSW3vabhROBjFRawA==">CgMxLjAyD2lkLjFlaWI0NDZlY3Y5YTIOaC45d2htcjZ1ZG9hOWkyDWguY2txbmJxd202b2EyDmgueXIyazFtbm93Y3M0Mg5oLmM1cHFqdnB0bmRoeDIOaC4ydTRncDhnMDc4dTk4AHIhMTN5RXVkc3IycU1fR3B0aGtLUFBuZnNYWnFnZEYyUHVo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2863</Words>
  <Characters>15464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monicavitoriamateusdasilva@gmail.com</cp:lastModifiedBy>
  <cp:revision>2</cp:revision>
  <dcterms:created xsi:type="dcterms:W3CDTF">2026-09-09T23:09:00Z</dcterms:created>
  <dcterms:modified xsi:type="dcterms:W3CDTF">2026-09-09T23:09:00Z</dcterms:modified>
</cp:coreProperties>
</file>