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22794" w:rsidRDefault="00D920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B9E607" wp14:editId="4ABA8743">
                <wp:simplePos x="0" y="0"/>
                <wp:positionH relativeFrom="column">
                  <wp:posOffset>1308100</wp:posOffset>
                </wp:positionH>
                <wp:positionV relativeFrom="paragraph">
                  <wp:posOffset>723900</wp:posOffset>
                </wp:positionV>
                <wp:extent cx="4448175" cy="45148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1437" y="3426057"/>
                          <a:ext cx="6409127" cy="707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29803"/>
                            </a:srgbClr>
                          </a:outerShdw>
                        </a:effectLst>
                      </wps:spPr>
                      <wps:txbx>
                        <w:txbxContent>
                          <w:p w14:paraId="32DADD2F" w14:textId="77777777" w:rsidR="00022794" w:rsidRDefault="0002279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9E607" id="Retângulo 1" o:spid="_x0000_s1026" style="position:absolute;left:0;text-align:left;margin-left:103pt;margin-top:57pt;width:350.25pt;height:35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" filled="f" stroked="f">
                <v:shadow on="t" color="black" opacity="19531f" offset="4.49014mm,4.49014mm"/>
                <v:textbox inset="2.53958mm,2.53958mm,2.53958mm,2.53958mm">
                  <w:txbxContent>
                    <w:p w14:paraId="32DADD2F" w14:textId="77777777" w:rsidR="00022794" w:rsidRDefault="0002279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0E404AE" wp14:editId="76948443">
            <wp:simplePos x="0" y="0"/>
            <wp:positionH relativeFrom="column">
              <wp:posOffset>-527684</wp:posOffset>
            </wp:positionH>
            <wp:positionV relativeFrom="paragraph">
              <wp:posOffset>-971549</wp:posOffset>
            </wp:positionV>
            <wp:extent cx="6372225" cy="174879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1748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4" w14:textId="4907EEFE" w:rsidR="00022794" w:rsidRDefault="00D92035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ESTRATÉGIA</w:t>
      </w:r>
      <w:r w:rsidR="00A41F1E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DOS ALUNOS EM SITUAÇÃO DA RELAÇÃO QUATERNÁRIA </w:t>
      </w:r>
    </w:p>
    <w:p w14:paraId="00000005" w14:textId="77777777" w:rsidR="00022794" w:rsidRDefault="00022794">
      <w:pPr>
        <w:ind w:left="0" w:hanging="2"/>
        <w:jc w:val="center"/>
        <w:rPr>
          <w:rFonts w:ascii="Arial" w:eastAsia="Arial" w:hAnsi="Arial" w:cs="Arial"/>
          <w:highlight w:val="yellow"/>
        </w:rPr>
      </w:pPr>
    </w:p>
    <w:p w14:paraId="00000006" w14:textId="77777777" w:rsidR="00022794" w:rsidRDefault="00D92035" w:rsidP="00ED35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Cleiciane Dias das Neves </w:t>
      </w:r>
    </w:p>
    <w:p w14:paraId="00000007" w14:textId="77777777" w:rsidR="00022794" w:rsidRDefault="00D92035" w:rsidP="00ED35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Universidade Estadual do Sudoeste da Bahia</w:t>
      </w:r>
    </w:p>
    <w:p w14:paraId="00000008" w14:textId="77777777" w:rsidR="00022794" w:rsidRDefault="00C46298" w:rsidP="00ED35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Arial" w:eastAsia="Arial" w:hAnsi="Arial" w:cs="Arial"/>
          <w:color w:val="000000"/>
        </w:rPr>
      </w:pPr>
      <w:hyperlink r:id="rId8">
        <w:r w:rsidR="00D92035">
          <w:rPr>
            <w:rFonts w:ascii="Arial" w:eastAsia="Arial" w:hAnsi="Arial" w:cs="Arial"/>
            <w:color w:val="0563C1"/>
            <w:u w:val="single"/>
          </w:rPr>
          <w:t>cleiciane.dias@outook.com</w:t>
        </w:r>
      </w:hyperlink>
      <w:r w:rsidR="00D92035">
        <w:rPr>
          <w:rFonts w:ascii="Arial" w:eastAsia="Arial" w:hAnsi="Arial" w:cs="Arial"/>
          <w:color w:val="000000"/>
        </w:rPr>
        <w:t xml:space="preserve">  </w:t>
      </w:r>
    </w:p>
    <w:p w14:paraId="00000009" w14:textId="77777777" w:rsidR="00022794" w:rsidRDefault="00022794" w:rsidP="00ED35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Arial" w:eastAsia="Arial" w:hAnsi="Arial" w:cs="Arial"/>
          <w:color w:val="000000"/>
        </w:rPr>
      </w:pPr>
    </w:p>
    <w:p w14:paraId="0000000A" w14:textId="77777777" w:rsidR="00022794" w:rsidRDefault="00D92035" w:rsidP="00ED35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Igor Sousa Pereira</w:t>
      </w:r>
    </w:p>
    <w:p w14:paraId="0000000B" w14:textId="77777777" w:rsidR="00022794" w:rsidRDefault="00D92035" w:rsidP="00ED35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Universidade Estadual do Sudoeste da Bahia </w:t>
      </w:r>
    </w:p>
    <w:p w14:paraId="0000000C" w14:textId="77777777" w:rsidR="00022794" w:rsidRDefault="00C46298" w:rsidP="00ED35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Arial" w:eastAsia="Arial" w:hAnsi="Arial" w:cs="Arial"/>
          <w:color w:val="000000"/>
          <w:u w:val="single"/>
        </w:rPr>
      </w:pPr>
      <w:hyperlink r:id="rId9">
        <w:r w:rsidR="00D92035">
          <w:rPr>
            <w:rFonts w:ascii="Arial" w:eastAsia="Arial" w:hAnsi="Arial" w:cs="Arial"/>
            <w:color w:val="0563C1"/>
            <w:u w:val="single"/>
          </w:rPr>
          <w:t>Igor_sou_sa@hotmail.com</w:t>
        </w:r>
      </w:hyperlink>
      <w:r w:rsidR="00D92035">
        <w:rPr>
          <w:rFonts w:ascii="Arial" w:eastAsia="Arial" w:hAnsi="Arial" w:cs="Arial"/>
          <w:color w:val="000000"/>
          <w:u w:val="single"/>
        </w:rPr>
        <w:t xml:space="preserve"> </w:t>
      </w:r>
    </w:p>
    <w:p w14:paraId="0000000D" w14:textId="77777777" w:rsidR="00022794" w:rsidRDefault="00022794" w:rsidP="00ED35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Arial" w:eastAsia="Arial" w:hAnsi="Arial" w:cs="Arial"/>
          <w:color w:val="000000"/>
          <w:u w:val="single"/>
        </w:rPr>
      </w:pPr>
    </w:p>
    <w:p w14:paraId="0000000E" w14:textId="77777777" w:rsidR="00022794" w:rsidRDefault="00D92035" w:rsidP="00ED35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Ana Paula </w:t>
      </w:r>
      <w:proofErr w:type="spellStart"/>
      <w:r>
        <w:rPr>
          <w:rFonts w:ascii="Arial" w:eastAsia="Arial" w:hAnsi="Arial" w:cs="Arial"/>
          <w:color w:val="000000"/>
        </w:rPr>
        <w:t>Perovano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</w:p>
    <w:p w14:paraId="0000000F" w14:textId="77777777" w:rsidR="00022794" w:rsidRDefault="00D92035" w:rsidP="00ED35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Universidade Estadual Paulista  </w:t>
      </w:r>
    </w:p>
    <w:p w14:paraId="00000010" w14:textId="77777777" w:rsidR="00022794" w:rsidRDefault="00D92035" w:rsidP="00ED35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hyperlink r:id="rId10">
        <w:r>
          <w:rPr>
            <w:rFonts w:ascii="Arial" w:eastAsia="Arial" w:hAnsi="Arial" w:cs="Arial"/>
            <w:color w:val="0563C1"/>
            <w:u w:val="single"/>
          </w:rPr>
          <w:t>apperovano@gmail.com</w:t>
        </w:r>
      </w:hyperlink>
      <w:r>
        <w:rPr>
          <w:rFonts w:ascii="Arial" w:eastAsia="Arial" w:hAnsi="Arial" w:cs="Arial"/>
          <w:color w:val="000000"/>
        </w:rPr>
        <w:t xml:space="preserve"> </w:t>
      </w:r>
    </w:p>
    <w:p w14:paraId="00000011" w14:textId="77777777" w:rsidR="00022794" w:rsidRDefault="00022794">
      <w:pPr>
        <w:ind w:left="0" w:hanging="2"/>
        <w:rPr>
          <w:rFonts w:ascii="Arial" w:eastAsia="Arial" w:hAnsi="Arial" w:cs="Arial"/>
        </w:rPr>
      </w:pPr>
    </w:p>
    <w:p w14:paraId="00000012" w14:textId="77777777" w:rsidR="00022794" w:rsidRDefault="00D9203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INTRODUÇÃO </w:t>
      </w:r>
    </w:p>
    <w:p w14:paraId="00000013" w14:textId="77777777" w:rsidR="00022794" w:rsidRDefault="00022794">
      <w:pPr>
        <w:ind w:left="0" w:hanging="2"/>
        <w:rPr>
          <w:rFonts w:ascii="Arial" w:eastAsia="Arial" w:hAnsi="Arial" w:cs="Arial"/>
        </w:rPr>
      </w:pPr>
    </w:p>
    <w:p w14:paraId="00000014" w14:textId="70EEB0CC" w:rsidR="00022794" w:rsidRDefault="00D9203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A41F1E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No âmbito da Iniciação Científica dos dois primeiros autores, foram analisadas as estratégias de alunos do 5º ano ao resolverem situações de multiplicação e divisão. Tais operações </w:t>
      </w:r>
      <w:r w:rsidR="00ED359A">
        <w:rPr>
          <w:rFonts w:ascii="Arial" w:eastAsia="Arial" w:hAnsi="Arial" w:cs="Arial"/>
        </w:rPr>
        <w:t xml:space="preserve">compõem </w:t>
      </w:r>
      <w:r>
        <w:rPr>
          <w:rFonts w:ascii="Arial" w:eastAsia="Arial" w:hAnsi="Arial" w:cs="Arial"/>
        </w:rPr>
        <w:t>o Campo Conceitual Multiplicativo</w:t>
      </w:r>
      <w:r w:rsidR="008B6161">
        <w:rPr>
          <w:rFonts w:ascii="Arial" w:eastAsia="Arial" w:hAnsi="Arial" w:cs="Arial"/>
        </w:rPr>
        <w:t xml:space="preserve"> que</w:t>
      </w:r>
      <w:r>
        <w:rPr>
          <w:rFonts w:ascii="Arial" w:eastAsia="Arial" w:hAnsi="Arial" w:cs="Arial"/>
        </w:rPr>
        <w:t xml:space="preserve"> envolve um conjunto de situações e problemas que envolve </w:t>
      </w:r>
      <w:r w:rsidR="00ED359A">
        <w:rPr>
          <w:rFonts w:ascii="Arial" w:eastAsia="Arial" w:hAnsi="Arial" w:cs="Arial"/>
        </w:rPr>
        <w:t>entre os conceitos de multiplicação e divisão “</w:t>
      </w:r>
      <w:r>
        <w:rPr>
          <w:rFonts w:ascii="Arial" w:eastAsia="Arial" w:hAnsi="Arial" w:cs="Arial"/>
        </w:rPr>
        <w:t xml:space="preserve">outras tantas noções como, por exemplo: fração, razão, proporção, </w:t>
      </w:r>
      <w:proofErr w:type="gramStart"/>
      <w:r>
        <w:rPr>
          <w:rFonts w:ascii="Arial" w:eastAsia="Arial" w:hAnsi="Arial" w:cs="Arial"/>
        </w:rPr>
        <w:t>probabilidade.”</w:t>
      </w:r>
      <w:proofErr w:type="gramEnd"/>
      <w:r>
        <w:rPr>
          <w:rFonts w:ascii="Arial" w:eastAsia="Arial" w:hAnsi="Arial" w:cs="Arial"/>
        </w:rPr>
        <w:t xml:space="preserve"> (CORREA; SPINILLO, 2004, p. 104). </w:t>
      </w:r>
    </w:p>
    <w:p w14:paraId="01772F47" w14:textId="66014810" w:rsidR="00BF0C78" w:rsidRDefault="004C1A57" w:rsidP="00BF0C78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D92035">
        <w:rPr>
          <w:rFonts w:ascii="Arial" w:eastAsia="Arial" w:hAnsi="Arial" w:cs="Arial"/>
        </w:rPr>
        <w:tab/>
      </w:r>
      <w:r w:rsidR="008B6161">
        <w:rPr>
          <w:rFonts w:ascii="Arial" w:eastAsia="Arial" w:hAnsi="Arial" w:cs="Arial"/>
        </w:rPr>
        <w:t>A</w:t>
      </w:r>
      <w:r w:rsidR="00D92035">
        <w:rPr>
          <w:rFonts w:ascii="Arial" w:eastAsia="Arial" w:hAnsi="Arial" w:cs="Arial"/>
        </w:rPr>
        <w:t xml:space="preserve">lguns </w:t>
      </w:r>
      <w:r w:rsidR="008B6161">
        <w:rPr>
          <w:rFonts w:ascii="Arial" w:eastAsia="Arial" w:hAnsi="Arial" w:cs="Arial"/>
        </w:rPr>
        <w:t xml:space="preserve">professores </w:t>
      </w:r>
      <w:r w:rsidR="00D92035">
        <w:rPr>
          <w:rFonts w:ascii="Arial" w:eastAsia="Arial" w:hAnsi="Arial" w:cs="Arial"/>
        </w:rPr>
        <w:t xml:space="preserve">assumem que a habilidade em responder </w:t>
      </w:r>
      <w:r w:rsidR="008B6161">
        <w:rPr>
          <w:rFonts w:ascii="Arial" w:eastAsia="Arial" w:hAnsi="Arial" w:cs="Arial"/>
        </w:rPr>
        <w:t xml:space="preserve">algoritmos </w:t>
      </w:r>
      <w:r w:rsidR="00D92035">
        <w:rPr>
          <w:rFonts w:ascii="Arial" w:eastAsia="Arial" w:hAnsi="Arial" w:cs="Arial"/>
        </w:rPr>
        <w:t>com precisão pode ser o critério para identificar se os alunos aprenderam os conceitos de Multiplicação e Divisão</w:t>
      </w:r>
      <w:r w:rsidR="008B6161">
        <w:rPr>
          <w:rFonts w:ascii="Arial" w:eastAsia="Arial" w:hAnsi="Arial" w:cs="Arial"/>
        </w:rPr>
        <w:t xml:space="preserve"> (CORREA; SPINILLO, 2004)</w:t>
      </w:r>
      <w:r w:rsidR="00D92035">
        <w:rPr>
          <w:rFonts w:ascii="Arial" w:eastAsia="Arial" w:hAnsi="Arial" w:cs="Arial"/>
        </w:rPr>
        <w:t xml:space="preserve">. </w:t>
      </w:r>
      <w:r w:rsidR="008B6161">
        <w:rPr>
          <w:rFonts w:ascii="Arial" w:eastAsia="Arial" w:hAnsi="Arial" w:cs="Arial"/>
        </w:rPr>
        <w:t xml:space="preserve">Nesta mesma direção </w:t>
      </w:r>
      <w:r w:rsidR="001607A8">
        <w:rPr>
          <w:rFonts w:ascii="Arial" w:eastAsia="Arial" w:hAnsi="Arial" w:cs="Arial"/>
        </w:rPr>
        <w:t>Santos</w:t>
      </w:r>
      <w:r w:rsidR="00D92035">
        <w:rPr>
          <w:rFonts w:ascii="Arial" w:eastAsia="Arial" w:hAnsi="Arial" w:cs="Arial"/>
        </w:rPr>
        <w:t xml:space="preserve">, </w:t>
      </w:r>
      <w:proofErr w:type="spellStart"/>
      <w:r w:rsidR="00D92035">
        <w:rPr>
          <w:rFonts w:ascii="Arial" w:eastAsia="Arial" w:hAnsi="Arial" w:cs="Arial"/>
        </w:rPr>
        <w:t>Magina</w:t>
      </w:r>
      <w:proofErr w:type="spellEnd"/>
      <w:r w:rsidR="00D92035">
        <w:rPr>
          <w:rFonts w:ascii="Arial" w:eastAsia="Arial" w:hAnsi="Arial" w:cs="Arial"/>
        </w:rPr>
        <w:t xml:space="preserve"> e </w:t>
      </w:r>
      <w:proofErr w:type="spellStart"/>
      <w:r w:rsidR="001607A8">
        <w:rPr>
          <w:rFonts w:ascii="Arial" w:eastAsia="Arial" w:hAnsi="Arial" w:cs="Arial"/>
        </w:rPr>
        <w:t>Merlini</w:t>
      </w:r>
      <w:proofErr w:type="spellEnd"/>
      <w:r w:rsidR="001607A8">
        <w:rPr>
          <w:rFonts w:ascii="Arial" w:eastAsia="Arial" w:hAnsi="Arial" w:cs="Arial"/>
        </w:rPr>
        <w:t xml:space="preserve"> (2013</w:t>
      </w:r>
      <w:r w:rsidR="00D92035">
        <w:rPr>
          <w:rFonts w:ascii="Arial" w:eastAsia="Arial" w:hAnsi="Arial" w:cs="Arial"/>
        </w:rPr>
        <w:t xml:space="preserve">, p. 2756) explicitam que persiste a crença de que </w:t>
      </w:r>
      <w:r w:rsidR="00D92035" w:rsidRPr="00BF0C78">
        <w:rPr>
          <w:rFonts w:ascii="Arial" w:eastAsia="Arial" w:hAnsi="Arial" w:cs="Arial"/>
        </w:rPr>
        <w:t xml:space="preserve">“basta o estudante dominar a tabuada e alguns procedimentos de cálculo para obter sucesso na resolução de diversas situações do Campo Conceitual das Estruturas </w:t>
      </w:r>
      <w:proofErr w:type="gramStart"/>
      <w:r w:rsidR="00D92035" w:rsidRPr="00BF0C78">
        <w:rPr>
          <w:rFonts w:ascii="Arial" w:eastAsia="Arial" w:hAnsi="Arial" w:cs="Arial"/>
        </w:rPr>
        <w:t>Multiplicativas.”</w:t>
      </w:r>
      <w:proofErr w:type="gramEnd"/>
      <w:r w:rsidR="00D92035" w:rsidRPr="00BF0C78">
        <w:rPr>
          <w:rFonts w:ascii="Arial" w:eastAsia="Arial" w:hAnsi="Arial" w:cs="Arial"/>
        </w:rPr>
        <w:t xml:space="preserve"> </w:t>
      </w:r>
      <w:r w:rsidR="008B6161">
        <w:rPr>
          <w:rFonts w:ascii="Arial" w:eastAsia="Arial" w:hAnsi="Arial" w:cs="Arial"/>
        </w:rPr>
        <w:t xml:space="preserve">Entretanto, como </w:t>
      </w:r>
      <w:r w:rsidR="00ED359A">
        <w:rPr>
          <w:rFonts w:ascii="Arial" w:eastAsia="Arial" w:hAnsi="Arial" w:cs="Arial"/>
        </w:rPr>
        <w:t xml:space="preserve">já mencionamos, </w:t>
      </w:r>
      <w:r w:rsidR="008B6161">
        <w:rPr>
          <w:rFonts w:ascii="Arial" w:eastAsia="Arial" w:hAnsi="Arial" w:cs="Arial"/>
        </w:rPr>
        <w:t xml:space="preserve">este campo envolve muitas noções </w:t>
      </w:r>
      <w:r w:rsidR="00ED359A">
        <w:rPr>
          <w:rFonts w:ascii="Arial" w:eastAsia="Arial" w:hAnsi="Arial" w:cs="Arial"/>
        </w:rPr>
        <w:t xml:space="preserve">e, só </w:t>
      </w:r>
      <w:r w:rsidR="008B6161">
        <w:rPr>
          <w:rFonts w:ascii="Arial" w:eastAsia="Arial" w:hAnsi="Arial" w:cs="Arial"/>
        </w:rPr>
        <w:t xml:space="preserve">saber operar com os algoritmos não é suficiente para garantir que a criança </w:t>
      </w:r>
      <w:r w:rsidR="00ED359A">
        <w:rPr>
          <w:rFonts w:ascii="Arial" w:eastAsia="Arial" w:hAnsi="Arial" w:cs="Arial"/>
        </w:rPr>
        <w:t>se aproprie d</w:t>
      </w:r>
      <w:r w:rsidR="008B6161">
        <w:rPr>
          <w:rFonts w:ascii="Arial" w:eastAsia="Arial" w:hAnsi="Arial" w:cs="Arial"/>
        </w:rPr>
        <w:t xml:space="preserve">estes conceitos. </w:t>
      </w:r>
    </w:p>
    <w:p w14:paraId="00000017" w14:textId="327F7A5F" w:rsidR="00022794" w:rsidRDefault="00D92035" w:rsidP="00BF0C78">
      <w:pPr>
        <w:spacing w:line="360" w:lineRule="auto"/>
        <w:ind w:leftChars="0" w:left="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Santana e Lima (2017) evidenciam que quando consideramos elementos como números, pessoas, conjuntos, pacotes, entre outros que podem ser relacionados entre si, é possível observar relações ternárias e quaternárias. Para este texto nosso olhar se voltará para as relações quaternárias, ou seja, aquelas que relaciona quatro elementos numa proporção. </w:t>
      </w:r>
    </w:p>
    <w:p w14:paraId="00000018" w14:textId="63E5D9D4" w:rsidR="00022794" w:rsidRDefault="00D9203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A41F1E">
        <w:rPr>
          <w:rFonts w:ascii="Arial" w:eastAsia="Arial" w:hAnsi="Arial" w:cs="Arial"/>
        </w:rPr>
        <w:tab/>
      </w:r>
      <w:r w:rsidR="00CA7511">
        <w:rPr>
          <w:rFonts w:ascii="Arial" w:eastAsia="Arial" w:hAnsi="Arial" w:cs="Arial"/>
        </w:rPr>
        <w:t>C</w:t>
      </w:r>
      <w:r w:rsidR="003106C9">
        <w:rPr>
          <w:rFonts w:ascii="Arial" w:eastAsia="Arial" w:hAnsi="Arial" w:cs="Arial"/>
        </w:rPr>
        <w:t xml:space="preserve">onsideramos </w:t>
      </w:r>
      <w:r>
        <w:rPr>
          <w:rFonts w:ascii="Arial" w:eastAsia="Arial" w:hAnsi="Arial" w:cs="Arial"/>
        </w:rPr>
        <w:t>importante dar atenção às estratégias dos alunos a fim de identificar quais raciocínio</w:t>
      </w:r>
      <w:r w:rsidR="003B4ACB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estão empregando para encontrar a solução, </w:t>
      </w:r>
      <w:r w:rsidR="00EA2899">
        <w:rPr>
          <w:rFonts w:ascii="Arial" w:eastAsia="Arial" w:hAnsi="Arial" w:cs="Arial"/>
        </w:rPr>
        <w:t>uma vez que</w:t>
      </w:r>
      <w:r>
        <w:rPr>
          <w:rFonts w:ascii="Arial" w:eastAsia="Arial" w:hAnsi="Arial" w:cs="Arial"/>
        </w:rPr>
        <w:t xml:space="preserve"> “[...] existem inúmeros modos de resolução que indicam, muitas vezes, opções de resolução mais elaboradas ou mais </w:t>
      </w:r>
      <w:proofErr w:type="gramStart"/>
      <w:r>
        <w:rPr>
          <w:rFonts w:ascii="Arial" w:eastAsia="Arial" w:hAnsi="Arial" w:cs="Arial"/>
        </w:rPr>
        <w:t>elementares.”</w:t>
      </w:r>
      <w:proofErr w:type="gramEnd"/>
      <w:r>
        <w:rPr>
          <w:rFonts w:ascii="Arial" w:eastAsia="Arial" w:hAnsi="Arial" w:cs="Arial"/>
        </w:rPr>
        <w:t xml:space="preserve"> (CORREA; SPINILLO 2004, p.101). Ao analisar as respostas dos alunos o professor pode elaborar estratégias que </w:t>
      </w:r>
      <w:r w:rsidR="003106C9">
        <w:rPr>
          <w:rFonts w:ascii="Arial" w:eastAsia="Arial" w:hAnsi="Arial" w:cs="Arial"/>
        </w:rPr>
        <w:t>possibilite</w:t>
      </w:r>
      <w:r>
        <w:rPr>
          <w:rFonts w:ascii="Arial" w:eastAsia="Arial" w:hAnsi="Arial" w:cs="Arial"/>
        </w:rPr>
        <w:t xml:space="preserve"> que os alunos avancem do nível que se encontram.</w:t>
      </w:r>
    </w:p>
    <w:p w14:paraId="00000019" w14:textId="77777777" w:rsidR="00022794" w:rsidRDefault="00022794">
      <w:pPr>
        <w:ind w:left="0" w:hanging="2"/>
        <w:jc w:val="both"/>
        <w:rPr>
          <w:rFonts w:ascii="Arial" w:eastAsia="Arial" w:hAnsi="Arial" w:cs="Arial"/>
        </w:rPr>
      </w:pPr>
    </w:p>
    <w:p w14:paraId="0000001A" w14:textId="35B8F6FD" w:rsidR="00022794" w:rsidRDefault="00D92035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Metodologia</w:t>
      </w:r>
      <w:r w:rsidR="00B94355">
        <w:rPr>
          <w:rFonts w:ascii="Arial" w:eastAsia="Arial" w:hAnsi="Arial" w:cs="Arial"/>
          <w:b/>
        </w:rPr>
        <w:t xml:space="preserve"> e Discussão dos Resultados</w:t>
      </w:r>
    </w:p>
    <w:p w14:paraId="0000001B" w14:textId="77777777" w:rsidR="00022794" w:rsidRDefault="00022794">
      <w:pPr>
        <w:ind w:left="0" w:hanging="2"/>
        <w:jc w:val="both"/>
        <w:rPr>
          <w:rFonts w:ascii="Arial" w:eastAsia="Arial" w:hAnsi="Arial" w:cs="Arial"/>
        </w:rPr>
      </w:pPr>
    </w:p>
    <w:p w14:paraId="0000001C" w14:textId="4AD3FCE0" w:rsidR="00022794" w:rsidRDefault="008B6161" w:rsidP="00A41F1E">
      <w:pPr>
        <w:spacing w:line="360" w:lineRule="auto"/>
        <w:ind w:leftChars="0" w:left="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Adotamos a </w:t>
      </w:r>
      <w:r w:rsidR="00D92035">
        <w:rPr>
          <w:rFonts w:ascii="Arial" w:eastAsia="Arial" w:hAnsi="Arial" w:cs="Arial"/>
        </w:rPr>
        <w:t>abordagem qualitativa</w:t>
      </w:r>
      <w:r>
        <w:rPr>
          <w:rFonts w:ascii="Arial" w:eastAsia="Arial" w:hAnsi="Arial" w:cs="Arial"/>
        </w:rPr>
        <w:t xml:space="preserve"> da pesquisa</w:t>
      </w:r>
      <w:r w:rsidR="00D92035">
        <w:rPr>
          <w:rFonts w:ascii="Arial" w:eastAsia="Arial" w:hAnsi="Arial" w:cs="Arial"/>
        </w:rPr>
        <w:t xml:space="preserve"> que, segundo </w:t>
      </w:r>
      <w:proofErr w:type="spellStart"/>
      <w:r w:rsidR="00D92035">
        <w:rPr>
          <w:rFonts w:ascii="Arial" w:eastAsia="Arial" w:hAnsi="Arial" w:cs="Arial"/>
        </w:rPr>
        <w:t>Minayo</w:t>
      </w:r>
      <w:proofErr w:type="spellEnd"/>
      <w:r w:rsidR="00D92035">
        <w:rPr>
          <w:rFonts w:ascii="Arial" w:eastAsia="Arial" w:hAnsi="Arial" w:cs="Arial"/>
        </w:rPr>
        <w:t xml:space="preserve"> (2001, p. 21-22) “trabalha com o universo de significados, motivos, aspirações, crenças, valores e atitudes, </w:t>
      </w:r>
      <w:r w:rsidR="00CA7511">
        <w:rPr>
          <w:rFonts w:ascii="Arial" w:eastAsia="Arial" w:hAnsi="Arial" w:cs="Arial"/>
        </w:rPr>
        <w:t xml:space="preserve">[...] </w:t>
      </w:r>
      <w:r w:rsidR="00D92035">
        <w:rPr>
          <w:rFonts w:ascii="Arial" w:eastAsia="Arial" w:hAnsi="Arial" w:cs="Arial"/>
        </w:rPr>
        <w:t xml:space="preserve">que não podem ser reduzidos à operacionalização de variáveis”. </w:t>
      </w:r>
    </w:p>
    <w:p w14:paraId="0000001D" w14:textId="55FB34FC" w:rsidR="00022794" w:rsidRDefault="00D92035" w:rsidP="00A41F1E">
      <w:pPr>
        <w:spacing w:line="360" w:lineRule="auto"/>
        <w:ind w:leftChars="0" w:left="0" w:firstLineChars="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Participaram da nossa investigação 67 alunos do 5° ano do Ensino Fundamental de duas escolas, uma situada em Barra da Estiva e a outra em Macaúbas</w:t>
      </w:r>
      <w:r w:rsidR="00ED359A">
        <w:rPr>
          <w:rFonts w:ascii="Arial" w:eastAsia="Arial" w:hAnsi="Arial" w:cs="Arial"/>
        </w:rPr>
        <w:t xml:space="preserve"> no Estado da Bahia</w:t>
      </w:r>
      <w:r>
        <w:rPr>
          <w:rFonts w:ascii="Arial" w:eastAsia="Arial" w:hAnsi="Arial" w:cs="Arial"/>
        </w:rPr>
        <w:t>. Para a coleta dos dados aplicamos um questionário que f</w:t>
      </w:r>
      <w:r w:rsidR="003106C9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z parte da pesquisa “As Estruturas Multiplicativas e a formação de professores que lecionam Matemática na Bahia – PEM” contendo 13 situações-problema envolvendo a Estrutura Multiplicativa</w:t>
      </w:r>
      <w:r w:rsidR="003106C9">
        <w:rPr>
          <w:rFonts w:ascii="Arial" w:eastAsia="Arial" w:hAnsi="Arial" w:cs="Arial"/>
        </w:rPr>
        <w:t>. Em nosso recorte analisaremos uma das situações.</w:t>
      </w:r>
    </w:p>
    <w:p w14:paraId="00000023" w14:textId="01B574D5" w:rsidR="00022794" w:rsidRDefault="00D92035" w:rsidP="00B9435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 w:rsidR="00B94355">
        <w:rPr>
          <w:rFonts w:ascii="Arial" w:eastAsia="Arial" w:hAnsi="Arial" w:cs="Arial"/>
          <w:b/>
        </w:rPr>
        <w:tab/>
      </w:r>
      <w:r w:rsidR="003106C9">
        <w:rPr>
          <w:rFonts w:ascii="Arial" w:eastAsia="Arial" w:hAnsi="Arial" w:cs="Arial"/>
          <w:iCs/>
        </w:rPr>
        <w:t xml:space="preserve">A situação analisada é: </w:t>
      </w:r>
      <w:r>
        <w:rPr>
          <w:rFonts w:ascii="Arial" w:eastAsia="Arial" w:hAnsi="Arial" w:cs="Arial"/>
          <w:i/>
        </w:rPr>
        <w:t>Joana sabe que em um pacote há 6 biscoitos. Ela tem 5 pacotes. Quantos biscoitos Joana têm?</w:t>
      </w:r>
      <w:r w:rsidR="003106C9">
        <w:rPr>
          <w:rFonts w:ascii="Arial" w:eastAsia="Arial" w:hAnsi="Arial" w:cs="Arial"/>
          <w:i/>
        </w:rPr>
        <w:t xml:space="preserve"> </w:t>
      </w:r>
      <w:r w:rsidR="003106C9">
        <w:rPr>
          <w:rFonts w:ascii="Arial" w:eastAsia="Arial" w:hAnsi="Arial" w:cs="Arial"/>
        </w:rPr>
        <w:t xml:space="preserve">Ao classificar as respostas identificamos </w:t>
      </w:r>
      <w:r w:rsidR="0099297A">
        <w:rPr>
          <w:rFonts w:ascii="Arial" w:eastAsia="Arial" w:hAnsi="Arial" w:cs="Arial"/>
        </w:rPr>
        <w:t>59</w:t>
      </w:r>
      <w:r w:rsidR="003106C9">
        <w:rPr>
          <w:rFonts w:ascii="Arial" w:eastAsia="Arial" w:hAnsi="Arial" w:cs="Arial"/>
        </w:rPr>
        <w:t xml:space="preserve"> corretas</w:t>
      </w:r>
      <w:r w:rsidR="00EA2899">
        <w:rPr>
          <w:rFonts w:ascii="Arial" w:eastAsia="Arial" w:hAnsi="Arial" w:cs="Arial"/>
        </w:rPr>
        <w:t xml:space="preserve"> e</w:t>
      </w:r>
      <w:r w:rsidR="003106C9">
        <w:rPr>
          <w:rFonts w:ascii="Arial" w:eastAsia="Arial" w:hAnsi="Arial" w:cs="Arial"/>
        </w:rPr>
        <w:t xml:space="preserve"> </w:t>
      </w:r>
      <w:r w:rsidR="0099297A">
        <w:rPr>
          <w:rFonts w:ascii="Arial" w:eastAsia="Arial" w:hAnsi="Arial" w:cs="Arial"/>
        </w:rPr>
        <w:t>8</w:t>
      </w:r>
      <w:r w:rsidR="003106C9">
        <w:rPr>
          <w:rFonts w:ascii="Arial" w:eastAsia="Arial" w:hAnsi="Arial" w:cs="Arial"/>
        </w:rPr>
        <w:t xml:space="preserve"> erradas. </w:t>
      </w:r>
      <w:r w:rsidR="00A41F1E">
        <w:rPr>
          <w:rFonts w:ascii="Arial" w:eastAsia="Arial" w:hAnsi="Arial" w:cs="Arial"/>
        </w:rPr>
        <w:t xml:space="preserve">A seguir apresentamos </w:t>
      </w:r>
      <w:r w:rsidR="00BA4C73">
        <w:rPr>
          <w:rFonts w:ascii="Arial" w:eastAsia="Arial" w:hAnsi="Arial" w:cs="Arial"/>
        </w:rPr>
        <w:t xml:space="preserve">na Figura 1 </w:t>
      </w:r>
      <w:r w:rsidR="00A41F1E">
        <w:rPr>
          <w:rFonts w:ascii="Arial" w:eastAsia="Arial" w:hAnsi="Arial" w:cs="Arial"/>
        </w:rPr>
        <w:t xml:space="preserve">a resposta de </w:t>
      </w:r>
      <w:r w:rsidR="00B94355">
        <w:rPr>
          <w:rFonts w:ascii="Arial" w:eastAsia="Arial" w:hAnsi="Arial" w:cs="Arial"/>
        </w:rPr>
        <w:t xml:space="preserve">três </w:t>
      </w:r>
      <w:r w:rsidR="00A41F1E">
        <w:rPr>
          <w:rFonts w:ascii="Arial" w:eastAsia="Arial" w:hAnsi="Arial" w:cs="Arial"/>
        </w:rPr>
        <w:t>alunos.</w:t>
      </w:r>
    </w:p>
    <w:p w14:paraId="33B0995C" w14:textId="77777777" w:rsidR="003106C9" w:rsidRDefault="003106C9" w:rsidP="00B94355">
      <w:pPr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b/>
          <w:sz w:val="20"/>
        </w:rPr>
      </w:pPr>
    </w:p>
    <w:p w14:paraId="00000024" w14:textId="49ED1D98" w:rsidR="00022794" w:rsidRDefault="0046234F" w:rsidP="00BA4C73">
      <w:pPr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sz w:val="20"/>
        </w:rPr>
      </w:pPr>
      <w:r w:rsidRPr="00B75334">
        <w:rPr>
          <w:rFonts w:ascii="Arial" w:eastAsia="Arial" w:hAnsi="Arial" w:cs="Arial"/>
          <w:b/>
          <w:sz w:val="20"/>
        </w:rPr>
        <w:t>Figura 1</w:t>
      </w:r>
      <w:r w:rsidRPr="00B75334">
        <w:rPr>
          <w:rFonts w:ascii="Arial" w:eastAsia="Arial" w:hAnsi="Arial" w:cs="Arial"/>
          <w:sz w:val="20"/>
        </w:rPr>
        <w:t xml:space="preserve">: </w:t>
      </w:r>
      <w:r w:rsidR="00333785" w:rsidRPr="00B75334">
        <w:rPr>
          <w:rFonts w:ascii="Arial" w:eastAsia="Arial" w:hAnsi="Arial" w:cs="Arial"/>
          <w:sz w:val="20"/>
        </w:rPr>
        <w:t xml:space="preserve">extrato da resposta dos alunos </w:t>
      </w:r>
      <w:r w:rsidR="003B4ACB" w:rsidRPr="00B75334">
        <w:rPr>
          <w:rFonts w:ascii="Arial" w:eastAsia="Arial" w:hAnsi="Arial" w:cs="Arial"/>
          <w:sz w:val="20"/>
        </w:rPr>
        <w:t>MAC</w:t>
      </w:r>
      <w:r w:rsidR="00333785" w:rsidRPr="00B75334">
        <w:rPr>
          <w:rFonts w:ascii="Arial" w:eastAsia="Arial" w:hAnsi="Arial" w:cs="Arial"/>
          <w:sz w:val="20"/>
        </w:rPr>
        <w:t>507</w:t>
      </w:r>
      <w:r w:rsidR="00B94355">
        <w:rPr>
          <w:rFonts w:ascii="Arial" w:eastAsia="Arial" w:hAnsi="Arial" w:cs="Arial"/>
          <w:sz w:val="20"/>
        </w:rPr>
        <w:t>,</w:t>
      </w:r>
      <w:r w:rsidR="00333785" w:rsidRPr="00B75334">
        <w:rPr>
          <w:rFonts w:ascii="Arial" w:eastAsia="Arial" w:hAnsi="Arial" w:cs="Arial"/>
          <w:sz w:val="20"/>
        </w:rPr>
        <w:t xml:space="preserve"> </w:t>
      </w:r>
      <w:r w:rsidR="00B94355" w:rsidRPr="00B75334">
        <w:rPr>
          <w:rFonts w:ascii="Arial" w:eastAsia="Arial" w:hAnsi="Arial" w:cs="Arial"/>
          <w:sz w:val="20"/>
        </w:rPr>
        <w:t xml:space="preserve">MAC511 e BDE530 </w:t>
      </w:r>
      <w:r w:rsidR="00A016CC" w:rsidRPr="00B75334">
        <w:rPr>
          <w:rFonts w:ascii="Arial" w:eastAsia="Arial" w:hAnsi="Arial" w:cs="Arial"/>
          <w:sz w:val="20"/>
        </w:rPr>
        <w:t>respectivamente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3065"/>
        <w:gridCol w:w="2667"/>
      </w:tblGrid>
      <w:tr w:rsidR="003106C9" w14:paraId="08A43FEE" w14:textId="77777777" w:rsidTr="003106C9">
        <w:tc>
          <w:tcPr>
            <w:tcW w:w="3020" w:type="dxa"/>
          </w:tcPr>
          <w:p w14:paraId="0659A37F" w14:textId="5E2BC8FB" w:rsidR="003106C9" w:rsidRDefault="003106C9" w:rsidP="00BA4C73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20"/>
              </w:rPr>
            </w:pPr>
            <w:r w:rsidRPr="00B75334">
              <w:rPr>
                <w:rFonts w:ascii="Arial" w:eastAsia="Arial" w:hAnsi="Arial" w:cs="Arial"/>
                <w:noProof/>
              </w:rPr>
              <w:drawing>
                <wp:inline distT="0" distB="0" distL="0" distR="0" wp14:anchorId="50CA361A" wp14:editId="79E58D13">
                  <wp:extent cx="921453" cy="1978437"/>
                  <wp:effectExtent l="508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-20191026-WA0014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6200000">
                            <a:off x="0" y="0"/>
                            <a:ext cx="933051" cy="2003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37E1F78F" w14:textId="64B3A674" w:rsidR="003106C9" w:rsidRDefault="0099297A" w:rsidP="00BA4C73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65408" behindDoc="0" locked="0" layoutInCell="1" allowOverlap="1" wp14:anchorId="5AE1B239" wp14:editId="5B368189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-429260</wp:posOffset>
                  </wp:positionV>
                  <wp:extent cx="940435" cy="1799590"/>
                  <wp:effectExtent l="8573" t="0" r="1587" b="1588"/>
                  <wp:wrapTopAndBottom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20191027-WA000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6200000">
                            <a:off x="0" y="0"/>
                            <a:ext cx="940435" cy="1799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14:paraId="72E2FA2B" w14:textId="28587600" w:rsidR="003106C9" w:rsidRDefault="0099297A" w:rsidP="00BA4C73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1B230EA5" wp14:editId="51EDEADC">
                  <wp:simplePos x="0" y="0"/>
                  <wp:positionH relativeFrom="column">
                    <wp:posOffset>384786</wp:posOffset>
                  </wp:positionH>
                  <wp:positionV relativeFrom="paragraph">
                    <wp:posOffset>-445746</wp:posOffset>
                  </wp:positionV>
                  <wp:extent cx="931546" cy="1820691"/>
                  <wp:effectExtent l="0" t="6350" r="0" b="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esenho 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6200000">
                            <a:off x="0" y="0"/>
                            <a:ext cx="933459" cy="1824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0000027" w14:textId="62A2EDB5" w:rsidR="00022794" w:rsidRPr="00B75334" w:rsidRDefault="00333785" w:rsidP="00BA4C73">
      <w:pPr>
        <w:spacing w:line="240" w:lineRule="auto"/>
        <w:ind w:leftChars="0" w:left="2" w:firstLineChars="0" w:firstLine="0"/>
        <w:jc w:val="center"/>
        <w:rPr>
          <w:rFonts w:ascii="Arial" w:eastAsia="Arial" w:hAnsi="Arial" w:cs="Arial"/>
          <w:sz w:val="20"/>
        </w:rPr>
      </w:pPr>
      <w:r w:rsidRPr="00B75334">
        <w:rPr>
          <w:rFonts w:ascii="Arial" w:eastAsia="Arial" w:hAnsi="Arial" w:cs="Arial"/>
          <w:b/>
          <w:sz w:val="20"/>
        </w:rPr>
        <w:t>Fonte</w:t>
      </w:r>
      <w:r w:rsidRPr="00B75334">
        <w:rPr>
          <w:rFonts w:ascii="Arial" w:eastAsia="Arial" w:hAnsi="Arial" w:cs="Arial"/>
          <w:sz w:val="20"/>
        </w:rPr>
        <w:t>: dados da pesquisa</w:t>
      </w:r>
    </w:p>
    <w:p w14:paraId="42626206" w14:textId="77777777" w:rsidR="00B75334" w:rsidRPr="001607A8" w:rsidRDefault="00B75334" w:rsidP="00333785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05C4727F" w14:textId="30AC5676" w:rsidR="00333785" w:rsidRPr="00BC41FC" w:rsidRDefault="0099297A" w:rsidP="00BC41FC">
      <w:pPr>
        <w:spacing w:line="360" w:lineRule="auto"/>
        <w:ind w:leftChars="0" w:left="0" w:firstLineChars="0" w:firstLine="720"/>
        <w:jc w:val="both"/>
        <w:rPr>
          <w:rFonts w:ascii="Arial" w:eastAsia="Arial" w:hAnsi="Arial" w:cs="Arial"/>
        </w:rPr>
      </w:pPr>
      <w:r w:rsidRPr="00BC41FC">
        <w:rPr>
          <w:rFonts w:ascii="Arial" w:eastAsia="Arial" w:hAnsi="Arial" w:cs="Arial"/>
        </w:rPr>
        <w:lastRenderedPageBreak/>
        <w:t>Percebemos que os três alunos optaram por estratégias diferentes para encontrar a resposta</w:t>
      </w:r>
      <w:r w:rsidR="00EA2899">
        <w:rPr>
          <w:rFonts w:ascii="Arial" w:eastAsia="Arial" w:hAnsi="Arial" w:cs="Arial"/>
        </w:rPr>
        <w:t>,</w:t>
      </w:r>
      <w:r w:rsidR="00BC41FC" w:rsidRPr="00BC41FC">
        <w:rPr>
          <w:rFonts w:ascii="Arial" w:eastAsia="Arial" w:hAnsi="Arial" w:cs="Arial"/>
        </w:rPr>
        <w:t xml:space="preserve"> </w:t>
      </w:r>
      <w:r w:rsidR="00EA2899">
        <w:rPr>
          <w:rFonts w:ascii="Arial" w:eastAsia="Arial" w:hAnsi="Arial" w:cs="Arial"/>
        </w:rPr>
        <w:t xml:space="preserve">sendo que dois conseguiram solucionar corretamente a situação-problema e um errou a resposta. </w:t>
      </w:r>
      <w:r w:rsidR="00BC41FC" w:rsidRPr="00BC41FC">
        <w:rPr>
          <w:rFonts w:ascii="Arial" w:eastAsia="Arial" w:hAnsi="Arial" w:cs="Arial"/>
        </w:rPr>
        <w:t>MAC507 apresentou uma combinação de operações</w:t>
      </w:r>
      <w:r w:rsidR="00A976CE">
        <w:rPr>
          <w:rFonts w:ascii="Arial" w:eastAsia="Arial" w:hAnsi="Arial" w:cs="Arial"/>
        </w:rPr>
        <w:t>,</w:t>
      </w:r>
      <w:r w:rsidR="00BC41FC" w:rsidRPr="00BC41FC">
        <w:rPr>
          <w:rFonts w:ascii="Arial" w:eastAsia="Arial" w:hAnsi="Arial" w:cs="Arial"/>
        </w:rPr>
        <w:t xml:space="preserve"> MAC511 escolheu a operação indicada para solucionar o problema acertando a resolução da operação, mas em sua resposta final registrou a grandeza incorretamente e BDE530 fez agrupamentos de bolinhas representando a quantidade de biscoito</w:t>
      </w:r>
      <w:r w:rsidR="00A976CE">
        <w:rPr>
          <w:rFonts w:ascii="Arial" w:eastAsia="Arial" w:hAnsi="Arial" w:cs="Arial"/>
        </w:rPr>
        <w:t>s</w:t>
      </w:r>
      <w:r w:rsidR="00BC41FC" w:rsidRPr="00BC41FC">
        <w:rPr>
          <w:rFonts w:ascii="Arial" w:eastAsia="Arial" w:hAnsi="Arial" w:cs="Arial"/>
        </w:rPr>
        <w:t xml:space="preserve"> por pacote.</w:t>
      </w:r>
    </w:p>
    <w:p w14:paraId="3A730151" w14:textId="77777777" w:rsidR="00BC41FC" w:rsidRPr="001607A8" w:rsidRDefault="00BC41FC" w:rsidP="00BC41FC">
      <w:pPr>
        <w:spacing w:line="360" w:lineRule="auto"/>
        <w:ind w:leftChars="0" w:left="0" w:firstLineChars="0" w:firstLine="720"/>
        <w:jc w:val="right"/>
        <w:rPr>
          <w:rFonts w:ascii="Arial" w:eastAsia="Arial" w:hAnsi="Arial" w:cs="Arial"/>
        </w:rPr>
      </w:pPr>
    </w:p>
    <w:p w14:paraId="00000032" w14:textId="4BBF3F1A" w:rsidR="00022794" w:rsidRDefault="00A976CE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Considerações Finais</w:t>
      </w:r>
    </w:p>
    <w:p w14:paraId="00000033" w14:textId="77777777" w:rsidR="00022794" w:rsidRDefault="00022794">
      <w:pPr>
        <w:ind w:left="0" w:hanging="2"/>
        <w:rPr>
          <w:rFonts w:ascii="Arial" w:eastAsia="Arial" w:hAnsi="Arial" w:cs="Arial"/>
        </w:rPr>
      </w:pPr>
    </w:p>
    <w:p w14:paraId="00000034" w14:textId="6E5AAD4D" w:rsidR="00022794" w:rsidRDefault="000B6A4F" w:rsidP="000B6A4F">
      <w:pPr>
        <w:spacing w:line="360" w:lineRule="auto"/>
        <w:ind w:leftChars="0" w:left="0" w:firstLineChars="0" w:firstLine="72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P</w:t>
      </w:r>
      <w:r w:rsidR="00D92035" w:rsidRPr="000B6A4F">
        <w:rPr>
          <w:rFonts w:ascii="Arial" w:eastAsia="Arial" w:hAnsi="Arial" w:cs="Arial"/>
        </w:rPr>
        <w:t>retendemos</w:t>
      </w:r>
      <w:r w:rsidR="00D92035">
        <w:rPr>
          <w:rFonts w:ascii="Arial" w:eastAsia="Arial" w:hAnsi="Arial" w:cs="Arial"/>
        </w:rPr>
        <w:t xml:space="preserve"> com esse trabalho contribuir na prática docente no sentido de que, ao compreender as situações e estruturas que compõem o campo multiplicativo o docente compreenda que a competência em resolver algoritmos da multiplicação ou divisão por si só não representa o entendimento dos alunos acerca desses conteúdos (CORREA; SPINILLO, 2014). </w:t>
      </w:r>
    </w:p>
    <w:p w14:paraId="00000035" w14:textId="3B942BF6" w:rsidR="00022794" w:rsidRDefault="00D9203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t xml:space="preserve">  </w:t>
      </w:r>
      <w:r w:rsidR="00136E9B">
        <w:tab/>
      </w:r>
      <w:r>
        <w:rPr>
          <w:rFonts w:ascii="Arial" w:eastAsia="Arial" w:hAnsi="Arial" w:cs="Arial"/>
        </w:rPr>
        <w:t xml:space="preserve">No que tange ao domínio dos diferentes raciocínios abrangidos pelo campo multiplicativo é essencial apresentar um amplo repertório de situações-problema envolvendo raciocínios, enunciados, e valores numéricos diversificados ao longo de toda a escolaridade dos educandos a fim de que os alunos compreendam os significados e os conceitos que contemplam esse campo conceitual. </w:t>
      </w:r>
    </w:p>
    <w:p w14:paraId="3E674C17" w14:textId="77777777" w:rsidR="004C1A57" w:rsidRDefault="004C1A57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036" w14:textId="007252CE" w:rsidR="00022794" w:rsidRDefault="00D92035">
      <w:p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</w:t>
      </w:r>
    </w:p>
    <w:p w14:paraId="3CDF6767" w14:textId="618EBE97" w:rsidR="00BC41FC" w:rsidRDefault="00BC41FC">
      <w:pPr>
        <w:ind w:left="0" w:hanging="2"/>
        <w:rPr>
          <w:rFonts w:ascii="Arial" w:eastAsia="Arial" w:hAnsi="Arial" w:cs="Arial"/>
          <w:b/>
        </w:rPr>
      </w:pPr>
    </w:p>
    <w:p w14:paraId="5C31E7DD" w14:textId="77777777" w:rsidR="00BC5328" w:rsidRPr="00BC5328" w:rsidRDefault="00BC5328" w:rsidP="00BC5328">
      <w:pPr>
        <w:pStyle w:val="POEMHeading3"/>
        <w:spacing w:after="0" w:line="240" w:lineRule="auto"/>
        <w:ind w:hanging="2"/>
        <w:rPr>
          <w:rFonts w:ascii="Arial" w:hAnsi="Arial" w:cs="Arial"/>
          <w:b w:val="0"/>
          <w:sz w:val="22"/>
          <w:szCs w:val="22"/>
        </w:rPr>
      </w:pPr>
      <w:r w:rsidRPr="00BC5328">
        <w:rPr>
          <w:rFonts w:ascii="Arial" w:hAnsi="Arial" w:cs="Arial"/>
          <w:b w:val="0"/>
          <w:sz w:val="22"/>
          <w:szCs w:val="22"/>
        </w:rPr>
        <w:t xml:space="preserve">CORREA, Jane; SPINILLO, Alina Galvão; O desenvolvimento do raciocínio multiplicativo em crianças. </w:t>
      </w:r>
      <w:r w:rsidRPr="008E2A33">
        <w:rPr>
          <w:rFonts w:ascii="Arial" w:hAnsi="Arial" w:cs="Arial"/>
          <w:b w:val="0"/>
          <w:sz w:val="22"/>
          <w:szCs w:val="22"/>
        </w:rPr>
        <w:t>In</w:t>
      </w:r>
      <w:r w:rsidRPr="00BC5328">
        <w:rPr>
          <w:rFonts w:ascii="Arial" w:hAnsi="Arial" w:cs="Arial"/>
          <w:sz w:val="22"/>
          <w:szCs w:val="22"/>
        </w:rPr>
        <w:t>:</w:t>
      </w:r>
      <w:r w:rsidRPr="00BC5328">
        <w:rPr>
          <w:rFonts w:ascii="Arial" w:hAnsi="Arial" w:cs="Arial"/>
          <w:b w:val="0"/>
          <w:sz w:val="22"/>
          <w:szCs w:val="22"/>
        </w:rPr>
        <w:t xml:space="preserve"> </w:t>
      </w:r>
      <w:r w:rsidRPr="008E2A33">
        <w:rPr>
          <w:rFonts w:ascii="Arial" w:hAnsi="Arial" w:cs="Arial"/>
          <w:b w:val="0"/>
          <w:i/>
          <w:sz w:val="22"/>
          <w:szCs w:val="22"/>
        </w:rPr>
        <w:t>Matemática nas séries iniciais do Ensino Fundamental</w:t>
      </w:r>
      <w:r w:rsidRPr="00BC5328">
        <w:rPr>
          <w:rFonts w:ascii="Arial" w:hAnsi="Arial" w:cs="Arial"/>
          <w:b w:val="0"/>
          <w:sz w:val="22"/>
          <w:szCs w:val="22"/>
        </w:rPr>
        <w:t xml:space="preserve">: A pesquisa e a sala de aula, São Paulo: Coleção SBEM, v. 2, 2004. </w:t>
      </w:r>
    </w:p>
    <w:p w14:paraId="674DC67C" w14:textId="474D6A1C" w:rsidR="00BC5328" w:rsidRDefault="00BC5328" w:rsidP="001607A8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38893B16" w14:textId="77777777" w:rsidR="001607A8" w:rsidRDefault="001607A8" w:rsidP="001607A8">
      <w:pPr>
        <w:ind w:left="0" w:hanging="2"/>
        <w:rPr>
          <w:rFonts w:ascii="Arial" w:eastAsia="Arial" w:hAnsi="Arial" w:cs="Arial"/>
          <w:sz w:val="22"/>
          <w:szCs w:val="22"/>
        </w:rPr>
      </w:pPr>
      <w:r w:rsidRPr="00BC5328">
        <w:rPr>
          <w:rFonts w:ascii="Arial" w:eastAsia="Arial" w:hAnsi="Arial" w:cs="Arial"/>
          <w:sz w:val="22"/>
          <w:szCs w:val="22"/>
        </w:rPr>
        <w:t xml:space="preserve">MINAYO, Marília Cecília de Souza (org.). </w:t>
      </w:r>
      <w:r w:rsidRPr="00400055">
        <w:rPr>
          <w:rFonts w:ascii="Arial" w:eastAsia="Arial" w:hAnsi="Arial" w:cs="Arial"/>
          <w:i/>
          <w:sz w:val="22"/>
          <w:szCs w:val="22"/>
        </w:rPr>
        <w:t>Pesquisa Social</w:t>
      </w:r>
      <w:r w:rsidRPr="00BC5328">
        <w:rPr>
          <w:rFonts w:ascii="Arial" w:eastAsia="Arial" w:hAnsi="Arial" w:cs="Arial"/>
          <w:sz w:val="22"/>
          <w:szCs w:val="22"/>
        </w:rPr>
        <w:t>: Teoria método e criatividade. 18. ed. Petrópolis: Vozes, 2001.</w:t>
      </w:r>
    </w:p>
    <w:p w14:paraId="7FEC7C19" w14:textId="77777777" w:rsidR="001607A8" w:rsidRPr="00BC5328" w:rsidRDefault="001607A8" w:rsidP="001607A8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00000046" w14:textId="015972E9" w:rsidR="00022794" w:rsidRDefault="00D92035" w:rsidP="00BC5328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BC5328">
        <w:rPr>
          <w:rFonts w:ascii="Arial" w:eastAsia="Arial" w:hAnsi="Arial" w:cs="Arial"/>
          <w:sz w:val="22"/>
          <w:szCs w:val="22"/>
        </w:rPr>
        <w:t>SANTANA</w:t>
      </w:r>
      <w:r w:rsidR="008E2A33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8E2A33">
        <w:rPr>
          <w:rFonts w:ascii="Arial" w:eastAsia="Arial" w:hAnsi="Arial" w:cs="Arial"/>
          <w:sz w:val="22"/>
          <w:szCs w:val="22"/>
        </w:rPr>
        <w:t>Eurivalda</w:t>
      </w:r>
      <w:proofErr w:type="spellEnd"/>
      <w:r w:rsidR="008E2A33">
        <w:rPr>
          <w:rFonts w:ascii="Arial" w:eastAsia="Arial" w:hAnsi="Arial" w:cs="Arial"/>
          <w:sz w:val="22"/>
          <w:szCs w:val="22"/>
        </w:rPr>
        <w:t xml:space="preserve"> Ribeiro dos Santos; </w:t>
      </w:r>
      <w:r w:rsidRPr="00BC5328">
        <w:rPr>
          <w:rFonts w:ascii="Arial" w:eastAsia="Arial" w:hAnsi="Arial" w:cs="Arial"/>
          <w:sz w:val="22"/>
          <w:szCs w:val="22"/>
        </w:rPr>
        <w:t xml:space="preserve">LIMA, Débora Cabral. Teoria dos Campos Conceituais. </w:t>
      </w:r>
      <w:r w:rsidRPr="008E2A33">
        <w:rPr>
          <w:rFonts w:ascii="Arial" w:eastAsia="Arial" w:hAnsi="Arial" w:cs="Arial"/>
          <w:sz w:val="22"/>
          <w:szCs w:val="22"/>
        </w:rPr>
        <w:t>In</w:t>
      </w:r>
      <w:r w:rsidRPr="00BC5328">
        <w:rPr>
          <w:rFonts w:ascii="Arial" w:eastAsia="Arial" w:hAnsi="Arial" w:cs="Arial"/>
          <w:b/>
          <w:sz w:val="22"/>
          <w:szCs w:val="22"/>
        </w:rPr>
        <w:t xml:space="preserve">: </w:t>
      </w:r>
      <w:r w:rsidRPr="00BC5328">
        <w:rPr>
          <w:rFonts w:ascii="Arial" w:eastAsia="Arial" w:hAnsi="Arial" w:cs="Arial"/>
          <w:sz w:val="22"/>
          <w:szCs w:val="22"/>
        </w:rPr>
        <w:t xml:space="preserve">SANTANA, </w:t>
      </w:r>
      <w:proofErr w:type="spellStart"/>
      <w:r w:rsidRPr="00BC5328">
        <w:rPr>
          <w:rFonts w:ascii="Arial" w:eastAsia="Arial" w:hAnsi="Arial" w:cs="Arial"/>
          <w:sz w:val="22"/>
          <w:szCs w:val="22"/>
        </w:rPr>
        <w:t>Eurivalda</w:t>
      </w:r>
      <w:proofErr w:type="spellEnd"/>
      <w:r w:rsidRPr="00BC5328">
        <w:rPr>
          <w:rFonts w:ascii="Arial" w:eastAsia="Arial" w:hAnsi="Arial" w:cs="Arial"/>
          <w:sz w:val="22"/>
          <w:szCs w:val="22"/>
        </w:rPr>
        <w:t xml:space="preserve"> Ribeiro dos Santos. CASTRO FILHO, José Aires de. LAUTERT, </w:t>
      </w:r>
      <w:proofErr w:type="spellStart"/>
      <w:r w:rsidRPr="00BC5328">
        <w:rPr>
          <w:rFonts w:ascii="Arial" w:eastAsia="Arial" w:hAnsi="Arial" w:cs="Arial"/>
          <w:sz w:val="22"/>
          <w:szCs w:val="22"/>
        </w:rPr>
        <w:t>Síntria</w:t>
      </w:r>
      <w:proofErr w:type="spellEnd"/>
      <w:r w:rsidRPr="00BC532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BC5328">
        <w:rPr>
          <w:rFonts w:ascii="Arial" w:eastAsia="Arial" w:hAnsi="Arial" w:cs="Arial"/>
          <w:sz w:val="22"/>
          <w:szCs w:val="22"/>
        </w:rPr>
        <w:t>Labres</w:t>
      </w:r>
      <w:proofErr w:type="spellEnd"/>
      <w:r w:rsidRPr="00BC5328">
        <w:rPr>
          <w:rFonts w:ascii="Arial" w:eastAsia="Arial" w:hAnsi="Arial" w:cs="Arial"/>
          <w:sz w:val="22"/>
          <w:szCs w:val="22"/>
        </w:rPr>
        <w:t>. (</w:t>
      </w:r>
      <w:proofErr w:type="spellStart"/>
      <w:r w:rsidRPr="00BC5328">
        <w:rPr>
          <w:rFonts w:ascii="Arial" w:eastAsia="Arial" w:hAnsi="Arial" w:cs="Arial"/>
          <w:sz w:val="22"/>
          <w:szCs w:val="22"/>
        </w:rPr>
        <w:t>Orgs</w:t>
      </w:r>
      <w:proofErr w:type="spellEnd"/>
      <w:r w:rsidRPr="00BC5328">
        <w:rPr>
          <w:rFonts w:ascii="Arial" w:eastAsia="Arial" w:hAnsi="Arial" w:cs="Arial"/>
          <w:sz w:val="22"/>
          <w:szCs w:val="22"/>
        </w:rPr>
        <w:t xml:space="preserve">). </w:t>
      </w:r>
      <w:r w:rsidRPr="008E2A33">
        <w:rPr>
          <w:rFonts w:ascii="Arial" w:eastAsia="Arial" w:hAnsi="Arial" w:cs="Arial"/>
          <w:i/>
          <w:sz w:val="22"/>
          <w:szCs w:val="22"/>
        </w:rPr>
        <w:t>Ensinando multiplicação e divisão d</w:t>
      </w:r>
      <w:bookmarkStart w:id="0" w:name="_GoBack"/>
      <w:bookmarkEnd w:id="0"/>
      <w:r w:rsidRPr="008E2A33">
        <w:rPr>
          <w:rFonts w:ascii="Arial" w:eastAsia="Arial" w:hAnsi="Arial" w:cs="Arial"/>
          <w:i/>
          <w:sz w:val="22"/>
          <w:szCs w:val="22"/>
        </w:rPr>
        <w:t xml:space="preserve">o </w:t>
      </w:r>
      <w:r w:rsidR="008B6161" w:rsidRPr="008E2A33">
        <w:rPr>
          <w:rFonts w:ascii="Arial" w:eastAsia="Arial" w:hAnsi="Arial" w:cs="Arial"/>
          <w:i/>
          <w:sz w:val="22"/>
          <w:szCs w:val="22"/>
        </w:rPr>
        <w:t>4</w:t>
      </w:r>
      <w:r w:rsidRPr="008E2A33">
        <w:rPr>
          <w:rFonts w:ascii="Arial" w:eastAsia="Arial" w:hAnsi="Arial" w:cs="Arial"/>
          <w:i/>
          <w:sz w:val="22"/>
          <w:szCs w:val="22"/>
        </w:rPr>
        <w:t xml:space="preserve">° ao </w:t>
      </w:r>
      <w:r w:rsidR="008B6161" w:rsidRPr="008E2A33">
        <w:rPr>
          <w:rFonts w:ascii="Arial" w:eastAsia="Arial" w:hAnsi="Arial" w:cs="Arial"/>
          <w:i/>
          <w:sz w:val="22"/>
          <w:szCs w:val="22"/>
        </w:rPr>
        <w:t>5</w:t>
      </w:r>
      <w:r w:rsidRPr="008E2A33">
        <w:rPr>
          <w:rFonts w:ascii="Arial" w:eastAsia="Arial" w:hAnsi="Arial" w:cs="Arial"/>
          <w:i/>
          <w:sz w:val="22"/>
          <w:szCs w:val="22"/>
        </w:rPr>
        <w:t>° ano</w:t>
      </w:r>
      <w:r w:rsidRPr="00BC5328">
        <w:rPr>
          <w:rFonts w:ascii="Arial" w:eastAsia="Arial" w:hAnsi="Arial" w:cs="Arial"/>
          <w:sz w:val="22"/>
          <w:szCs w:val="22"/>
        </w:rPr>
        <w:t xml:space="preserve">. Itabuna: Via </w:t>
      </w:r>
      <w:proofErr w:type="spellStart"/>
      <w:r w:rsidRPr="00BC5328">
        <w:rPr>
          <w:rFonts w:ascii="Arial" w:eastAsia="Arial" w:hAnsi="Arial" w:cs="Arial"/>
          <w:sz w:val="22"/>
          <w:szCs w:val="22"/>
        </w:rPr>
        <w:t>Litterarum</w:t>
      </w:r>
      <w:proofErr w:type="spellEnd"/>
      <w:r w:rsidRPr="00BC5328">
        <w:rPr>
          <w:rFonts w:ascii="Arial" w:eastAsia="Arial" w:hAnsi="Arial" w:cs="Arial"/>
          <w:sz w:val="22"/>
          <w:szCs w:val="22"/>
        </w:rPr>
        <w:t>, 2017 (Coletânea de Cadernos E-</w:t>
      </w:r>
      <w:proofErr w:type="spellStart"/>
      <w:r w:rsidRPr="00BC5328">
        <w:rPr>
          <w:rFonts w:ascii="Arial" w:eastAsia="Arial" w:hAnsi="Arial" w:cs="Arial"/>
          <w:sz w:val="22"/>
          <w:szCs w:val="22"/>
        </w:rPr>
        <w:t>mult</w:t>
      </w:r>
      <w:proofErr w:type="spellEnd"/>
      <w:r w:rsidRPr="00BC5328">
        <w:rPr>
          <w:rFonts w:ascii="Arial" w:eastAsia="Arial" w:hAnsi="Arial" w:cs="Arial"/>
          <w:sz w:val="22"/>
          <w:szCs w:val="22"/>
        </w:rPr>
        <w:t xml:space="preserve">) </w:t>
      </w:r>
    </w:p>
    <w:p w14:paraId="013DD41A" w14:textId="77777777" w:rsidR="001607A8" w:rsidRDefault="001607A8" w:rsidP="00BC5328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9B4643A" w14:textId="11CFEC80" w:rsidR="001607A8" w:rsidRDefault="001607A8" w:rsidP="001607A8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SANTOS, Aparecido dos. MAGINA, Sandra. MERLINI, Vera. O campo conceitual das estruturas multiplicativas: análise comparativa entre o prognóstico dos professores e o desempenho dos estudantes. </w:t>
      </w:r>
      <w:r w:rsidRPr="008E2A33"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Pr="008E2A33">
        <w:rPr>
          <w:rFonts w:ascii="Arial" w:eastAsia="Arial" w:hAnsi="Arial" w:cs="Arial"/>
          <w:i/>
          <w:sz w:val="22"/>
          <w:szCs w:val="22"/>
        </w:rPr>
        <w:t>VII CIBEM</w:t>
      </w:r>
      <w:r w:rsidR="008E2A33">
        <w:rPr>
          <w:rFonts w:ascii="Arial" w:eastAsia="Arial" w:hAnsi="Arial" w:cs="Arial"/>
          <w:sz w:val="22"/>
          <w:szCs w:val="22"/>
        </w:rPr>
        <w:t xml:space="preserve">. Montevideo, </w:t>
      </w:r>
      <w:proofErr w:type="spellStart"/>
      <w:r w:rsidR="008E2A33">
        <w:rPr>
          <w:rFonts w:ascii="Arial" w:eastAsia="Arial" w:hAnsi="Arial" w:cs="Arial"/>
          <w:sz w:val="22"/>
          <w:szCs w:val="22"/>
        </w:rPr>
        <w:t>Uruguay</w:t>
      </w:r>
      <w:proofErr w:type="spellEnd"/>
      <w:r w:rsidR="008E2A33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2013.</w:t>
      </w:r>
    </w:p>
    <w:p w14:paraId="462EBFEA" w14:textId="77777777" w:rsidR="001607A8" w:rsidRPr="00BC5328" w:rsidRDefault="001607A8" w:rsidP="001607A8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B8E8600" w14:textId="77777777" w:rsidR="001607A8" w:rsidRPr="00BC5328" w:rsidRDefault="001607A8" w:rsidP="00BC5328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sectPr w:rsidR="001607A8" w:rsidRPr="00BC5328">
      <w:footerReference w:type="default" r:id="rId14"/>
      <w:pgSz w:w="11906" w:h="16838"/>
      <w:pgMar w:top="1701" w:right="1134" w:bottom="851" w:left="1701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C987" w14:textId="77777777" w:rsidR="00C46298" w:rsidRDefault="00C46298">
      <w:pPr>
        <w:spacing w:line="240" w:lineRule="auto"/>
        <w:ind w:left="0" w:hanging="2"/>
      </w:pPr>
      <w:r>
        <w:separator/>
      </w:r>
    </w:p>
  </w:endnote>
  <w:endnote w:type="continuationSeparator" w:id="0">
    <w:p w14:paraId="1B974339" w14:textId="77777777" w:rsidR="00C46298" w:rsidRDefault="00C462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7" w14:textId="5414D494" w:rsidR="00022794" w:rsidRDefault="00D9203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00055">
      <w:rPr>
        <w:noProof/>
        <w:color w:val="000000"/>
      </w:rPr>
      <w:t>3</w:t>
    </w:r>
    <w:r>
      <w:rPr>
        <w:color w:val="000000"/>
      </w:rPr>
      <w:fldChar w:fldCharType="end"/>
    </w:r>
  </w:p>
  <w:p w14:paraId="00000048" w14:textId="77777777" w:rsidR="00022794" w:rsidRDefault="0002279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5D51" w14:textId="77777777" w:rsidR="00C46298" w:rsidRDefault="00C46298">
      <w:pPr>
        <w:spacing w:line="240" w:lineRule="auto"/>
        <w:ind w:left="0" w:hanging="2"/>
      </w:pPr>
      <w:r>
        <w:separator/>
      </w:r>
    </w:p>
  </w:footnote>
  <w:footnote w:type="continuationSeparator" w:id="0">
    <w:p w14:paraId="4E50E710" w14:textId="77777777" w:rsidR="00C46298" w:rsidRDefault="00C46298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94"/>
    <w:rsid w:val="000112CF"/>
    <w:rsid w:val="00022794"/>
    <w:rsid w:val="00080B17"/>
    <w:rsid w:val="000B6A4F"/>
    <w:rsid w:val="000D45EE"/>
    <w:rsid w:val="000E5C0E"/>
    <w:rsid w:val="00136A7A"/>
    <w:rsid w:val="00136E9B"/>
    <w:rsid w:val="00152C51"/>
    <w:rsid w:val="001607A8"/>
    <w:rsid w:val="003106C9"/>
    <w:rsid w:val="00333785"/>
    <w:rsid w:val="0036360E"/>
    <w:rsid w:val="00364A7B"/>
    <w:rsid w:val="003B4ACB"/>
    <w:rsid w:val="003B5058"/>
    <w:rsid w:val="003F1BA2"/>
    <w:rsid w:val="00400055"/>
    <w:rsid w:val="0046234F"/>
    <w:rsid w:val="004C1A57"/>
    <w:rsid w:val="00640939"/>
    <w:rsid w:val="0086098E"/>
    <w:rsid w:val="008B6161"/>
    <w:rsid w:val="008E2A33"/>
    <w:rsid w:val="009571D0"/>
    <w:rsid w:val="0099297A"/>
    <w:rsid w:val="00A016CC"/>
    <w:rsid w:val="00A04CCE"/>
    <w:rsid w:val="00A21AF7"/>
    <w:rsid w:val="00A41F1E"/>
    <w:rsid w:val="00A446E9"/>
    <w:rsid w:val="00A976CE"/>
    <w:rsid w:val="00AD572B"/>
    <w:rsid w:val="00B75334"/>
    <w:rsid w:val="00B94355"/>
    <w:rsid w:val="00BA4C73"/>
    <w:rsid w:val="00BC41FC"/>
    <w:rsid w:val="00BC5328"/>
    <w:rsid w:val="00BF0C78"/>
    <w:rsid w:val="00C11AF6"/>
    <w:rsid w:val="00C228BB"/>
    <w:rsid w:val="00C46298"/>
    <w:rsid w:val="00C630E9"/>
    <w:rsid w:val="00CA7511"/>
    <w:rsid w:val="00D10476"/>
    <w:rsid w:val="00D14F86"/>
    <w:rsid w:val="00D54226"/>
    <w:rsid w:val="00D63CDA"/>
    <w:rsid w:val="00D92035"/>
    <w:rsid w:val="00D957F4"/>
    <w:rsid w:val="00DA03FA"/>
    <w:rsid w:val="00EA2899"/>
    <w:rsid w:val="00E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AB7B"/>
  <w15:docId w15:val="{4C07A8D9-DA3E-471F-842E-36A7ECDF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customStyle="1" w:styleId="TextodoArtigo">
    <w:name w:val="Texto do Artigo"/>
    <w:basedOn w:val="Normal"/>
    <w:pPr>
      <w:ind w:firstLine="709"/>
      <w:jc w:val="both"/>
    </w:pPr>
  </w:style>
  <w:style w:type="paragraph" w:customStyle="1" w:styleId="CitaoLongadoArtigo">
    <w:name w:val="Citação Longa do Artigo"/>
    <w:basedOn w:val="Normal"/>
    <w:pPr>
      <w:ind w:left="2268"/>
      <w:jc w:val="both"/>
    </w:pPr>
    <w:rPr>
      <w:sz w:val="20"/>
    </w:rPr>
  </w:style>
  <w:style w:type="paragraph" w:customStyle="1" w:styleId="LegendadeFiguradoArtigo">
    <w:name w:val="Legenda de Figura do Artigo"/>
    <w:basedOn w:val="Normal"/>
    <w:pPr>
      <w:jc w:val="center"/>
    </w:pPr>
  </w:style>
  <w:style w:type="paragraph" w:styleId="Textodenotaderodap">
    <w:name w:val="footnote text"/>
    <w:basedOn w:val="Normal"/>
    <w:pPr>
      <w:jc w:val="both"/>
    </w:pPr>
    <w:rPr>
      <w:sz w:val="20"/>
      <w:szCs w:val="20"/>
    </w:rPr>
  </w:style>
  <w:style w:type="character" w:customStyle="1" w:styleId="TextodenotaderodapChar">
    <w:name w:val="Texto de nota de rodapé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RefernciasdoArtigo">
    <w:name w:val="Referências do Artigo"/>
    <w:basedOn w:val="Normal"/>
    <w:pPr>
      <w:jc w:val="both"/>
    </w:p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V-SIPEM-SeoSemNmero">
    <w:name w:val="V-SIPEM - Seção Sem Número"/>
    <w:basedOn w:val="Normal"/>
    <w:pPr>
      <w:spacing w:before="240" w:after="120" w:line="360" w:lineRule="auto"/>
    </w:pPr>
    <w:rPr>
      <w:rFonts w:cs="Arial"/>
      <w:bCs/>
      <w:snapToGrid w:val="0"/>
      <w:kern w:val="32"/>
      <w:szCs w:val="32"/>
    </w:rPr>
  </w:style>
  <w:style w:type="paragraph" w:customStyle="1" w:styleId="Normal1">
    <w:name w:val="Normal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OEMHeading3">
    <w:name w:val="POEM Heading 3"/>
    <w:basedOn w:val="Normal"/>
    <w:qFormat/>
    <w:rsid w:val="00BC5328"/>
    <w:pPr>
      <w:keepNext/>
      <w:suppressAutoHyphens w:val="0"/>
      <w:spacing w:after="120" w:line="320" w:lineRule="atLeast"/>
      <w:ind w:leftChars="0" w:left="0" w:firstLineChars="0" w:firstLine="0"/>
      <w:jc w:val="both"/>
      <w:textDirection w:val="lrTb"/>
      <w:textAlignment w:val="auto"/>
      <w:outlineLvl w:val="2"/>
    </w:pPr>
    <w:rPr>
      <w:rFonts w:eastAsiaTheme="minorEastAsia" w:cstheme="minorBidi"/>
      <w:b/>
      <w:position w:val="0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iciane.dias@outook.com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pperovan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or_sou_sa@hot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rYorBOkI+mfeFEOaUdyaQgm83Q==">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884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Usuário do Windows</cp:lastModifiedBy>
  <cp:revision>6</cp:revision>
  <dcterms:created xsi:type="dcterms:W3CDTF">2019-10-31T17:09:00Z</dcterms:created>
  <dcterms:modified xsi:type="dcterms:W3CDTF">2019-10-31T19:11:00Z</dcterms:modified>
</cp:coreProperties>
</file>