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91D0" w14:textId="0584E6AA" w:rsidR="009039A2" w:rsidRDefault="000007FD" w:rsidP="00E67021">
      <w:pPr>
        <w:spacing w:before="6" w:after="40" w:line="360" w:lineRule="auto"/>
        <w:ind w:left="170" w:right="113"/>
        <w:jc w:val="center"/>
        <w:rPr>
          <w:rFonts w:ascii="Arial" w:hAnsi="Arial" w:cs="Arial"/>
          <w:b/>
          <w:bCs/>
          <w:sz w:val="24"/>
          <w:szCs w:val="24"/>
        </w:rPr>
      </w:pPr>
      <w:r w:rsidRPr="000007FD">
        <w:rPr>
          <w:rFonts w:ascii="Arial" w:hAnsi="Arial" w:cs="Arial"/>
          <w:b/>
          <w:bCs/>
          <w:sz w:val="24"/>
          <w:szCs w:val="24"/>
        </w:rPr>
        <w:t>A EDUCAÇÃO DA MULHER EM DETRIMENTO DOS COSTUMES E A SUA TRANSAÇÃO DE FILHA PARA ESPOSA</w:t>
      </w:r>
    </w:p>
    <w:p w14:paraId="7AF60164" w14:textId="77777777" w:rsidR="000007FD" w:rsidRDefault="000007FD" w:rsidP="00E67021">
      <w:pPr>
        <w:spacing w:before="60" w:after="40" w:line="360" w:lineRule="auto"/>
        <w:ind w:left="170" w:right="11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1D0221" w14:textId="77777777" w:rsidR="00017FD6" w:rsidRPr="00017FD6" w:rsidRDefault="00017FD6" w:rsidP="00017FD6">
      <w:pPr>
        <w:spacing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14:paraId="42E35DD4" w14:textId="72683E3A" w:rsidR="00017FD6" w:rsidRDefault="00017FD6" w:rsidP="00017FD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7FD6">
        <w:rPr>
          <w:rFonts w:ascii="Arial" w:hAnsi="Arial" w:cs="Arial"/>
          <w:b/>
          <w:bCs/>
          <w:sz w:val="24"/>
          <w:szCs w:val="24"/>
        </w:rPr>
        <w:t>INTRODUÇÃO</w:t>
      </w:r>
    </w:p>
    <w:p w14:paraId="33060AF9" w14:textId="77777777" w:rsidR="00017FD6" w:rsidRDefault="00017FD6" w:rsidP="00017FD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FE6DF5" w14:textId="42C15EEF" w:rsidR="004100CB" w:rsidRDefault="004100CB" w:rsidP="004100C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espaço da família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, a mulher é educada para ser subserviente ao homem</w:t>
      </w:r>
      <w:r w:rsidR="00AF319E">
        <w:rPr>
          <w:rFonts w:ascii="Arial" w:hAnsi="Arial" w:cs="Arial"/>
          <w:sz w:val="24"/>
          <w:szCs w:val="24"/>
        </w:rPr>
        <w:t>, como filha – devendo</w:t>
      </w:r>
      <w:r w:rsidR="002A3737">
        <w:rPr>
          <w:rFonts w:ascii="Arial" w:hAnsi="Arial" w:cs="Arial"/>
          <w:sz w:val="24"/>
          <w:szCs w:val="24"/>
        </w:rPr>
        <w:t xml:space="preserve"> ser obediente</w:t>
      </w:r>
      <w:r w:rsidR="00AF319E">
        <w:rPr>
          <w:rFonts w:ascii="Arial" w:hAnsi="Arial" w:cs="Arial"/>
          <w:sz w:val="24"/>
          <w:szCs w:val="24"/>
        </w:rPr>
        <w:t xml:space="preserve"> a figura paterna – e como esposa sendo subordinada ao marido</w:t>
      </w:r>
      <w:r>
        <w:rPr>
          <w:rFonts w:ascii="Arial" w:hAnsi="Arial" w:cs="Arial"/>
          <w:sz w:val="24"/>
          <w:szCs w:val="24"/>
        </w:rPr>
        <w:t xml:space="preserve">. Esta </w:t>
      </w:r>
      <w:r w:rsidR="002B50BF">
        <w:rPr>
          <w:rFonts w:ascii="Arial" w:hAnsi="Arial" w:cs="Arial"/>
          <w:sz w:val="24"/>
          <w:szCs w:val="24"/>
        </w:rPr>
        <w:t>ordem</w:t>
      </w:r>
      <w:r>
        <w:rPr>
          <w:rFonts w:ascii="Arial" w:hAnsi="Arial" w:cs="Arial"/>
          <w:sz w:val="24"/>
          <w:szCs w:val="24"/>
        </w:rPr>
        <w:t xml:space="preserve"> acontece sobretudo por meio do que o historiador E.P. Thompson (1998, p. 13</w:t>
      </w:r>
      <w:r w:rsidR="002A3737">
        <w:rPr>
          <w:rFonts w:ascii="Arial" w:hAnsi="Arial" w:cs="Arial"/>
          <w:sz w:val="24"/>
          <w:szCs w:val="24"/>
        </w:rPr>
        <w:t>-14</w:t>
      </w:r>
      <w:r>
        <w:rPr>
          <w:rFonts w:ascii="Arial" w:hAnsi="Arial" w:cs="Arial"/>
          <w:sz w:val="24"/>
          <w:szCs w:val="24"/>
        </w:rPr>
        <w:t>) caracteriza como costume</w:t>
      </w:r>
      <w:r w:rsidR="002A3737">
        <w:rPr>
          <w:rFonts w:ascii="Arial" w:hAnsi="Arial" w:cs="Arial"/>
          <w:sz w:val="24"/>
          <w:szCs w:val="24"/>
        </w:rPr>
        <w:t xml:space="preserve">: experiências de vida e valores perpassados de geração para geração. Diante disso, </w:t>
      </w:r>
      <w:r w:rsidR="00AF319E">
        <w:rPr>
          <w:rFonts w:ascii="Arial" w:hAnsi="Arial" w:cs="Arial"/>
          <w:sz w:val="24"/>
          <w:szCs w:val="24"/>
        </w:rPr>
        <w:t>a educação por meio d</w:t>
      </w:r>
      <w:r w:rsidR="00446BEB">
        <w:rPr>
          <w:rFonts w:ascii="Arial" w:hAnsi="Arial" w:cs="Arial"/>
          <w:sz w:val="24"/>
          <w:szCs w:val="24"/>
        </w:rPr>
        <w:t>o</w:t>
      </w:r>
      <w:r w:rsidR="002A3737">
        <w:rPr>
          <w:rFonts w:ascii="Arial" w:hAnsi="Arial" w:cs="Arial"/>
          <w:sz w:val="24"/>
          <w:szCs w:val="24"/>
        </w:rPr>
        <w:t xml:space="preserve"> costume–</w:t>
      </w:r>
      <w:r w:rsidR="00AF319E">
        <w:rPr>
          <w:rFonts w:ascii="Arial" w:hAnsi="Arial" w:cs="Arial"/>
          <w:sz w:val="24"/>
          <w:szCs w:val="24"/>
        </w:rPr>
        <w:t xml:space="preserve"> se aplica</w:t>
      </w:r>
      <w:r w:rsidR="00BB6639">
        <w:rPr>
          <w:rFonts w:ascii="Arial" w:hAnsi="Arial" w:cs="Arial"/>
          <w:sz w:val="24"/>
          <w:szCs w:val="24"/>
        </w:rPr>
        <w:t>d</w:t>
      </w:r>
      <w:r w:rsidR="00AF319E">
        <w:rPr>
          <w:rFonts w:ascii="Arial" w:hAnsi="Arial" w:cs="Arial"/>
          <w:sz w:val="24"/>
          <w:szCs w:val="24"/>
        </w:rPr>
        <w:t>a</w:t>
      </w:r>
      <w:r w:rsidR="00BB6639">
        <w:rPr>
          <w:rFonts w:ascii="Arial" w:hAnsi="Arial" w:cs="Arial"/>
          <w:sz w:val="24"/>
          <w:szCs w:val="24"/>
        </w:rPr>
        <w:t xml:space="preserve"> a</w:t>
      </w:r>
      <w:r w:rsidR="00AF319E">
        <w:rPr>
          <w:rFonts w:ascii="Arial" w:hAnsi="Arial" w:cs="Arial"/>
          <w:sz w:val="24"/>
          <w:szCs w:val="24"/>
        </w:rPr>
        <w:t xml:space="preserve"> </w:t>
      </w:r>
      <w:r w:rsidR="002A3737">
        <w:rPr>
          <w:rFonts w:ascii="Arial" w:hAnsi="Arial" w:cs="Arial"/>
          <w:sz w:val="24"/>
          <w:szCs w:val="24"/>
        </w:rPr>
        <w:t>conduta</w:t>
      </w:r>
      <w:r w:rsidR="00AF319E">
        <w:rPr>
          <w:rFonts w:ascii="Arial" w:hAnsi="Arial" w:cs="Arial"/>
          <w:sz w:val="24"/>
          <w:szCs w:val="24"/>
        </w:rPr>
        <w:t xml:space="preserve"> </w:t>
      </w:r>
      <w:r w:rsidR="002A3737">
        <w:rPr>
          <w:rFonts w:ascii="Arial" w:hAnsi="Arial" w:cs="Arial"/>
          <w:sz w:val="24"/>
          <w:szCs w:val="24"/>
        </w:rPr>
        <w:t>feminina – tem</w:t>
      </w:r>
      <w:r w:rsidR="00AF319E">
        <w:rPr>
          <w:rFonts w:ascii="Arial" w:hAnsi="Arial" w:cs="Arial"/>
          <w:sz w:val="24"/>
          <w:szCs w:val="24"/>
        </w:rPr>
        <w:t xml:space="preserve"> como finalidade a manutenção e perpetuação do patriarcado</w:t>
      </w:r>
      <w:r w:rsidR="00446BEB">
        <w:rPr>
          <w:rFonts w:ascii="Arial" w:hAnsi="Arial" w:cs="Arial"/>
          <w:sz w:val="24"/>
          <w:szCs w:val="24"/>
        </w:rPr>
        <w:t xml:space="preserve"> na sociedade.</w:t>
      </w:r>
    </w:p>
    <w:p w14:paraId="5B898BC5" w14:textId="77777777" w:rsidR="001C79FF" w:rsidRPr="00446BEB" w:rsidRDefault="00446BEB" w:rsidP="001C79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kern w:val="0"/>
          <w:sz w:val="24"/>
          <w:szCs w:val="24"/>
        </w:rPr>
      </w:pPr>
      <w:r w:rsidRPr="00446BEB">
        <w:rPr>
          <w:rFonts w:ascii="Arial" w:hAnsi="Arial" w:cs="Arial"/>
          <w:sz w:val="24"/>
          <w:szCs w:val="24"/>
        </w:rPr>
        <w:t>As mulheres podem e devem ser definidas como sujeitos de força, orgulho, determinação, inteligência e coragem (Davis, 2016, p.4). Entretanto, segundo Bourdieu (2024, p. 26) a diferença biológica entre os sexos é vista como justificativa natural da diferença socialmente construída entre os gêneros. Isto posto, o autor ressalta que a construção sexual dos corpos – na sua perspectiva social</w:t>
      </w:r>
      <w:r w:rsidR="00BB6639">
        <w:rPr>
          <w:rFonts w:ascii="Arial" w:hAnsi="Arial" w:cs="Arial"/>
          <w:sz w:val="24"/>
          <w:szCs w:val="24"/>
        </w:rPr>
        <w:t xml:space="preserve"> </w:t>
      </w:r>
      <w:r w:rsidRPr="00446BEB">
        <w:rPr>
          <w:rFonts w:ascii="Arial" w:hAnsi="Arial" w:cs="Arial"/>
          <w:sz w:val="24"/>
          <w:szCs w:val="24"/>
        </w:rPr>
        <w:t xml:space="preserve">– impõe a mulher uma posição de submissão e subserviência ao homem, de maneira que as condutas intrafamiliares em detrimento dos costumes a mantém desde a infância nesse condicionamento. </w:t>
      </w:r>
      <w:r w:rsidR="001C79FF" w:rsidRPr="00446BEB">
        <w:rPr>
          <w:rFonts w:ascii="Arial" w:hAnsi="Arial" w:cs="Arial"/>
          <w:kern w:val="0"/>
          <w:sz w:val="24"/>
          <w:szCs w:val="24"/>
        </w:rPr>
        <w:t>O homem</w:t>
      </w:r>
      <w:r w:rsidR="001C79FF">
        <w:rPr>
          <w:rFonts w:ascii="Arial" w:hAnsi="Arial" w:cs="Arial"/>
          <w:kern w:val="0"/>
          <w:sz w:val="24"/>
          <w:szCs w:val="24"/>
        </w:rPr>
        <w:t>, por sua vez,</w:t>
      </w:r>
      <w:r w:rsidR="001C79FF" w:rsidRPr="00446BEB">
        <w:rPr>
          <w:rFonts w:ascii="Arial" w:hAnsi="Arial" w:cs="Arial"/>
          <w:kern w:val="0"/>
          <w:sz w:val="24"/>
          <w:szCs w:val="24"/>
        </w:rPr>
        <w:t xml:space="preserve"> sempre foi visto como responsável pela organização da família, provedor do lar e responsável pela ordem da casa (Foucault, 2020, p. 113</w:t>
      </w:r>
      <w:r w:rsidR="001C79FF">
        <w:rPr>
          <w:rFonts w:ascii="Arial" w:hAnsi="Arial" w:cs="Arial"/>
          <w:kern w:val="0"/>
          <w:sz w:val="24"/>
          <w:szCs w:val="24"/>
        </w:rPr>
        <w:t>).</w:t>
      </w:r>
      <w:r w:rsidR="001C79FF" w:rsidRPr="00446BE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2C7C468" w14:textId="46C3DB1C" w:rsidR="00446BEB" w:rsidRDefault="00446BEB" w:rsidP="00446B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34AB9B" w14:textId="5CE5477A" w:rsidR="00446BEB" w:rsidRPr="00446BEB" w:rsidRDefault="00446BEB" w:rsidP="00446B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6BEB">
        <w:rPr>
          <w:rFonts w:ascii="Arial" w:hAnsi="Arial" w:cs="Arial"/>
          <w:sz w:val="24"/>
          <w:szCs w:val="24"/>
        </w:rPr>
        <w:t>Essa inferiorização atribuída as mulheres, se intensifica em camadas mais profundas, quando essa é uma ‘mulher de cor’</w:t>
      </w:r>
      <w:r w:rsidRPr="00446BEB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446BEB">
        <w:rPr>
          <w:rFonts w:ascii="Arial" w:hAnsi="Arial" w:cs="Arial"/>
          <w:sz w:val="24"/>
          <w:szCs w:val="24"/>
        </w:rPr>
        <w:t xml:space="preserve"> – pobre e marginalizada pelo seu </w:t>
      </w:r>
      <w:r w:rsidRPr="00446BEB">
        <w:rPr>
          <w:rFonts w:ascii="Arial" w:hAnsi="Arial" w:cs="Arial"/>
          <w:sz w:val="24"/>
          <w:szCs w:val="24"/>
        </w:rPr>
        <w:lastRenderedPageBreak/>
        <w:t>contexto étnico-racial e socioeconômica – o que torna a sua inviabilização ainda mais exacerbada e negligenciada. A inferiorização dessas mulheres é herança trazida pela colonização para o Brasil, estigmas irreparáveis – muitos que se perduram até a contemporaneidade – ratificando, assim, que o ato de civilizar é injustificável e incapaz de resolver qualquer problema</w:t>
      </w:r>
      <w:r w:rsidRPr="00446BEB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446BEB">
        <w:rPr>
          <w:rFonts w:ascii="Arial" w:hAnsi="Arial" w:cs="Arial"/>
          <w:sz w:val="24"/>
          <w:szCs w:val="24"/>
        </w:rPr>
        <w:t>.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EB">
        <w:rPr>
          <w:rFonts w:ascii="Arial" w:hAnsi="Arial" w:cs="Arial"/>
          <w:sz w:val="24"/>
          <w:szCs w:val="24"/>
        </w:rPr>
        <w:t>conseguinte,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EB">
        <w:rPr>
          <w:rFonts w:ascii="Arial" w:hAnsi="Arial" w:cs="Arial"/>
          <w:sz w:val="24"/>
          <w:szCs w:val="24"/>
        </w:rPr>
        <w:t>‘mulheres não brancas’ foram invisibilizadas e postas em posições de subserviência – sobretudo através dos seus trabalhos não remunerados – durante todo o período da escravidão no Brasil e pós-abolição</w:t>
      </w:r>
      <w:r w:rsidRPr="00446BEB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446BEB">
        <w:rPr>
          <w:rFonts w:ascii="Arial" w:hAnsi="Arial" w:cs="Arial"/>
          <w:sz w:val="24"/>
          <w:szCs w:val="24"/>
        </w:rPr>
        <w:t>, de modo que se faz necessário que a história das ‘mulheres de cor’ seja escrita e analisada dentro das suas estruturas (Burke, 1992, p. 328).</w:t>
      </w:r>
    </w:p>
    <w:p w14:paraId="1CDD69B9" w14:textId="1629410A" w:rsidR="00CF0A1A" w:rsidRDefault="00CF0A1A" w:rsidP="00CF0A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0A1A">
        <w:rPr>
          <w:rFonts w:ascii="Arial" w:hAnsi="Arial" w:cs="Arial"/>
          <w:sz w:val="24"/>
          <w:szCs w:val="24"/>
        </w:rPr>
        <w:t xml:space="preserve">No que se refere às fontes produzidas no recorte temporal deste trabalho (2007-2017) – considerando os interesses políticos e sociais que circundam quem as produziu (Barros, 2023, p. 8) e suas vontades de verdade (Chartier, 2022, p. 3) – nos limites dos conceitos, produz um panorama acerca das ‘mulheres de cor’ da cidade de Maceió, elucidando </w:t>
      </w:r>
      <w:r>
        <w:rPr>
          <w:rFonts w:ascii="Arial" w:hAnsi="Arial" w:cs="Arial"/>
          <w:sz w:val="24"/>
          <w:szCs w:val="24"/>
        </w:rPr>
        <w:t>a</w:t>
      </w:r>
      <w:r w:rsidRPr="00CF0A1A">
        <w:rPr>
          <w:rFonts w:ascii="Arial" w:hAnsi="Arial" w:cs="Arial"/>
          <w:sz w:val="24"/>
          <w:szCs w:val="24"/>
        </w:rPr>
        <w:t xml:space="preserve"> panorâmica das concepções supracitadas. O objetivo de confrontar as fontes</w:t>
      </w:r>
      <w:r w:rsidR="0022721F">
        <w:rPr>
          <w:rFonts w:ascii="Arial" w:hAnsi="Arial" w:cs="Arial"/>
          <w:sz w:val="24"/>
          <w:szCs w:val="24"/>
        </w:rPr>
        <w:t xml:space="preserve"> – jornal periódico </w:t>
      </w:r>
      <w:r w:rsidR="0022721F" w:rsidRPr="0022721F">
        <w:rPr>
          <w:rFonts w:ascii="Arial" w:hAnsi="Arial" w:cs="Arial"/>
          <w:i/>
          <w:iCs/>
          <w:sz w:val="24"/>
          <w:szCs w:val="24"/>
        </w:rPr>
        <w:t>Gazeta de Alagoas</w:t>
      </w:r>
      <w:r w:rsidR="0022721F">
        <w:rPr>
          <w:rFonts w:ascii="Arial" w:hAnsi="Arial" w:cs="Arial"/>
          <w:i/>
          <w:iCs/>
          <w:sz w:val="24"/>
          <w:szCs w:val="24"/>
        </w:rPr>
        <w:t>,</w:t>
      </w:r>
      <w:r w:rsidR="001C79FF">
        <w:rPr>
          <w:rFonts w:ascii="Arial" w:hAnsi="Arial" w:cs="Arial"/>
          <w:i/>
          <w:iCs/>
          <w:sz w:val="24"/>
          <w:szCs w:val="24"/>
        </w:rPr>
        <w:t xml:space="preserve"> </w:t>
      </w:r>
      <w:r w:rsidR="001C79FF">
        <w:rPr>
          <w:rFonts w:ascii="Arial" w:hAnsi="Arial" w:cs="Arial"/>
          <w:sz w:val="24"/>
          <w:szCs w:val="24"/>
        </w:rPr>
        <w:t>dados estatísticos do</w:t>
      </w:r>
      <w:r w:rsidR="0022721F">
        <w:rPr>
          <w:rFonts w:ascii="Arial" w:hAnsi="Arial" w:cs="Arial"/>
          <w:sz w:val="24"/>
          <w:szCs w:val="24"/>
        </w:rPr>
        <w:t xml:space="preserve"> Instituto Brasileiro de Geografia e Estatística (IBGE) e História Oral – é</w:t>
      </w:r>
      <w:r w:rsidRPr="00CF0A1A">
        <w:rPr>
          <w:rFonts w:ascii="Arial" w:hAnsi="Arial" w:cs="Arial"/>
          <w:sz w:val="24"/>
          <w:szCs w:val="24"/>
        </w:rPr>
        <w:t xml:space="preserve"> analisar não somente aquilo que essas venham evidenciar, mas identificar as lacunas que os discursos não contemplaram para preservar os seus interesses (Luca, 2018, p. 139).  </w:t>
      </w:r>
    </w:p>
    <w:p w14:paraId="56E9B78E" w14:textId="77777777" w:rsidR="00CF0A1A" w:rsidRDefault="00CF0A1A" w:rsidP="00CF0A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A49D02A" w14:textId="5F656E4B" w:rsidR="00CF0A1A" w:rsidRDefault="00CF0A1A" w:rsidP="00CF0A1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0A1A">
        <w:rPr>
          <w:rFonts w:ascii="Arial" w:hAnsi="Arial" w:cs="Arial"/>
          <w:b/>
          <w:bCs/>
          <w:sz w:val="24"/>
          <w:szCs w:val="24"/>
        </w:rPr>
        <w:lastRenderedPageBreak/>
        <w:t>OBJETIVOS</w:t>
      </w:r>
    </w:p>
    <w:p w14:paraId="78EB4A29" w14:textId="77777777" w:rsidR="00BB6639" w:rsidRDefault="00BB6639" w:rsidP="00BB6639">
      <w:pPr>
        <w:pStyle w:val="Pargrafoda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224A76" w14:textId="0D1B6030" w:rsidR="00E67021" w:rsidRPr="00E67021" w:rsidRDefault="00E67021" w:rsidP="008C790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67021">
        <w:rPr>
          <w:rFonts w:ascii="Arial" w:hAnsi="Arial" w:cs="Arial"/>
          <w:sz w:val="24"/>
          <w:szCs w:val="24"/>
        </w:rPr>
        <w:t xml:space="preserve">Se objetiva </w:t>
      </w:r>
      <w:r>
        <w:rPr>
          <w:rFonts w:ascii="Arial" w:hAnsi="Arial" w:cs="Arial"/>
          <w:sz w:val="24"/>
          <w:szCs w:val="24"/>
        </w:rPr>
        <w:t xml:space="preserve">neste trabalho analisar </w:t>
      </w:r>
      <w:r w:rsidR="008C790D">
        <w:rPr>
          <w:rFonts w:ascii="Arial" w:hAnsi="Arial" w:cs="Arial"/>
          <w:sz w:val="24"/>
          <w:szCs w:val="24"/>
        </w:rPr>
        <w:t>como o costume – por meio da educação da mulher – atua na manutenção do patriarcado na sociedade, em detrimento da construção social dos corpos, dos mecanismos de poder e da violência física e simbólica, identificando as imposições e punições</w:t>
      </w:r>
      <w:r w:rsidR="001C79FF">
        <w:rPr>
          <w:rFonts w:ascii="Arial" w:hAnsi="Arial" w:cs="Arial"/>
          <w:sz w:val="24"/>
          <w:szCs w:val="24"/>
        </w:rPr>
        <w:t xml:space="preserve"> atribuídas</w:t>
      </w:r>
      <w:r w:rsidR="008C790D">
        <w:rPr>
          <w:rFonts w:ascii="Arial" w:hAnsi="Arial" w:cs="Arial"/>
          <w:sz w:val="24"/>
          <w:szCs w:val="24"/>
        </w:rPr>
        <w:t xml:space="preserve"> a figura feminina de maneira naturalizada, buscando </w:t>
      </w:r>
      <w:r w:rsidR="00F72BE6">
        <w:rPr>
          <w:rFonts w:ascii="Arial" w:hAnsi="Arial" w:cs="Arial"/>
          <w:sz w:val="24"/>
          <w:szCs w:val="24"/>
        </w:rPr>
        <w:t>compreender as</w:t>
      </w:r>
      <w:r w:rsidR="008C790D">
        <w:rPr>
          <w:rFonts w:ascii="Arial" w:hAnsi="Arial" w:cs="Arial"/>
          <w:sz w:val="24"/>
          <w:szCs w:val="24"/>
        </w:rPr>
        <w:t xml:space="preserve"> formas como essa submissão se intensifica mais quando se trata de mulhere</w:t>
      </w:r>
      <w:r w:rsidR="00F72BE6">
        <w:rPr>
          <w:rFonts w:ascii="Arial" w:hAnsi="Arial" w:cs="Arial"/>
          <w:sz w:val="24"/>
          <w:szCs w:val="24"/>
        </w:rPr>
        <w:t xml:space="preserve">s </w:t>
      </w:r>
      <w:r w:rsidR="001C79FF">
        <w:rPr>
          <w:rFonts w:ascii="Arial" w:hAnsi="Arial" w:cs="Arial"/>
          <w:sz w:val="24"/>
          <w:szCs w:val="24"/>
        </w:rPr>
        <w:t>pobres</w:t>
      </w:r>
      <w:r w:rsidR="005A3CC8">
        <w:rPr>
          <w:rFonts w:ascii="Arial" w:hAnsi="Arial" w:cs="Arial"/>
          <w:sz w:val="24"/>
          <w:szCs w:val="24"/>
        </w:rPr>
        <w:t>,</w:t>
      </w:r>
      <w:r w:rsidR="00F72BE6">
        <w:rPr>
          <w:rFonts w:ascii="Arial" w:hAnsi="Arial" w:cs="Arial"/>
          <w:sz w:val="24"/>
          <w:szCs w:val="24"/>
        </w:rPr>
        <w:t xml:space="preserve"> </w:t>
      </w:r>
      <w:r w:rsidR="005A3CC8">
        <w:rPr>
          <w:rFonts w:ascii="Arial" w:hAnsi="Arial" w:cs="Arial"/>
          <w:sz w:val="24"/>
          <w:szCs w:val="24"/>
        </w:rPr>
        <w:t>interpretando assim</w:t>
      </w:r>
      <w:r w:rsidR="00F72BE6">
        <w:rPr>
          <w:rFonts w:ascii="Arial" w:hAnsi="Arial" w:cs="Arial"/>
          <w:sz w:val="24"/>
          <w:szCs w:val="24"/>
        </w:rPr>
        <w:t xml:space="preserve"> as lacunas existentes nos discursos históricos acerca dessas mulheres.</w:t>
      </w:r>
    </w:p>
    <w:p w14:paraId="70C769DA" w14:textId="77777777" w:rsidR="00CF0A1A" w:rsidRDefault="00CF0A1A" w:rsidP="00CF0A1A">
      <w:pPr>
        <w:pStyle w:val="Pargrafoda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A2154B" w14:textId="77777777" w:rsidR="00CF0A1A" w:rsidRDefault="00CF0A1A" w:rsidP="00CF0A1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METODOLOGIA</w:t>
      </w:r>
    </w:p>
    <w:p w14:paraId="3F221D3A" w14:textId="77777777" w:rsidR="00690AD4" w:rsidRDefault="00690AD4" w:rsidP="00690AD4">
      <w:pPr>
        <w:pStyle w:val="Pargrafoda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0607EB" w14:textId="54A5EE0B" w:rsidR="00CF0A1A" w:rsidRDefault="00CF0A1A" w:rsidP="00E6702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F0A1A">
        <w:rPr>
          <w:rFonts w:ascii="Arial" w:hAnsi="Arial" w:cs="Arial"/>
          <w:sz w:val="24"/>
          <w:szCs w:val="24"/>
        </w:rPr>
        <w:t>A ferramenta metodológica de análise adotada é a interpretação dos discursos</w:t>
      </w:r>
      <w:r w:rsidRPr="00CF0A1A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Pr="00CF0A1A">
        <w:rPr>
          <w:rFonts w:ascii="Arial" w:hAnsi="Arial" w:cs="Arial"/>
          <w:sz w:val="24"/>
          <w:szCs w:val="24"/>
        </w:rPr>
        <w:t xml:space="preserve"> que as fontes trazem e sua relação com o objeto, viabilizando o confronto dessas com as questões do respectivo objeto de pesquisa e sua relação no meio em que é produzida. Com isso, se objetiva usar como metodologia de análise das fontes o que Foucault (2013, p. 6) caracteriza em seu livro ‘</w:t>
      </w:r>
      <w:r w:rsidRPr="00CF0A1A">
        <w:rPr>
          <w:rFonts w:ascii="Arial" w:hAnsi="Arial" w:cs="Arial"/>
          <w:i/>
          <w:iCs/>
          <w:sz w:val="24"/>
          <w:szCs w:val="24"/>
        </w:rPr>
        <w:t>Microfísica do poder’</w:t>
      </w:r>
      <w:r w:rsidRPr="00CF0A1A">
        <w:rPr>
          <w:rFonts w:ascii="Arial" w:hAnsi="Arial" w:cs="Arial"/>
          <w:sz w:val="24"/>
          <w:szCs w:val="24"/>
        </w:rPr>
        <w:t xml:space="preserve"> como “genealogia da história”</w:t>
      </w:r>
      <w:r>
        <w:rPr>
          <w:rFonts w:ascii="Arial" w:hAnsi="Arial" w:cs="Arial"/>
          <w:sz w:val="24"/>
          <w:szCs w:val="24"/>
        </w:rPr>
        <w:t xml:space="preserve"> e</w:t>
      </w:r>
      <w:r w:rsidR="00C00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história</w:t>
      </w:r>
      <w:r w:rsidR="00C0042D">
        <w:rPr>
          <w:rFonts w:ascii="Arial" w:hAnsi="Arial" w:cs="Arial"/>
          <w:sz w:val="24"/>
          <w:szCs w:val="24"/>
        </w:rPr>
        <w:t xml:space="preserve"> a contrapelo</w:t>
      </w:r>
      <w:r>
        <w:rPr>
          <w:rFonts w:ascii="Arial" w:hAnsi="Arial" w:cs="Arial"/>
          <w:sz w:val="24"/>
          <w:szCs w:val="24"/>
        </w:rPr>
        <w:t xml:space="preserve"> difundida por Walter Benjamin </w:t>
      </w:r>
      <w:r w:rsidRPr="00C0042D">
        <w:rPr>
          <w:rFonts w:ascii="Arial" w:hAnsi="Arial" w:cs="Arial"/>
          <w:sz w:val="24"/>
          <w:szCs w:val="24"/>
        </w:rPr>
        <w:t>(</w:t>
      </w:r>
      <w:r w:rsidR="00C0042D">
        <w:rPr>
          <w:rFonts w:ascii="Arial" w:hAnsi="Arial" w:cs="Arial"/>
          <w:sz w:val="24"/>
          <w:szCs w:val="24"/>
        </w:rPr>
        <w:t>2013</w:t>
      </w:r>
      <w:r w:rsidRPr="00C0042D">
        <w:rPr>
          <w:rFonts w:ascii="Arial" w:hAnsi="Arial" w:cs="Arial"/>
          <w:sz w:val="24"/>
          <w:szCs w:val="24"/>
        </w:rPr>
        <w:t xml:space="preserve">, </w:t>
      </w:r>
      <w:r w:rsidR="00C0042D">
        <w:rPr>
          <w:rFonts w:ascii="Arial" w:hAnsi="Arial" w:cs="Arial"/>
          <w:sz w:val="24"/>
          <w:szCs w:val="24"/>
        </w:rPr>
        <w:t>p. 225</w:t>
      </w:r>
      <w:r w:rsidRPr="00C0042D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a</w:t>
      </w:r>
      <w:r w:rsidRPr="00CF0A1A">
        <w:rPr>
          <w:rFonts w:ascii="Arial" w:hAnsi="Arial" w:cs="Arial"/>
          <w:sz w:val="24"/>
          <w:szCs w:val="24"/>
        </w:rPr>
        <w:t xml:space="preserve"> fim de se desprender dos interesses particulares da fonte e se voltar para as lacunas dessa acerca d</w:t>
      </w:r>
      <w:r>
        <w:rPr>
          <w:rFonts w:ascii="Arial" w:hAnsi="Arial" w:cs="Arial"/>
          <w:sz w:val="24"/>
          <w:szCs w:val="24"/>
        </w:rPr>
        <w:t>a mulher</w:t>
      </w:r>
      <w:r w:rsidR="00C0042D">
        <w:rPr>
          <w:rFonts w:ascii="Arial" w:hAnsi="Arial" w:cs="Arial"/>
          <w:sz w:val="24"/>
          <w:szCs w:val="24"/>
        </w:rPr>
        <w:t xml:space="preserve">, </w:t>
      </w:r>
      <w:r w:rsidR="001C79FF">
        <w:rPr>
          <w:rFonts w:ascii="Arial" w:hAnsi="Arial" w:cs="Arial"/>
          <w:sz w:val="24"/>
          <w:szCs w:val="24"/>
        </w:rPr>
        <w:t>principalmente</w:t>
      </w:r>
      <w:r w:rsidR="00C0042D">
        <w:rPr>
          <w:rFonts w:ascii="Arial" w:hAnsi="Arial" w:cs="Arial"/>
          <w:sz w:val="24"/>
          <w:szCs w:val="24"/>
        </w:rPr>
        <w:t xml:space="preserve"> da mulher de cor.</w:t>
      </w:r>
    </w:p>
    <w:p w14:paraId="42B26EBC" w14:textId="77777777" w:rsidR="00CF0A1A" w:rsidRDefault="00CF0A1A" w:rsidP="00CF0A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2CC11C5" w14:textId="2E97EBCC" w:rsidR="00CF0A1A" w:rsidRDefault="00CF0A1A" w:rsidP="00CF0A1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0A1A">
        <w:rPr>
          <w:rFonts w:ascii="Arial" w:hAnsi="Arial" w:cs="Arial"/>
          <w:b/>
          <w:bCs/>
          <w:sz w:val="24"/>
          <w:szCs w:val="24"/>
        </w:rPr>
        <w:t>RESULTADOS E DISCUSSÃO</w:t>
      </w:r>
    </w:p>
    <w:p w14:paraId="1CD13ABF" w14:textId="77777777" w:rsidR="00BB6639" w:rsidRDefault="00BB6639" w:rsidP="00BB6639">
      <w:pPr>
        <w:pStyle w:val="Pargrafoda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4D0159" w14:textId="39F8B966" w:rsidR="00690AD4" w:rsidRPr="00690AD4" w:rsidRDefault="00690AD4" w:rsidP="00690AD4">
      <w:pPr>
        <w:spacing w:line="360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690AD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fontes apresentam lacunas significativas</w:t>
      </w:r>
      <w:r w:rsidR="002A3737">
        <w:rPr>
          <w:rFonts w:ascii="Arial" w:hAnsi="Arial" w:cs="Arial"/>
          <w:sz w:val="24"/>
          <w:szCs w:val="24"/>
        </w:rPr>
        <w:t xml:space="preserve"> acerca da história das mulheres</w:t>
      </w:r>
      <w:r>
        <w:rPr>
          <w:rFonts w:ascii="Arial" w:hAnsi="Arial" w:cs="Arial"/>
          <w:sz w:val="24"/>
          <w:szCs w:val="24"/>
        </w:rPr>
        <w:t>, evidenciando a tentativa de apagamento</w:t>
      </w:r>
      <w:r>
        <w:rPr>
          <w:rStyle w:val="Refdenotaderodap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 xml:space="preserve"> da</w:t>
      </w:r>
      <w:r w:rsidR="002A3737">
        <w:rPr>
          <w:rFonts w:ascii="Arial" w:hAnsi="Arial" w:cs="Arial"/>
          <w:sz w:val="24"/>
          <w:szCs w:val="24"/>
        </w:rPr>
        <w:t>s suas</w:t>
      </w:r>
      <w:r>
        <w:rPr>
          <w:rFonts w:ascii="Arial" w:hAnsi="Arial" w:cs="Arial"/>
          <w:sz w:val="24"/>
          <w:szCs w:val="24"/>
        </w:rPr>
        <w:t xml:space="preserve"> história</w:t>
      </w:r>
      <w:r w:rsidR="002A3737">
        <w:rPr>
          <w:rFonts w:ascii="Arial" w:hAnsi="Arial" w:cs="Arial"/>
          <w:sz w:val="24"/>
          <w:szCs w:val="24"/>
        </w:rPr>
        <w:t>s e resistências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sobretudo das mulheres </w:t>
      </w:r>
      <w:r w:rsidR="002A3737">
        <w:rPr>
          <w:rFonts w:ascii="Arial" w:hAnsi="Arial" w:cs="Arial"/>
          <w:sz w:val="24"/>
          <w:szCs w:val="24"/>
        </w:rPr>
        <w:t>de cor</w:t>
      </w:r>
      <w:r>
        <w:rPr>
          <w:rFonts w:ascii="Arial" w:hAnsi="Arial" w:cs="Arial"/>
          <w:sz w:val="24"/>
          <w:szCs w:val="24"/>
        </w:rPr>
        <w:t xml:space="preserve">, </w:t>
      </w:r>
      <w:r w:rsidR="002A3737">
        <w:rPr>
          <w:rFonts w:ascii="Arial" w:hAnsi="Arial" w:cs="Arial"/>
          <w:sz w:val="24"/>
          <w:szCs w:val="24"/>
        </w:rPr>
        <w:t>pobres e marginalizadas – e do condicionamento</w:t>
      </w:r>
      <w:r>
        <w:rPr>
          <w:rFonts w:ascii="Arial" w:hAnsi="Arial" w:cs="Arial"/>
          <w:sz w:val="24"/>
          <w:szCs w:val="24"/>
        </w:rPr>
        <w:t xml:space="preserve"> de subordinação feminina em relação a figura masculina</w:t>
      </w:r>
      <w:r w:rsidR="002A3737">
        <w:rPr>
          <w:rFonts w:ascii="Arial" w:hAnsi="Arial" w:cs="Arial"/>
          <w:sz w:val="24"/>
          <w:szCs w:val="24"/>
        </w:rPr>
        <w:t>. Cabe ressaltar que, a</w:t>
      </w:r>
      <w:r w:rsidRPr="00690AD4">
        <w:rPr>
          <w:rFonts w:ascii="Arial" w:hAnsi="Arial" w:cs="Arial"/>
          <w:sz w:val="24"/>
          <w:szCs w:val="24"/>
        </w:rPr>
        <w:t xml:space="preserve"> mulher não assume o papel de submissão ao homem por vontade própria, mas pelas imposições que lhes foram postas, sobretudo através da educação intrafamiliar</w:t>
      </w:r>
      <w:r w:rsidR="002A3737">
        <w:rPr>
          <w:rFonts w:ascii="Arial" w:hAnsi="Arial" w:cs="Arial"/>
          <w:sz w:val="24"/>
          <w:szCs w:val="24"/>
        </w:rPr>
        <w:t xml:space="preserve"> por meio do costume</w:t>
      </w:r>
      <w:r w:rsidRPr="00690AD4">
        <w:rPr>
          <w:rFonts w:ascii="Arial" w:hAnsi="Arial" w:cs="Arial"/>
          <w:sz w:val="24"/>
          <w:szCs w:val="24"/>
        </w:rPr>
        <w:t>. Segundo a filósofa Bell Hooks (2024, p. 13) todos nós, homens e mulheres, fomos socializados desde o nascimento para aceitar pensamentos e ações sexistas – o que torna a mulher tão machista quanto o homem – a diferença é que os homens se beneficiam mais que as mulheres. Com isso, a engrenagem do patriarcado</w:t>
      </w:r>
      <w:r w:rsidRPr="00690AD4">
        <w:rPr>
          <w:rStyle w:val="Refdenotaderodap"/>
          <w:rFonts w:ascii="Arial" w:hAnsi="Arial" w:cs="Arial"/>
          <w:sz w:val="24"/>
          <w:szCs w:val="24"/>
        </w:rPr>
        <w:footnoteReference w:id="7"/>
      </w:r>
      <w:r w:rsidRPr="00690AD4">
        <w:rPr>
          <w:rFonts w:ascii="Arial" w:hAnsi="Arial" w:cs="Arial"/>
          <w:sz w:val="24"/>
          <w:szCs w:val="24"/>
        </w:rPr>
        <w:t xml:space="preserve"> se mantém entre as gerações de maneira naturalizada</w:t>
      </w:r>
      <w:r w:rsidRPr="00690AD4">
        <w:rPr>
          <w:rStyle w:val="Refdenotaderodap"/>
          <w:rFonts w:ascii="Arial" w:hAnsi="Arial" w:cs="Arial"/>
          <w:sz w:val="24"/>
          <w:szCs w:val="24"/>
        </w:rPr>
        <w:footnoteReference w:id="8"/>
      </w:r>
      <w:r w:rsidRPr="00690AD4">
        <w:rPr>
          <w:rFonts w:ascii="Arial" w:hAnsi="Arial" w:cs="Arial"/>
          <w:sz w:val="24"/>
          <w:szCs w:val="24"/>
        </w:rPr>
        <w:t>, por meio dos costumes</w:t>
      </w:r>
      <w:r w:rsidRPr="00690AD4">
        <w:rPr>
          <w:rStyle w:val="Refdenotaderodap"/>
          <w:rFonts w:ascii="Arial" w:hAnsi="Arial" w:cs="Arial"/>
          <w:sz w:val="24"/>
          <w:szCs w:val="24"/>
        </w:rPr>
        <w:footnoteReference w:id="9"/>
      </w:r>
      <w:r w:rsidRPr="00690AD4">
        <w:rPr>
          <w:rFonts w:ascii="Arial" w:hAnsi="Arial" w:cs="Arial"/>
          <w:sz w:val="24"/>
          <w:szCs w:val="24"/>
        </w:rPr>
        <w:t>, de modo que as mulheres não assumem o papel de submissas por legítima vontade, mas pelas imposições que lhes foram postas através da educação, por meio da qual são condicionadas a seguir essa diligência predeterminada, que as aprisionam e as obrigam, por meio dos mecanismos de poder e persuasão</w:t>
      </w:r>
      <w:r w:rsidRPr="00690AD4">
        <w:rPr>
          <w:rStyle w:val="Refdenotaderodap"/>
          <w:rFonts w:ascii="Arial" w:hAnsi="Arial" w:cs="Arial"/>
          <w:sz w:val="24"/>
          <w:szCs w:val="24"/>
        </w:rPr>
        <w:footnoteReference w:id="10"/>
      </w:r>
      <w:r w:rsidR="002A3737">
        <w:rPr>
          <w:rFonts w:ascii="Arial" w:hAnsi="Arial" w:cs="Arial"/>
          <w:sz w:val="24"/>
          <w:szCs w:val="24"/>
        </w:rPr>
        <w:t xml:space="preserve"> </w:t>
      </w:r>
      <w:r w:rsidRPr="00690AD4">
        <w:rPr>
          <w:rFonts w:ascii="Arial" w:hAnsi="Arial" w:cs="Arial"/>
          <w:sz w:val="24"/>
          <w:szCs w:val="24"/>
        </w:rPr>
        <w:t>a perpassar essas condutas.</w:t>
      </w:r>
    </w:p>
    <w:p w14:paraId="05B17A7C" w14:textId="77777777" w:rsidR="00690AD4" w:rsidRPr="00690AD4" w:rsidRDefault="00690AD4" w:rsidP="00690AD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2F8E43" w14:textId="0E155A21" w:rsidR="00CF0A1A" w:rsidRDefault="00CF0A1A" w:rsidP="00CF0A1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CONSIDERAÇÕES FINAIS</w:t>
      </w:r>
    </w:p>
    <w:p w14:paraId="21A9C08F" w14:textId="77777777" w:rsidR="00690AD4" w:rsidRDefault="00690AD4" w:rsidP="00690AD4">
      <w:pPr>
        <w:pStyle w:val="Pargrafoda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A09F7D" w14:textId="0C78B3B9" w:rsidR="00CF0A1A" w:rsidRPr="00CF0A1A" w:rsidRDefault="00950EE4" w:rsidP="00950EE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F0A1A">
        <w:rPr>
          <w:rFonts w:ascii="Arial" w:hAnsi="Arial" w:cs="Arial"/>
          <w:sz w:val="24"/>
          <w:szCs w:val="24"/>
        </w:rPr>
        <w:t>Levando em consideração as colocações supracitadas, acerca da transição da mulher de filha para esposa</w:t>
      </w:r>
      <w:r>
        <w:rPr>
          <w:rFonts w:ascii="Arial" w:hAnsi="Arial" w:cs="Arial"/>
          <w:sz w:val="24"/>
          <w:szCs w:val="24"/>
        </w:rPr>
        <w:t>, se entende que a</w:t>
      </w:r>
      <w:r w:rsidRPr="00CF0A1A">
        <w:rPr>
          <w:rFonts w:ascii="Arial" w:hAnsi="Arial" w:cs="Arial"/>
          <w:sz w:val="24"/>
          <w:szCs w:val="24"/>
        </w:rPr>
        <w:t xml:space="preserve"> dominação masculina que rege o continente dos costumes se perpetua tanto pelos homens quanto pelas mulheres. Ademais, vale ressaltar que a mulher não é subserviente ao homem por espontânea vontade, essa foi imposta a esse condicionamento, de modo que até mesmo elas visam como natural</w:t>
      </w:r>
      <w:r>
        <w:rPr>
          <w:rFonts w:ascii="Arial" w:hAnsi="Arial" w:cs="Arial"/>
          <w:sz w:val="24"/>
          <w:szCs w:val="24"/>
        </w:rPr>
        <w:t>.</w:t>
      </w:r>
      <w:r w:rsidR="00CF0A1A" w:rsidRPr="00CF0A1A">
        <w:rPr>
          <w:rFonts w:ascii="Arial" w:hAnsi="Arial" w:cs="Arial"/>
          <w:sz w:val="24"/>
          <w:szCs w:val="24"/>
        </w:rPr>
        <w:t xml:space="preserve"> A naturalização da cultura do patriarcado que trata de assegurar que essa engrenagem se mantenha viva na sociedade,</w:t>
      </w:r>
      <w:r w:rsidR="00CF0A1A">
        <w:rPr>
          <w:rFonts w:ascii="Times New Roman" w:hAnsi="Times New Roman" w:cs="Times New Roman"/>
          <w:sz w:val="24"/>
          <w:szCs w:val="24"/>
        </w:rPr>
        <w:t xml:space="preserve"> </w:t>
      </w:r>
      <w:r w:rsidR="00CF0A1A" w:rsidRPr="00E67021">
        <w:rPr>
          <w:rFonts w:ascii="Arial" w:hAnsi="Arial" w:cs="Arial"/>
          <w:sz w:val="24"/>
          <w:szCs w:val="24"/>
        </w:rPr>
        <w:lastRenderedPageBreak/>
        <w:t>ratifica o sexismo principalmente por meio de regras e punições para as mulheres, de acordo com o grau de inobediência refletida em suas ações.</w:t>
      </w:r>
    </w:p>
    <w:p w14:paraId="6997AA40" w14:textId="21A05D69" w:rsidR="003A4DB5" w:rsidRPr="003A4DB5" w:rsidRDefault="00CF0A1A" w:rsidP="003A4D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A1A">
        <w:rPr>
          <w:rFonts w:ascii="Arial" w:hAnsi="Arial" w:cs="Arial"/>
          <w:sz w:val="24"/>
          <w:szCs w:val="24"/>
        </w:rPr>
        <w:tab/>
        <w:t>Portanto,</w:t>
      </w:r>
      <w:r w:rsidR="00E67021">
        <w:rPr>
          <w:rFonts w:ascii="Arial" w:hAnsi="Arial" w:cs="Arial"/>
          <w:sz w:val="24"/>
          <w:szCs w:val="24"/>
        </w:rPr>
        <w:t xml:space="preserve"> </w:t>
      </w:r>
      <w:r w:rsidRPr="00CF0A1A">
        <w:rPr>
          <w:rFonts w:ascii="Arial" w:hAnsi="Arial" w:cs="Arial"/>
          <w:sz w:val="24"/>
          <w:szCs w:val="24"/>
        </w:rPr>
        <w:t xml:space="preserve">se entende que a mulher – embora seja um ser de força, coragem e determinação – é posta através da doutrinação por meio dos costumes, no contexto </w:t>
      </w:r>
      <w:r w:rsidR="00E0060B">
        <w:rPr>
          <w:rFonts w:ascii="Arial" w:hAnsi="Arial" w:cs="Arial"/>
          <w:sz w:val="24"/>
          <w:szCs w:val="24"/>
        </w:rPr>
        <w:t>intrafamiliar,</w:t>
      </w:r>
      <w:r w:rsidRPr="00CF0A1A">
        <w:rPr>
          <w:rFonts w:ascii="Arial" w:hAnsi="Arial" w:cs="Arial"/>
          <w:sz w:val="24"/>
          <w:szCs w:val="24"/>
        </w:rPr>
        <w:t xml:space="preserve"> no condicionamento de submissão, o que a torna tão machista quanto o homem. A naturalização deste condicionamento se encarrega de manter a</w:t>
      </w:r>
      <w:r w:rsidR="003A4DB5">
        <w:rPr>
          <w:rFonts w:ascii="Arial" w:hAnsi="Arial" w:cs="Arial"/>
          <w:sz w:val="24"/>
          <w:szCs w:val="24"/>
        </w:rPr>
        <w:t xml:space="preserve"> </w:t>
      </w:r>
      <w:r w:rsidR="003A4DB5" w:rsidRPr="003A4DB5">
        <w:rPr>
          <w:rFonts w:ascii="Arial" w:hAnsi="Arial" w:cs="Arial"/>
          <w:sz w:val="24"/>
          <w:szCs w:val="24"/>
        </w:rPr>
        <w:t xml:space="preserve">fêmea submissa ao macho – seja no contexto moral ou financeiro – e a perpetuação da hegemonia masculina, de modo que essa não consiga se libertar por ter que lidar com as regras e punições deste sistema. </w:t>
      </w:r>
    </w:p>
    <w:p w14:paraId="03B27E5C" w14:textId="7A6B52A1" w:rsidR="00CF0A1A" w:rsidRPr="00CF0A1A" w:rsidRDefault="00CF0A1A" w:rsidP="00CF0A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A2663B" w14:textId="2A5FDDE7" w:rsidR="00CF0A1A" w:rsidRDefault="00CF0A1A" w:rsidP="00CF0A1A">
      <w:pPr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CF0A1A">
        <w:rPr>
          <w:rFonts w:ascii="Arial" w:hAnsi="Arial" w:cs="Arial"/>
          <w:b/>
          <w:bCs/>
          <w:sz w:val="24"/>
          <w:szCs w:val="24"/>
        </w:rPr>
        <w:t>REFERÊNCIAS</w:t>
      </w:r>
    </w:p>
    <w:p w14:paraId="7B803F2C" w14:textId="77777777" w:rsidR="00C0042D" w:rsidRDefault="00C0042D" w:rsidP="00C0042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C0C7CE" w14:textId="4000D353" w:rsidR="00594550" w:rsidRPr="00594550" w:rsidRDefault="00594550" w:rsidP="00594550">
      <w:pPr>
        <w:jc w:val="both"/>
        <w:rPr>
          <w:rFonts w:ascii="Arial" w:hAnsi="Arial" w:cs="Arial"/>
          <w:sz w:val="24"/>
          <w:szCs w:val="24"/>
        </w:rPr>
      </w:pPr>
      <w:r w:rsidRPr="00594550">
        <w:rPr>
          <w:rFonts w:ascii="Arial" w:hAnsi="Arial" w:cs="Arial"/>
          <w:sz w:val="24"/>
          <w:szCs w:val="24"/>
        </w:rPr>
        <w:t xml:space="preserve">BARROS, José D’Assunção. </w:t>
      </w:r>
      <w:r w:rsidRPr="00594550">
        <w:rPr>
          <w:rFonts w:ascii="Arial" w:hAnsi="Arial" w:cs="Arial"/>
          <w:b/>
          <w:bCs/>
          <w:sz w:val="24"/>
          <w:szCs w:val="24"/>
        </w:rPr>
        <w:t>O jornal como fonte histórica</w:t>
      </w:r>
      <w:r w:rsidRPr="00594550">
        <w:rPr>
          <w:rFonts w:ascii="Arial" w:hAnsi="Arial" w:cs="Arial"/>
          <w:sz w:val="24"/>
          <w:szCs w:val="24"/>
        </w:rPr>
        <w:t>. Petrópolis, Rio de Janeiro: Vozes, 2023.</w:t>
      </w:r>
    </w:p>
    <w:p w14:paraId="1347A66D" w14:textId="5300621D" w:rsidR="00CF0A1A" w:rsidRDefault="00C0042D" w:rsidP="00C004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042D">
        <w:rPr>
          <w:rFonts w:ascii="Arial" w:hAnsi="Arial" w:cs="Arial"/>
          <w:sz w:val="24"/>
          <w:szCs w:val="24"/>
        </w:rPr>
        <w:t xml:space="preserve">BENJAMIN, Walter. </w:t>
      </w:r>
      <w:r w:rsidRPr="00C0042D">
        <w:rPr>
          <w:rFonts w:ascii="Arial" w:hAnsi="Arial" w:cs="Arial"/>
          <w:b/>
          <w:bCs/>
          <w:sz w:val="24"/>
          <w:szCs w:val="24"/>
        </w:rPr>
        <w:t>O anjo da história</w:t>
      </w:r>
      <w:r w:rsidRPr="00C0042D">
        <w:rPr>
          <w:rFonts w:ascii="Arial" w:hAnsi="Arial" w:cs="Arial"/>
          <w:sz w:val="24"/>
          <w:szCs w:val="24"/>
        </w:rPr>
        <w:t>. Belo Horizonte: Autêntica, 2013.</w:t>
      </w:r>
    </w:p>
    <w:p w14:paraId="03D1DF71" w14:textId="77777777" w:rsidR="00594550" w:rsidRPr="00594550" w:rsidRDefault="00594550" w:rsidP="005945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550">
        <w:rPr>
          <w:rFonts w:ascii="Arial" w:hAnsi="Arial" w:cs="Arial"/>
          <w:sz w:val="24"/>
          <w:szCs w:val="24"/>
        </w:rPr>
        <w:t xml:space="preserve">BOURDIEU, Pierre. </w:t>
      </w:r>
      <w:r w:rsidRPr="00594550">
        <w:rPr>
          <w:rFonts w:ascii="Arial" w:hAnsi="Arial" w:cs="Arial"/>
          <w:b/>
          <w:bCs/>
          <w:sz w:val="24"/>
          <w:szCs w:val="24"/>
        </w:rPr>
        <w:t xml:space="preserve">A Dominação Masculina. </w:t>
      </w:r>
      <w:r w:rsidRPr="00594550">
        <w:rPr>
          <w:rFonts w:ascii="Arial" w:hAnsi="Arial" w:cs="Arial"/>
          <w:sz w:val="24"/>
          <w:szCs w:val="24"/>
        </w:rPr>
        <w:t>Tradução Maria Helena Kuhner. 23ª ed. Rio de Janeiro: Difel, 2024.</w:t>
      </w:r>
    </w:p>
    <w:p w14:paraId="189B4205" w14:textId="174083EC" w:rsidR="00594550" w:rsidRPr="00594550" w:rsidRDefault="00594550" w:rsidP="005945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550">
        <w:rPr>
          <w:rFonts w:ascii="Arial" w:hAnsi="Arial" w:cs="Arial"/>
          <w:sz w:val="24"/>
          <w:szCs w:val="24"/>
        </w:rPr>
        <w:t xml:space="preserve">CÉSAIRE, Aimé. </w:t>
      </w:r>
      <w:r w:rsidRPr="00594550">
        <w:rPr>
          <w:rFonts w:ascii="Arial" w:hAnsi="Arial" w:cs="Arial"/>
          <w:b/>
          <w:bCs/>
          <w:sz w:val="24"/>
          <w:szCs w:val="24"/>
        </w:rPr>
        <w:t>Discurso sobre o colonialismo</w:t>
      </w:r>
      <w:r w:rsidRPr="00594550">
        <w:rPr>
          <w:rFonts w:ascii="Arial" w:hAnsi="Arial" w:cs="Arial"/>
          <w:sz w:val="24"/>
          <w:szCs w:val="24"/>
        </w:rPr>
        <w:t>. São Paulo: Veneta, 2020.</w:t>
      </w:r>
    </w:p>
    <w:p w14:paraId="32E19994" w14:textId="6D5CCE1A" w:rsidR="00594550" w:rsidRDefault="00594550" w:rsidP="00F77C7D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550">
        <w:rPr>
          <w:rFonts w:ascii="Arial" w:hAnsi="Arial" w:cs="Arial"/>
          <w:sz w:val="24"/>
          <w:szCs w:val="24"/>
        </w:rPr>
        <w:t xml:space="preserve">CHARTIER, Roger. </w:t>
      </w:r>
      <w:r w:rsidRPr="00594550">
        <w:rPr>
          <w:rFonts w:ascii="Arial" w:hAnsi="Arial" w:cs="Arial"/>
          <w:b/>
          <w:bCs/>
          <w:sz w:val="24"/>
          <w:szCs w:val="24"/>
        </w:rPr>
        <w:t>Verdade e Prova</w:t>
      </w:r>
      <w:r w:rsidRPr="00594550">
        <w:rPr>
          <w:rFonts w:ascii="Arial" w:hAnsi="Arial" w:cs="Arial"/>
          <w:sz w:val="24"/>
          <w:szCs w:val="24"/>
        </w:rPr>
        <w:t xml:space="preserve">: História, Retórica, Literatura, Memória. </w:t>
      </w:r>
      <w:r w:rsidRPr="00594550">
        <w:rPr>
          <w:rFonts w:ascii="Arial" w:hAnsi="Arial" w:cs="Arial"/>
          <w:i/>
          <w:iCs/>
          <w:sz w:val="24"/>
          <w:szCs w:val="24"/>
        </w:rPr>
        <w:t xml:space="preserve">In. </w:t>
      </w:r>
      <w:r w:rsidRPr="00594550">
        <w:rPr>
          <w:rFonts w:ascii="Arial" w:hAnsi="Arial" w:cs="Arial"/>
          <w:sz w:val="24"/>
          <w:szCs w:val="24"/>
        </w:rPr>
        <w:t>Rev. Hist., n.181, a00821, 2022 http://dx.doi.org/10.11606/issn.2316-9141.rh.2022.181759. São Paulo: Dossiê Autoria e Autoridade, 2022.</w:t>
      </w:r>
    </w:p>
    <w:p w14:paraId="6CE09822" w14:textId="77777777" w:rsidR="00F77C7D" w:rsidRPr="00950EE4" w:rsidRDefault="00F77C7D" w:rsidP="00950EE4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7BB14868" w14:textId="5B33C04E" w:rsidR="00594550" w:rsidRPr="00594550" w:rsidRDefault="00594550" w:rsidP="005945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550">
        <w:rPr>
          <w:rFonts w:ascii="Arial" w:hAnsi="Arial" w:cs="Arial"/>
          <w:sz w:val="24"/>
          <w:szCs w:val="24"/>
        </w:rPr>
        <w:t xml:space="preserve">CRENSHAW, Kimberlé. Mapeando As Margens: Interseccionalidade, Política Identitárias E Violência Contra Mulher De Cor. </w:t>
      </w:r>
      <w:r w:rsidRPr="00594550">
        <w:rPr>
          <w:rFonts w:ascii="Arial" w:hAnsi="Arial" w:cs="Arial"/>
          <w:i/>
          <w:iCs/>
          <w:sz w:val="24"/>
          <w:szCs w:val="24"/>
        </w:rPr>
        <w:t xml:space="preserve">In. </w:t>
      </w:r>
      <w:r w:rsidRPr="00594550">
        <w:rPr>
          <w:rFonts w:ascii="Arial" w:hAnsi="Arial" w:cs="Arial"/>
          <w:b/>
          <w:bCs/>
          <w:sz w:val="24"/>
          <w:szCs w:val="24"/>
        </w:rPr>
        <w:t>Corpos em Aliança</w:t>
      </w:r>
      <w:r w:rsidRPr="00594550">
        <w:rPr>
          <w:rFonts w:ascii="Arial" w:hAnsi="Arial" w:cs="Arial"/>
          <w:sz w:val="24"/>
          <w:szCs w:val="24"/>
        </w:rPr>
        <w:t xml:space="preserve">: Diálogos Interdisciplinares sobre Gênero, Raça e Sexualidade. </w:t>
      </w:r>
      <w:r w:rsidRPr="00594550">
        <w:rPr>
          <w:rFonts w:ascii="Arial" w:hAnsi="Arial" w:cs="Arial"/>
          <w:i/>
          <w:iCs/>
          <w:sz w:val="24"/>
          <w:szCs w:val="24"/>
        </w:rPr>
        <w:t xml:space="preserve">Org. </w:t>
      </w:r>
      <w:r w:rsidRPr="00594550">
        <w:rPr>
          <w:rFonts w:ascii="Arial" w:hAnsi="Arial" w:cs="Arial"/>
          <w:sz w:val="24"/>
          <w:szCs w:val="24"/>
        </w:rPr>
        <w:t>MARTINS, Ana Claudia Aymoré &amp; VERAS, Elias Ferreira. Maceió - AL. 2020.</w:t>
      </w:r>
    </w:p>
    <w:p w14:paraId="5CDB83E4" w14:textId="175DC817" w:rsidR="00594550" w:rsidRDefault="00594550" w:rsidP="005945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550">
        <w:rPr>
          <w:rFonts w:ascii="Arial" w:hAnsi="Arial" w:cs="Arial"/>
          <w:sz w:val="24"/>
          <w:szCs w:val="24"/>
        </w:rPr>
        <w:t xml:space="preserve">DAVIS, Angela. </w:t>
      </w:r>
      <w:r w:rsidRPr="00594550">
        <w:rPr>
          <w:rFonts w:ascii="Arial" w:hAnsi="Arial" w:cs="Arial"/>
          <w:b/>
          <w:bCs/>
          <w:sz w:val="24"/>
          <w:szCs w:val="24"/>
        </w:rPr>
        <w:t>Mulheres, raça e classe</w:t>
      </w:r>
      <w:r w:rsidRPr="00594550">
        <w:rPr>
          <w:rFonts w:ascii="Arial" w:hAnsi="Arial" w:cs="Arial"/>
          <w:sz w:val="24"/>
          <w:szCs w:val="24"/>
        </w:rPr>
        <w:t>. Tradução de Heci Regina Candiani. São Paulo: Boitempo, 2016.</w:t>
      </w:r>
    </w:p>
    <w:p w14:paraId="20ABCC1E" w14:textId="79C25E08" w:rsidR="00481D89" w:rsidRPr="000A384F" w:rsidRDefault="00481D89" w:rsidP="005945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84F">
        <w:rPr>
          <w:rFonts w:ascii="Arial" w:hAnsi="Arial" w:cs="Arial"/>
          <w:sz w:val="24"/>
          <w:szCs w:val="24"/>
        </w:rPr>
        <w:t>DIAS, Maria Odila Leite da Silva. Quotidiano e poder em São Paulo no século XIX. 2ª ed. São Paulo: Brasiliense,1995.</w:t>
      </w:r>
    </w:p>
    <w:p w14:paraId="7BB46B08" w14:textId="537B176D" w:rsidR="00481D89" w:rsidRPr="00481D89" w:rsidRDefault="00481D89" w:rsidP="005945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D89">
        <w:rPr>
          <w:rFonts w:ascii="Arial" w:hAnsi="Arial" w:cs="Arial"/>
          <w:sz w:val="24"/>
          <w:szCs w:val="24"/>
        </w:rPr>
        <w:lastRenderedPageBreak/>
        <w:t xml:space="preserve">DIJK, Tean A. Van. </w:t>
      </w:r>
      <w:r w:rsidRPr="00481D89">
        <w:rPr>
          <w:rFonts w:ascii="Arial" w:hAnsi="Arial" w:cs="Arial"/>
          <w:b/>
          <w:bCs/>
          <w:sz w:val="24"/>
          <w:szCs w:val="24"/>
        </w:rPr>
        <w:t>Discurso e poder</w:t>
      </w:r>
      <w:r w:rsidRPr="00481D89">
        <w:rPr>
          <w:rFonts w:ascii="Arial" w:hAnsi="Arial" w:cs="Arial"/>
          <w:sz w:val="24"/>
          <w:szCs w:val="24"/>
        </w:rPr>
        <w:t>. Organização de Judith Hofffnagel e Karina Falcone. 2ª ed. 6ª reimpressão. São Paulo: Contexto, 2023.</w:t>
      </w:r>
    </w:p>
    <w:p w14:paraId="6282DBC2" w14:textId="51359FA8" w:rsidR="00594550" w:rsidRPr="00594550" w:rsidRDefault="00594550" w:rsidP="005945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550">
        <w:rPr>
          <w:rFonts w:ascii="Arial" w:hAnsi="Arial" w:cs="Arial"/>
          <w:sz w:val="24"/>
          <w:szCs w:val="24"/>
        </w:rPr>
        <w:t xml:space="preserve">FALCI, Miridan Knox. Mulheres do sertão nordestino. </w:t>
      </w:r>
      <w:r w:rsidRPr="00594550">
        <w:rPr>
          <w:rFonts w:ascii="Arial" w:hAnsi="Arial" w:cs="Arial"/>
          <w:i/>
          <w:iCs/>
          <w:sz w:val="24"/>
          <w:szCs w:val="24"/>
        </w:rPr>
        <w:t>In</w:t>
      </w:r>
      <w:r w:rsidRPr="00594550">
        <w:rPr>
          <w:rFonts w:ascii="Arial" w:hAnsi="Arial" w:cs="Arial"/>
          <w:sz w:val="24"/>
          <w:szCs w:val="24"/>
        </w:rPr>
        <w:t xml:space="preserve">. </w:t>
      </w:r>
      <w:r w:rsidRPr="00594550">
        <w:rPr>
          <w:rFonts w:ascii="Arial" w:hAnsi="Arial" w:cs="Arial"/>
          <w:b/>
          <w:bCs/>
          <w:sz w:val="24"/>
          <w:szCs w:val="24"/>
        </w:rPr>
        <w:t>História das mulheres no Brasil</w:t>
      </w:r>
      <w:r w:rsidRPr="00594550">
        <w:rPr>
          <w:rFonts w:ascii="Arial" w:hAnsi="Arial" w:cs="Arial"/>
          <w:sz w:val="24"/>
          <w:szCs w:val="24"/>
        </w:rPr>
        <w:t>. Mary Del Priore (org.); Carla Bassanezi (coord. de textos). 7ª. ed. São Paulo: Contexto, 2012.</w:t>
      </w:r>
    </w:p>
    <w:p w14:paraId="59A2EE11" w14:textId="5A93E5C1" w:rsidR="00594550" w:rsidRDefault="00594550" w:rsidP="005945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550">
        <w:rPr>
          <w:rFonts w:ascii="Arial" w:hAnsi="Arial" w:cs="Arial"/>
          <w:sz w:val="24"/>
          <w:szCs w:val="24"/>
        </w:rPr>
        <w:t xml:space="preserve">FOUCAULT, Michel </w:t>
      </w:r>
      <w:r w:rsidRPr="00594550">
        <w:rPr>
          <w:rFonts w:ascii="Arial" w:hAnsi="Arial" w:cs="Arial"/>
          <w:b/>
          <w:bCs/>
          <w:sz w:val="24"/>
          <w:szCs w:val="24"/>
        </w:rPr>
        <w:t xml:space="preserve">História da Sexualidade 1: </w:t>
      </w:r>
      <w:r w:rsidRPr="00594550">
        <w:rPr>
          <w:rFonts w:ascii="Arial" w:hAnsi="Arial" w:cs="Arial"/>
          <w:sz w:val="24"/>
          <w:szCs w:val="24"/>
        </w:rPr>
        <w:t>A Vontade de Saber. Tradução de Maria Thereza da Costa Albuquerque e J. A. Guilhon Albuquerque. 10ª ed. Rio de Janeiro/São Paulo, Paz e Terra, 2020.</w:t>
      </w:r>
    </w:p>
    <w:p w14:paraId="182935EA" w14:textId="3D54E8FF" w:rsidR="00481D89" w:rsidRDefault="00481D89" w:rsidP="00481D89">
      <w:pPr>
        <w:jc w:val="both"/>
        <w:rPr>
          <w:rFonts w:ascii="Arial" w:hAnsi="Arial" w:cs="Arial"/>
          <w:sz w:val="24"/>
          <w:szCs w:val="24"/>
        </w:rPr>
      </w:pPr>
      <w:r w:rsidRPr="00481D89">
        <w:rPr>
          <w:rFonts w:ascii="Arial" w:hAnsi="Arial" w:cs="Arial"/>
          <w:sz w:val="24"/>
          <w:szCs w:val="24"/>
        </w:rPr>
        <w:t xml:space="preserve">FOUCAULT, Michel. </w:t>
      </w:r>
      <w:r w:rsidRPr="00481D89">
        <w:rPr>
          <w:rFonts w:ascii="Arial" w:hAnsi="Arial" w:cs="Arial"/>
          <w:b/>
          <w:bCs/>
          <w:sz w:val="24"/>
          <w:szCs w:val="24"/>
        </w:rPr>
        <w:t>Microfísica do Poder</w:t>
      </w:r>
      <w:r w:rsidRPr="00481D89">
        <w:rPr>
          <w:rFonts w:ascii="Arial" w:hAnsi="Arial" w:cs="Arial"/>
          <w:sz w:val="24"/>
          <w:szCs w:val="24"/>
        </w:rPr>
        <w:t>. São Paulo: Graal, 2013.</w:t>
      </w:r>
    </w:p>
    <w:p w14:paraId="33520860" w14:textId="34B41297" w:rsidR="00481D89" w:rsidRPr="00481D89" w:rsidRDefault="00481D89" w:rsidP="00481D89">
      <w:pPr>
        <w:jc w:val="both"/>
        <w:rPr>
          <w:rFonts w:ascii="Arial" w:hAnsi="Arial" w:cs="Arial"/>
          <w:sz w:val="24"/>
          <w:szCs w:val="24"/>
        </w:rPr>
      </w:pPr>
      <w:r w:rsidRPr="00481D89">
        <w:rPr>
          <w:rFonts w:ascii="Arial" w:hAnsi="Arial" w:cs="Arial"/>
          <w:sz w:val="24"/>
          <w:szCs w:val="24"/>
        </w:rPr>
        <w:t xml:space="preserve">HOOKS, Bell. </w:t>
      </w:r>
      <w:r w:rsidRPr="00481D89">
        <w:rPr>
          <w:rFonts w:ascii="Arial" w:hAnsi="Arial" w:cs="Arial"/>
          <w:b/>
          <w:bCs/>
          <w:sz w:val="24"/>
          <w:szCs w:val="24"/>
        </w:rPr>
        <w:t>O feminismo é para todo mundo: políticas arrebatadoras</w:t>
      </w:r>
      <w:r w:rsidRPr="00481D89">
        <w:rPr>
          <w:rFonts w:ascii="Arial" w:hAnsi="Arial" w:cs="Arial"/>
          <w:sz w:val="24"/>
          <w:szCs w:val="24"/>
        </w:rPr>
        <w:t>. Tradução de Ana Luiza Libânio. 1ª. ed. Rio de Janeiro: Rosa dos Tempos, 2018.</w:t>
      </w:r>
    </w:p>
    <w:p w14:paraId="6AD75670" w14:textId="276DBDBD" w:rsidR="00594550" w:rsidRPr="00594550" w:rsidRDefault="00594550" w:rsidP="00594550">
      <w:pPr>
        <w:jc w:val="both"/>
        <w:rPr>
          <w:rFonts w:ascii="Arial" w:hAnsi="Arial" w:cs="Arial"/>
          <w:sz w:val="24"/>
          <w:szCs w:val="24"/>
        </w:rPr>
      </w:pPr>
      <w:r w:rsidRPr="00594550">
        <w:rPr>
          <w:rFonts w:ascii="Arial" w:hAnsi="Arial" w:cs="Arial"/>
          <w:sz w:val="24"/>
          <w:szCs w:val="24"/>
        </w:rPr>
        <w:t xml:space="preserve">LUCA, Tania Regina de. História dos, nos e por meio dos periódicos. </w:t>
      </w:r>
      <w:r w:rsidRPr="00594550">
        <w:rPr>
          <w:rFonts w:ascii="Arial" w:hAnsi="Arial" w:cs="Arial"/>
          <w:i/>
          <w:iCs/>
          <w:sz w:val="24"/>
          <w:szCs w:val="24"/>
        </w:rPr>
        <w:t>In</w:t>
      </w:r>
      <w:r w:rsidRPr="00594550">
        <w:rPr>
          <w:rFonts w:ascii="Arial" w:hAnsi="Arial" w:cs="Arial"/>
          <w:sz w:val="24"/>
          <w:szCs w:val="24"/>
        </w:rPr>
        <w:t xml:space="preserve">. </w:t>
      </w:r>
      <w:r w:rsidRPr="00594550">
        <w:rPr>
          <w:rFonts w:ascii="Arial" w:hAnsi="Arial" w:cs="Arial"/>
          <w:b/>
          <w:bCs/>
          <w:sz w:val="24"/>
          <w:szCs w:val="24"/>
        </w:rPr>
        <w:t>Fontes Históricas</w:t>
      </w:r>
      <w:r w:rsidRPr="00594550">
        <w:rPr>
          <w:rFonts w:ascii="Arial" w:hAnsi="Arial" w:cs="Arial"/>
          <w:sz w:val="24"/>
          <w:szCs w:val="24"/>
        </w:rPr>
        <w:t>. Carla Bassanezi Pinsky (organizadora). 3ª ed., 3ª reimpressão. São Paulo: Contexto, 2018.</w:t>
      </w:r>
    </w:p>
    <w:p w14:paraId="3084C75E" w14:textId="726D07DD" w:rsidR="00594550" w:rsidRDefault="00594550" w:rsidP="005945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550">
        <w:rPr>
          <w:rFonts w:ascii="Arial" w:hAnsi="Arial" w:cs="Arial"/>
          <w:sz w:val="24"/>
          <w:szCs w:val="24"/>
        </w:rPr>
        <w:t>PAULINO, Rafael Vieira de Brit</w:t>
      </w:r>
      <w:r w:rsidR="00A23FA0">
        <w:rPr>
          <w:rFonts w:ascii="Arial" w:hAnsi="Arial" w:cs="Arial"/>
          <w:sz w:val="24"/>
          <w:szCs w:val="24"/>
        </w:rPr>
        <w:t>t</w:t>
      </w:r>
      <w:r w:rsidRPr="00594550">
        <w:rPr>
          <w:rFonts w:ascii="Arial" w:hAnsi="Arial" w:cs="Arial"/>
          <w:sz w:val="24"/>
          <w:szCs w:val="24"/>
        </w:rPr>
        <w:t xml:space="preserve">o. </w:t>
      </w:r>
      <w:r w:rsidRPr="00594550">
        <w:rPr>
          <w:rFonts w:ascii="Arial" w:hAnsi="Arial" w:cs="Arial"/>
          <w:b/>
          <w:bCs/>
          <w:sz w:val="24"/>
          <w:szCs w:val="24"/>
        </w:rPr>
        <w:t xml:space="preserve">Violência contra as mulheres: </w:t>
      </w:r>
      <w:r w:rsidRPr="00F77C7D">
        <w:rPr>
          <w:rFonts w:ascii="Arial" w:hAnsi="Arial" w:cs="Arial"/>
          <w:sz w:val="24"/>
          <w:szCs w:val="24"/>
        </w:rPr>
        <w:t>interdição,</w:t>
      </w:r>
      <w:r w:rsidRPr="005945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7C7D">
        <w:rPr>
          <w:rFonts w:ascii="Arial" w:hAnsi="Arial" w:cs="Arial"/>
          <w:sz w:val="24"/>
          <w:szCs w:val="24"/>
        </w:rPr>
        <w:t>contexto e enfrentamento em Maceió (2007- 2015)</w:t>
      </w:r>
      <w:r w:rsidR="00F77C7D">
        <w:rPr>
          <w:rFonts w:ascii="Arial" w:hAnsi="Arial" w:cs="Arial"/>
          <w:sz w:val="24"/>
          <w:szCs w:val="24"/>
        </w:rPr>
        <w:t>. Orientador: Antonio Alves Bezerra, 2023. 164 p. Dissertação (Mestrado em História</w:t>
      </w:r>
      <w:r w:rsidR="00A23FA0">
        <w:rPr>
          <w:rFonts w:ascii="Arial" w:hAnsi="Arial" w:cs="Arial"/>
          <w:sz w:val="24"/>
          <w:szCs w:val="24"/>
        </w:rPr>
        <w:t>) – Universidade Federal de Alagoas. Instituto de Ciências Humanas, Comunicação e Artes. Programa de Pós Graduação em História, Maceió, Alagoas, 2023.</w:t>
      </w:r>
    </w:p>
    <w:p w14:paraId="09152916" w14:textId="0BD5F388" w:rsidR="00481D89" w:rsidRPr="00481D89" w:rsidRDefault="00481D89" w:rsidP="005945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D89">
        <w:rPr>
          <w:rFonts w:ascii="Arial" w:hAnsi="Arial" w:cs="Arial"/>
          <w:sz w:val="24"/>
          <w:szCs w:val="24"/>
        </w:rPr>
        <w:t xml:space="preserve">SAFFIOTI, Helieth. </w:t>
      </w:r>
      <w:r w:rsidRPr="00481D89">
        <w:rPr>
          <w:rFonts w:ascii="Arial" w:hAnsi="Arial" w:cs="Arial"/>
          <w:b/>
          <w:bCs/>
          <w:sz w:val="24"/>
          <w:szCs w:val="24"/>
        </w:rPr>
        <w:t>Gênero, Patriarcado, Violência</w:t>
      </w:r>
      <w:r w:rsidRPr="00481D89">
        <w:rPr>
          <w:rFonts w:ascii="Arial" w:hAnsi="Arial" w:cs="Arial"/>
          <w:sz w:val="24"/>
          <w:szCs w:val="24"/>
        </w:rPr>
        <w:t>. 2ª ed. São Paulo: Editora Expressão Popular, 2015.</w:t>
      </w:r>
    </w:p>
    <w:p w14:paraId="30D0F730" w14:textId="1BCE43ED" w:rsidR="00594550" w:rsidRPr="00594550" w:rsidRDefault="00594550" w:rsidP="00C004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550">
        <w:rPr>
          <w:rFonts w:ascii="Arial" w:hAnsi="Arial" w:cs="Arial"/>
          <w:sz w:val="24"/>
          <w:szCs w:val="24"/>
        </w:rPr>
        <w:t xml:space="preserve">Sheila de castro. História da Família e Demografia Histórica. </w:t>
      </w:r>
      <w:r w:rsidRPr="00594550">
        <w:rPr>
          <w:rFonts w:ascii="Arial" w:hAnsi="Arial" w:cs="Arial"/>
          <w:i/>
          <w:sz w:val="24"/>
          <w:szCs w:val="24"/>
        </w:rPr>
        <w:t>In</w:t>
      </w:r>
      <w:r w:rsidRPr="00594550">
        <w:rPr>
          <w:rFonts w:ascii="Arial" w:hAnsi="Arial" w:cs="Arial"/>
          <w:sz w:val="24"/>
          <w:szCs w:val="24"/>
        </w:rPr>
        <w:t xml:space="preserve">. </w:t>
      </w:r>
      <w:r w:rsidRPr="00594550">
        <w:rPr>
          <w:rFonts w:ascii="Arial" w:hAnsi="Arial" w:cs="Arial"/>
          <w:b/>
          <w:sz w:val="24"/>
          <w:szCs w:val="24"/>
        </w:rPr>
        <w:t>Domínios da História</w:t>
      </w:r>
      <w:r w:rsidRPr="00594550">
        <w:rPr>
          <w:rFonts w:ascii="Arial" w:hAnsi="Arial" w:cs="Arial"/>
          <w:sz w:val="24"/>
          <w:szCs w:val="24"/>
        </w:rPr>
        <w:t>. Org. Ciro Flamarion Cardoso, Ronaldo Vainfas. 2ª. ed. Rio de Janeiro: Elsevier, 2011.</w:t>
      </w:r>
    </w:p>
    <w:p w14:paraId="0958DF9C" w14:textId="429A844D" w:rsidR="00446BEB" w:rsidRPr="00446BEB" w:rsidRDefault="00594550" w:rsidP="002272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4550">
        <w:rPr>
          <w:rFonts w:ascii="Arial" w:hAnsi="Arial" w:cs="Arial"/>
          <w:sz w:val="24"/>
          <w:szCs w:val="24"/>
        </w:rPr>
        <w:t xml:space="preserve">THOMPSON, E. P. </w:t>
      </w:r>
      <w:r w:rsidRPr="00594550">
        <w:rPr>
          <w:rFonts w:ascii="Arial" w:hAnsi="Arial" w:cs="Arial"/>
          <w:b/>
          <w:bCs/>
          <w:sz w:val="24"/>
          <w:szCs w:val="24"/>
        </w:rPr>
        <w:t xml:space="preserve">Costumes em Comum. </w:t>
      </w:r>
      <w:r w:rsidRPr="00594550">
        <w:rPr>
          <w:rFonts w:ascii="Arial" w:hAnsi="Arial" w:cs="Arial"/>
          <w:sz w:val="24"/>
          <w:szCs w:val="24"/>
        </w:rPr>
        <w:t>Revisão Técnica Antônio Negro, Cristina Meneguello, Paulo Fontes. São Paulo: Companhia das Letras, 1998.</w:t>
      </w:r>
    </w:p>
    <w:p w14:paraId="5D034DAD" w14:textId="77777777" w:rsidR="00446BEB" w:rsidRPr="004100CB" w:rsidRDefault="00446BEB" w:rsidP="004100CB">
      <w:pPr>
        <w:spacing w:line="360" w:lineRule="auto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446BEB" w:rsidRPr="004100CB" w:rsidSect="003B297B">
      <w:pgSz w:w="11906" w:h="16838" w:code="9"/>
      <w:pgMar w:top="1417" w:right="1701" w:bottom="1417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4389" w14:textId="77777777" w:rsidR="00CB7201" w:rsidRDefault="00CB7201" w:rsidP="004100CB">
      <w:pPr>
        <w:spacing w:after="0" w:line="240" w:lineRule="auto"/>
      </w:pPr>
      <w:r>
        <w:separator/>
      </w:r>
    </w:p>
  </w:endnote>
  <w:endnote w:type="continuationSeparator" w:id="0">
    <w:p w14:paraId="28E0FF2C" w14:textId="77777777" w:rsidR="00CB7201" w:rsidRDefault="00CB7201" w:rsidP="0041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007C" w14:textId="77777777" w:rsidR="00CB7201" w:rsidRDefault="00CB7201" w:rsidP="004100CB">
      <w:pPr>
        <w:spacing w:after="0" w:line="240" w:lineRule="auto"/>
      </w:pPr>
      <w:r>
        <w:separator/>
      </w:r>
    </w:p>
  </w:footnote>
  <w:footnote w:type="continuationSeparator" w:id="0">
    <w:p w14:paraId="5F0BE630" w14:textId="77777777" w:rsidR="00CB7201" w:rsidRDefault="00CB7201" w:rsidP="004100CB">
      <w:pPr>
        <w:spacing w:after="0" w:line="240" w:lineRule="auto"/>
      </w:pPr>
      <w:r>
        <w:continuationSeparator/>
      </w:r>
    </w:p>
  </w:footnote>
  <w:footnote w:id="1">
    <w:p w14:paraId="7B3C4B26" w14:textId="72D1381B" w:rsidR="004100CB" w:rsidRPr="008C790D" w:rsidRDefault="004100CB" w:rsidP="008C790D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="00AF319E" w:rsidRPr="00AF319E">
        <w:rPr>
          <w:rFonts w:ascii="Arial" w:hAnsi="Arial" w:cs="Arial"/>
        </w:rPr>
        <w:t xml:space="preserve">O conceito de família aqui usado se refere a definição dada por Sheila de Castro Faria, na qual a autora explica que a família está essencialmente voltada para o espaço doméstico, englobando todos aqueles indivíduos que habitam a mesma casa, diferenciando-se tanto no tempo quanto no espaço, havendo diversidade na composição das famílias, relacionado ao espaço doméstico e aos sentimentos. </w:t>
      </w:r>
      <w:r w:rsidR="00AF319E" w:rsidRPr="00AF319E">
        <w:rPr>
          <w:rFonts w:ascii="Arial" w:hAnsi="Arial" w:cs="Arial"/>
          <w:i/>
          <w:iCs/>
        </w:rPr>
        <w:t>In</w:t>
      </w:r>
      <w:r w:rsidR="00AF319E" w:rsidRPr="00AF319E">
        <w:rPr>
          <w:rFonts w:ascii="Arial" w:hAnsi="Arial" w:cs="Arial"/>
        </w:rPr>
        <w:t xml:space="preserve">. FARIA, Sheila de castro. História da Família e Demografia Histórica. </w:t>
      </w:r>
      <w:r w:rsidR="00AF319E" w:rsidRPr="00AF319E">
        <w:rPr>
          <w:rFonts w:ascii="Arial" w:hAnsi="Arial" w:cs="Arial"/>
          <w:i/>
        </w:rPr>
        <w:t>In</w:t>
      </w:r>
      <w:r w:rsidR="00AF319E" w:rsidRPr="00AF319E">
        <w:rPr>
          <w:rFonts w:ascii="Arial" w:hAnsi="Arial" w:cs="Arial"/>
        </w:rPr>
        <w:t xml:space="preserve">. </w:t>
      </w:r>
      <w:r w:rsidR="00AF319E" w:rsidRPr="00AF319E">
        <w:rPr>
          <w:rFonts w:ascii="Arial" w:hAnsi="Arial" w:cs="Arial"/>
          <w:b/>
        </w:rPr>
        <w:t>Domínios da História</w:t>
      </w:r>
      <w:r w:rsidR="00AF319E" w:rsidRPr="00AF319E">
        <w:rPr>
          <w:rFonts w:ascii="Arial" w:hAnsi="Arial" w:cs="Arial"/>
        </w:rPr>
        <w:t>. Org. Ciro Flamarion Cardoso, Ronaldo Vainfas. 2ª. ed. Rio de Janeiro: Elsevier, 2011. p. 229.</w:t>
      </w:r>
    </w:p>
  </w:footnote>
  <w:footnote w:id="2">
    <w:p w14:paraId="447C3F69" w14:textId="57DAF20D" w:rsidR="00446BEB" w:rsidRPr="00446BEB" w:rsidRDefault="00446BEB" w:rsidP="00446BEB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46BEB">
        <w:rPr>
          <w:rFonts w:ascii="Arial" w:hAnsi="Arial" w:cs="Arial"/>
        </w:rPr>
        <w:t>O termo ‘mulheres de cor’ empregado neste trabalho, se trata do mesmo usado pela autora Kimberlé Crenshaw, que se volta para a interseccionalidade que desvela os corpos inviabilizados dos discursos protetivos e asseguradores dos direitos, tendo em suas estruturas as predileções – em principal instância a mulher branca e rica – as que não estão asseguradas nem protegidas</w:t>
      </w:r>
      <w:r w:rsidR="00C06308">
        <w:rPr>
          <w:rFonts w:ascii="Arial" w:hAnsi="Arial" w:cs="Arial"/>
        </w:rPr>
        <w:t xml:space="preserve"> – sendo essas as mulheres pretas e pardas que se autodeclaram negras – consequentemente </w:t>
      </w:r>
      <w:r w:rsidRPr="00446BEB">
        <w:rPr>
          <w:rFonts w:ascii="Arial" w:hAnsi="Arial" w:cs="Arial"/>
        </w:rPr>
        <w:t xml:space="preserve"> as mulheres marginalizadas pela sua condição ética, racial e econômica.</w:t>
      </w:r>
      <w:r w:rsidR="00950EE4">
        <w:rPr>
          <w:rFonts w:ascii="Arial" w:hAnsi="Arial" w:cs="Arial"/>
        </w:rPr>
        <w:t xml:space="preserve"> </w:t>
      </w:r>
      <w:r w:rsidRPr="00446BEB">
        <w:rPr>
          <w:rFonts w:ascii="Arial" w:hAnsi="Arial" w:cs="Arial"/>
        </w:rPr>
        <w:t xml:space="preserve">CRENSHAW, Kimberlé. Mapeando As Margens: Interseccionalidade, Política Identitárias E Violência Contra Mulher De Cor. </w:t>
      </w:r>
      <w:r w:rsidRPr="00446BEB">
        <w:rPr>
          <w:rFonts w:ascii="Arial" w:hAnsi="Arial" w:cs="Arial"/>
          <w:i/>
          <w:iCs/>
        </w:rPr>
        <w:t xml:space="preserve">In. </w:t>
      </w:r>
      <w:r w:rsidRPr="00446BEB">
        <w:rPr>
          <w:rFonts w:ascii="Arial" w:hAnsi="Arial" w:cs="Arial"/>
          <w:b/>
          <w:bCs/>
        </w:rPr>
        <w:t>Corpos em Aliança</w:t>
      </w:r>
      <w:r w:rsidRPr="00446BEB">
        <w:rPr>
          <w:rFonts w:ascii="Arial" w:hAnsi="Arial" w:cs="Arial"/>
        </w:rPr>
        <w:t xml:space="preserve">: Diálogos Interdisciplinares sobre Gênero, Raça e Sexualidade. </w:t>
      </w:r>
      <w:r w:rsidRPr="00446BEB">
        <w:rPr>
          <w:rFonts w:ascii="Arial" w:hAnsi="Arial" w:cs="Arial"/>
          <w:i/>
          <w:iCs/>
        </w:rPr>
        <w:t xml:space="preserve">Org. </w:t>
      </w:r>
      <w:r w:rsidRPr="00446BEB">
        <w:rPr>
          <w:rFonts w:ascii="Arial" w:hAnsi="Arial" w:cs="Arial"/>
        </w:rPr>
        <w:t xml:space="preserve">MARTINS, Ana Claudia Aymoré &amp; VERAS, Elias Ferreira. Maceió - AL. 2020. </w:t>
      </w:r>
      <w:r w:rsidR="00B45711">
        <w:rPr>
          <w:rFonts w:ascii="Arial" w:hAnsi="Arial" w:cs="Arial"/>
        </w:rPr>
        <w:t>p.</w:t>
      </w:r>
      <w:r w:rsidRPr="00446BEB">
        <w:rPr>
          <w:rFonts w:ascii="Arial" w:hAnsi="Arial" w:cs="Arial"/>
        </w:rPr>
        <w:t xml:space="preserve"> 25</w:t>
      </w:r>
      <w:r w:rsidR="00C06308">
        <w:rPr>
          <w:rFonts w:ascii="Arial" w:hAnsi="Arial" w:cs="Arial"/>
        </w:rPr>
        <w:t>-38</w:t>
      </w:r>
      <w:r w:rsidRPr="00446BEB">
        <w:rPr>
          <w:rFonts w:ascii="Arial" w:hAnsi="Arial" w:cs="Arial"/>
        </w:rPr>
        <w:t>.  Ademais, o termo em questão também é usado pelo historiador alagoano Rafael Vieira para tratar da mulher não branca</w:t>
      </w:r>
      <w:r w:rsidR="00B45711">
        <w:rPr>
          <w:rFonts w:ascii="Arial" w:hAnsi="Arial" w:cs="Arial"/>
        </w:rPr>
        <w:t xml:space="preserve"> – preta e parda que se autodeclara negra –</w:t>
      </w:r>
      <w:r w:rsidRPr="00446BEB">
        <w:rPr>
          <w:rFonts w:ascii="Arial" w:hAnsi="Arial" w:cs="Arial"/>
        </w:rPr>
        <w:t xml:space="preserve"> remetendo-se ao tratamento preconceituoso e pejorativo que as mesmas perpassam em sua experiência de vida, sendo essas mulheres herdeiras das mazelas da escravidão e desigualdades sociais enraizadas na sociedade – sobretudo na região nordeste do Brasil e, mais precisamente no estado de Alagoas – mulheres que tem seus direitos negados ou afastados por uma hegemonia às mulheres brancas e ricas. </w:t>
      </w:r>
      <w:r w:rsidRPr="00446BEB">
        <w:rPr>
          <w:rFonts w:ascii="Arial" w:hAnsi="Arial" w:cs="Arial"/>
          <w:i/>
          <w:iCs/>
        </w:rPr>
        <w:t>In</w:t>
      </w:r>
      <w:r w:rsidRPr="00446BEB">
        <w:rPr>
          <w:rFonts w:ascii="Arial" w:hAnsi="Arial" w:cs="Arial"/>
        </w:rPr>
        <w:t xml:space="preserve">. PAULINO, Rafael Vieira de Brito. </w:t>
      </w:r>
      <w:r w:rsidRPr="00F77C7D">
        <w:rPr>
          <w:rFonts w:ascii="Arial" w:hAnsi="Arial" w:cs="Arial"/>
          <w:b/>
          <w:bCs/>
        </w:rPr>
        <w:t>Violência contra as mulheres</w:t>
      </w:r>
      <w:r w:rsidRPr="00F77C7D">
        <w:rPr>
          <w:rFonts w:ascii="Arial" w:hAnsi="Arial" w:cs="Arial"/>
        </w:rPr>
        <w:t>:</w:t>
      </w:r>
      <w:r w:rsidRPr="00446BEB">
        <w:rPr>
          <w:rFonts w:ascii="Arial" w:hAnsi="Arial" w:cs="Arial"/>
          <w:b/>
          <w:bCs/>
        </w:rPr>
        <w:t xml:space="preserve"> </w:t>
      </w:r>
      <w:r w:rsidRPr="00F77C7D">
        <w:rPr>
          <w:rFonts w:ascii="Arial" w:hAnsi="Arial" w:cs="Arial"/>
        </w:rPr>
        <w:t>interdição, contexto e enfrentamento em Maceió (2007- 2015)</w:t>
      </w:r>
      <w:r w:rsidRPr="00446BEB">
        <w:rPr>
          <w:rFonts w:ascii="Arial" w:hAnsi="Arial" w:cs="Arial"/>
        </w:rPr>
        <w:t xml:space="preserve"> – 2023. p.79-80.</w:t>
      </w:r>
    </w:p>
  </w:footnote>
  <w:footnote w:id="3">
    <w:p w14:paraId="2C524F46" w14:textId="6BD9F0D3" w:rsidR="00446BEB" w:rsidRPr="002B50BF" w:rsidRDefault="00446BEB" w:rsidP="00446BEB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 w:rsidR="002B50BF">
        <w:rPr>
          <w:rFonts w:ascii="Times New Roman" w:hAnsi="Times New Roman" w:cs="Times New Roman"/>
        </w:rPr>
        <w:t xml:space="preserve"> </w:t>
      </w:r>
      <w:r w:rsidRPr="002B50BF">
        <w:rPr>
          <w:rFonts w:ascii="Arial" w:hAnsi="Arial" w:cs="Arial"/>
        </w:rPr>
        <w:t xml:space="preserve">CÉSAIRE, Aimé. </w:t>
      </w:r>
      <w:r w:rsidRPr="002B50BF">
        <w:rPr>
          <w:rFonts w:ascii="Arial" w:hAnsi="Arial" w:cs="Arial"/>
          <w:b/>
          <w:bCs/>
        </w:rPr>
        <w:t>Discurso sobre o colonialismo</w:t>
      </w:r>
      <w:r w:rsidRPr="002B50BF">
        <w:rPr>
          <w:rFonts w:ascii="Arial" w:hAnsi="Arial" w:cs="Arial"/>
        </w:rPr>
        <w:t>. São Paulo: Veneta, 2020. p. 9.</w:t>
      </w:r>
    </w:p>
  </w:footnote>
  <w:footnote w:id="4">
    <w:p w14:paraId="6802122E" w14:textId="6D821121" w:rsidR="00446BEB" w:rsidRPr="002B50BF" w:rsidRDefault="00446BEB" w:rsidP="00446BEB">
      <w:pPr>
        <w:pStyle w:val="Textodenotaderodap"/>
        <w:jc w:val="both"/>
        <w:rPr>
          <w:rFonts w:ascii="Arial" w:hAnsi="Arial" w:cs="Arial"/>
        </w:rPr>
      </w:pPr>
      <w:r w:rsidRPr="002B50BF">
        <w:rPr>
          <w:rStyle w:val="Refdenotaderodap"/>
          <w:rFonts w:ascii="Arial" w:hAnsi="Arial" w:cs="Arial"/>
        </w:rPr>
        <w:footnoteRef/>
      </w:r>
      <w:r w:rsidRPr="002B50BF">
        <w:rPr>
          <w:rFonts w:ascii="Arial" w:hAnsi="Arial" w:cs="Arial"/>
        </w:rPr>
        <w:t xml:space="preserve"> FALCI, Miridan Knox. Mulheres do sertão nordestino. </w:t>
      </w:r>
      <w:r w:rsidRPr="002B50BF">
        <w:rPr>
          <w:rFonts w:ascii="Arial" w:hAnsi="Arial" w:cs="Arial"/>
          <w:i/>
          <w:iCs/>
        </w:rPr>
        <w:t>In</w:t>
      </w:r>
      <w:r w:rsidRPr="002B50BF">
        <w:rPr>
          <w:rFonts w:ascii="Arial" w:hAnsi="Arial" w:cs="Arial"/>
        </w:rPr>
        <w:t xml:space="preserve">. </w:t>
      </w:r>
      <w:r w:rsidRPr="002B50BF">
        <w:rPr>
          <w:rFonts w:ascii="Arial" w:hAnsi="Arial" w:cs="Arial"/>
          <w:b/>
          <w:bCs/>
        </w:rPr>
        <w:t>História das mulheres no Brasil</w:t>
      </w:r>
      <w:r w:rsidRPr="002B50BF">
        <w:rPr>
          <w:rFonts w:ascii="Arial" w:hAnsi="Arial" w:cs="Arial"/>
        </w:rPr>
        <w:t>. Mary Del Priore (org.); Carla Bassanezi (coord. de textos). 7ª. ed. São Paulo: Contexto, 2012. p. 241-242.</w:t>
      </w:r>
    </w:p>
  </w:footnote>
  <w:footnote w:id="5">
    <w:p w14:paraId="10E287A8" w14:textId="136EC681" w:rsidR="00CF0A1A" w:rsidRPr="00CF0A1A" w:rsidRDefault="00CF0A1A" w:rsidP="00CF0A1A">
      <w:pPr>
        <w:pStyle w:val="Textodenotaderodap"/>
        <w:jc w:val="both"/>
        <w:rPr>
          <w:rFonts w:ascii="Arial" w:hAnsi="Arial" w:cs="Arial"/>
        </w:rPr>
      </w:pPr>
      <w:r w:rsidRPr="00CF0A1A">
        <w:rPr>
          <w:rStyle w:val="Refdenotaderodap"/>
          <w:rFonts w:ascii="Arial" w:hAnsi="Arial" w:cs="Arial"/>
        </w:rPr>
        <w:footnoteRef/>
      </w:r>
      <w:r w:rsidRPr="00CF0A1A">
        <w:rPr>
          <w:rFonts w:ascii="Arial" w:hAnsi="Arial" w:cs="Arial"/>
        </w:rPr>
        <w:t xml:space="preserve"> Segundo a historiadora Tania Regina de Luca, o periódico como fonte deve ser interpretado considerando as suas lacunas, as quais o historiador dispõe da análise de discurso para identificar aquilo que o jornal elegeu como digno de chegar até o público, problematizando a narração do acontecimento e o próprio acontecimento. LUCA, Tania Regina de. História dos, nos e por meio dos periódicos. </w:t>
      </w:r>
      <w:r w:rsidRPr="00CF0A1A">
        <w:rPr>
          <w:rFonts w:ascii="Arial" w:hAnsi="Arial" w:cs="Arial"/>
          <w:i/>
          <w:iCs/>
        </w:rPr>
        <w:t>In</w:t>
      </w:r>
      <w:r w:rsidRPr="00CF0A1A">
        <w:rPr>
          <w:rFonts w:ascii="Arial" w:hAnsi="Arial" w:cs="Arial"/>
        </w:rPr>
        <w:t xml:space="preserve">. </w:t>
      </w:r>
      <w:r w:rsidRPr="00CF0A1A">
        <w:rPr>
          <w:rFonts w:ascii="Arial" w:hAnsi="Arial" w:cs="Arial"/>
          <w:b/>
          <w:bCs/>
        </w:rPr>
        <w:t>Fontes Históricas</w:t>
      </w:r>
      <w:r w:rsidRPr="00CF0A1A">
        <w:rPr>
          <w:rFonts w:ascii="Arial" w:hAnsi="Arial" w:cs="Arial"/>
        </w:rPr>
        <w:t>. PINSKY, Carla Bassanezi (organizadora). 3ª ed., 3ª reimpressão. São Paulo: Contexto, 2018. p. 139.</w:t>
      </w:r>
    </w:p>
  </w:footnote>
  <w:footnote w:id="6">
    <w:p w14:paraId="7BD71A04" w14:textId="06A495F1" w:rsidR="00690AD4" w:rsidRDefault="00690AD4">
      <w:pPr>
        <w:pStyle w:val="Textodenotaderodap"/>
      </w:pPr>
      <w:r>
        <w:rPr>
          <w:rStyle w:val="Refdenotaderodap"/>
        </w:rPr>
        <w:footnoteRef/>
      </w:r>
      <w:r>
        <w:t xml:space="preserve">  </w:t>
      </w:r>
      <w:r w:rsidRPr="00481D89">
        <w:rPr>
          <w:rFonts w:ascii="Arial" w:hAnsi="Arial" w:cs="Arial"/>
        </w:rPr>
        <w:t>DIAS, Maria Odila Leite da Silva. Quotidiano e poder em São Paulo no século XIX. 2ª ed. São Paulo: Brasiliense,1995.</w:t>
      </w:r>
    </w:p>
  </w:footnote>
  <w:footnote w:id="7">
    <w:p w14:paraId="6E561F67" w14:textId="77777777" w:rsidR="00690AD4" w:rsidRPr="002A3737" w:rsidRDefault="00690AD4" w:rsidP="00690AD4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2A3737">
        <w:rPr>
          <w:rFonts w:ascii="Arial" w:hAnsi="Arial" w:cs="Arial"/>
        </w:rPr>
        <w:t xml:space="preserve">SAFFIOTI, Helieth. </w:t>
      </w:r>
      <w:r w:rsidRPr="002A3737">
        <w:rPr>
          <w:rFonts w:ascii="Arial" w:hAnsi="Arial" w:cs="Arial"/>
          <w:b/>
          <w:bCs/>
        </w:rPr>
        <w:t>Gênero, Patriarcado, Violência</w:t>
      </w:r>
      <w:r w:rsidRPr="002A3737">
        <w:rPr>
          <w:rFonts w:ascii="Arial" w:hAnsi="Arial" w:cs="Arial"/>
        </w:rPr>
        <w:t>. 2ª ed. São Paulo: Editora Expressão Popular, 2015. p. 53.</w:t>
      </w:r>
    </w:p>
  </w:footnote>
  <w:footnote w:id="8">
    <w:p w14:paraId="78FFB2FE" w14:textId="0E6A0A6D" w:rsidR="00690AD4" w:rsidRPr="002A3737" w:rsidRDefault="00690AD4" w:rsidP="00690AD4">
      <w:pPr>
        <w:pStyle w:val="Textodenotaderodap"/>
        <w:jc w:val="both"/>
        <w:rPr>
          <w:rFonts w:ascii="Arial" w:hAnsi="Arial" w:cs="Arial"/>
        </w:rPr>
      </w:pPr>
      <w:r w:rsidRPr="002A3737">
        <w:rPr>
          <w:rStyle w:val="Refdenotaderodap"/>
          <w:rFonts w:ascii="Arial" w:hAnsi="Arial" w:cs="Arial"/>
        </w:rPr>
        <w:footnoteRef/>
      </w:r>
      <w:r w:rsidR="002A3737" w:rsidRPr="002A3737">
        <w:rPr>
          <w:rFonts w:ascii="Arial" w:hAnsi="Arial" w:cs="Arial"/>
        </w:rPr>
        <w:t xml:space="preserve"> </w:t>
      </w:r>
      <w:r w:rsidRPr="002A3737">
        <w:rPr>
          <w:rFonts w:ascii="Arial" w:hAnsi="Arial" w:cs="Arial"/>
        </w:rPr>
        <w:t xml:space="preserve">BOURDIEU, Pierre. </w:t>
      </w:r>
      <w:r w:rsidRPr="002A3737">
        <w:rPr>
          <w:rFonts w:ascii="Arial" w:hAnsi="Arial" w:cs="Arial"/>
          <w:b/>
          <w:bCs/>
        </w:rPr>
        <w:t xml:space="preserve">A Dominação Masculina. </w:t>
      </w:r>
      <w:r w:rsidRPr="002A3737">
        <w:rPr>
          <w:rFonts w:ascii="Arial" w:hAnsi="Arial" w:cs="Arial"/>
        </w:rPr>
        <w:t>Tradução Maria Helena Kuhner. 23ª ed. Rio de Janeiro: Difel, 2024. p. 44.</w:t>
      </w:r>
    </w:p>
  </w:footnote>
  <w:footnote w:id="9">
    <w:p w14:paraId="0482AECA" w14:textId="4902E077" w:rsidR="00690AD4" w:rsidRPr="002A3737" w:rsidRDefault="00690AD4" w:rsidP="00690AD4">
      <w:pPr>
        <w:pStyle w:val="Textodenotaderodap"/>
        <w:jc w:val="both"/>
        <w:rPr>
          <w:rFonts w:ascii="Arial" w:hAnsi="Arial" w:cs="Arial"/>
        </w:rPr>
      </w:pPr>
      <w:r w:rsidRPr="002A3737">
        <w:rPr>
          <w:rStyle w:val="Refdenotaderodap"/>
          <w:rFonts w:ascii="Arial" w:hAnsi="Arial" w:cs="Arial"/>
        </w:rPr>
        <w:footnoteRef/>
      </w:r>
      <w:r w:rsidR="002A3737" w:rsidRPr="002A3737">
        <w:rPr>
          <w:rFonts w:ascii="Arial" w:hAnsi="Arial" w:cs="Arial"/>
        </w:rPr>
        <w:t xml:space="preserve"> </w:t>
      </w:r>
      <w:r w:rsidRPr="002A3737">
        <w:rPr>
          <w:rFonts w:ascii="Arial" w:hAnsi="Arial" w:cs="Arial"/>
        </w:rPr>
        <w:t xml:space="preserve">THOMPSON, E. P. </w:t>
      </w:r>
      <w:r w:rsidRPr="002A3737">
        <w:rPr>
          <w:rFonts w:ascii="Arial" w:hAnsi="Arial" w:cs="Arial"/>
          <w:b/>
          <w:bCs/>
        </w:rPr>
        <w:t xml:space="preserve">Costumes em Comum. </w:t>
      </w:r>
      <w:r w:rsidRPr="002A3737">
        <w:rPr>
          <w:rFonts w:ascii="Arial" w:hAnsi="Arial" w:cs="Arial"/>
        </w:rPr>
        <w:t>Revisão Técnica Antônio Negro, Cristina Meneguello, Paulo Fontes. São Paulo: Companhia das Letras, 1998. p. 13-14.</w:t>
      </w:r>
    </w:p>
  </w:footnote>
  <w:footnote w:id="10">
    <w:p w14:paraId="11EC43CF" w14:textId="024849B2" w:rsidR="00690AD4" w:rsidRPr="002A3737" w:rsidRDefault="00690AD4" w:rsidP="00690AD4">
      <w:pPr>
        <w:pStyle w:val="Textodenotaderodap"/>
        <w:jc w:val="both"/>
        <w:rPr>
          <w:rFonts w:ascii="Arial" w:hAnsi="Arial" w:cs="Arial"/>
        </w:rPr>
      </w:pPr>
      <w:r w:rsidRPr="002A3737">
        <w:rPr>
          <w:rStyle w:val="Refdenotaderodap"/>
          <w:rFonts w:ascii="Arial" w:hAnsi="Arial" w:cs="Arial"/>
        </w:rPr>
        <w:footnoteRef/>
      </w:r>
      <w:r w:rsidR="00481D89">
        <w:rPr>
          <w:rFonts w:ascii="Arial" w:hAnsi="Arial" w:cs="Arial"/>
        </w:rPr>
        <w:t xml:space="preserve"> </w:t>
      </w:r>
      <w:r w:rsidRPr="002A3737">
        <w:rPr>
          <w:rFonts w:ascii="Arial" w:hAnsi="Arial" w:cs="Arial"/>
        </w:rPr>
        <w:t xml:space="preserve">Segundo Van Dijk, o exercício de poder dar-se predominantemente pela via persuasiva, através da seletividade que os grupos ou instituições de poder descreve o que os menos poderosos devem fazer, levando em consideração as colocações acerca das mulheres, neste sentido se considera as regras ditadas sobre o corpo e as condutas das mulheres. </w:t>
      </w:r>
      <w:r w:rsidRPr="002A3737">
        <w:rPr>
          <w:rFonts w:ascii="Arial" w:hAnsi="Arial" w:cs="Arial"/>
          <w:i/>
          <w:iCs/>
        </w:rPr>
        <w:t>In</w:t>
      </w:r>
      <w:r w:rsidRPr="002A3737">
        <w:rPr>
          <w:rFonts w:ascii="Arial" w:hAnsi="Arial" w:cs="Arial"/>
        </w:rPr>
        <w:t xml:space="preserve">. </w:t>
      </w:r>
      <w:bookmarkStart w:id="0" w:name="_Hlk177295969"/>
      <w:r w:rsidRPr="002A3737">
        <w:rPr>
          <w:rFonts w:ascii="Arial" w:hAnsi="Arial" w:cs="Arial"/>
        </w:rPr>
        <w:t xml:space="preserve">DIJK, Tean A. Van. </w:t>
      </w:r>
      <w:r w:rsidRPr="002A3737">
        <w:rPr>
          <w:rFonts w:ascii="Arial" w:hAnsi="Arial" w:cs="Arial"/>
          <w:b/>
          <w:bCs/>
        </w:rPr>
        <w:t>Discurso e poder</w:t>
      </w:r>
      <w:r w:rsidRPr="002A3737">
        <w:rPr>
          <w:rFonts w:ascii="Arial" w:hAnsi="Arial" w:cs="Arial"/>
        </w:rPr>
        <w:t>. Organização de Judith Hofffnagel e Karina Falcone. 2ª ed. 6ª reimpressão. São Paulo: Contexto, 2023.</w:t>
      </w:r>
      <w:bookmarkEnd w:id="0"/>
      <w:r w:rsidRPr="002A3737">
        <w:rPr>
          <w:rFonts w:ascii="Arial" w:hAnsi="Arial" w:cs="Arial"/>
        </w:rPr>
        <w:t xml:space="preserve"> p. 53.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288A"/>
    <w:multiLevelType w:val="hybridMultilevel"/>
    <w:tmpl w:val="231096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CC2"/>
    <w:multiLevelType w:val="hybridMultilevel"/>
    <w:tmpl w:val="58D8BC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9567B"/>
    <w:multiLevelType w:val="hybridMultilevel"/>
    <w:tmpl w:val="D1903F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C7812"/>
    <w:multiLevelType w:val="hybridMultilevel"/>
    <w:tmpl w:val="595EF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21941"/>
    <w:multiLevelType w:val="hybridMultilevel"/>
    <w:tmpl w:val="1A20A53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48584246">
    <w:abstractNumId w:val="0"/>
  </w:num>
  <w:num w:numId="2" w16cid:durableId="373696293">
    <w:abstractNumId w:val="4"/>
  </w:num>
  <w:num w:numId="3" w16cid:durableId="1440492017">
    <w:abstractNumId w:val="1"/>
  </w:num>
  <w:num w:numId="4" w16cid:durableId="1967194363">
    <w:abstractNumId w:val="3"/>
  </w:num>
  <w:num w:numId="5" w16cid:durableId="1774133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FD"/>
    <w:rsid w:val="000007FD"/>
    <w:rsid w:val="00017FD6"/>
    <w:rsid w:val="0004666A"/>
    <w:rsid w:val="000642AD"/>
    <w:rsid w:val="000A384F"/>
    <w:rsid w:val="001C79FF"/>
    <w:rsid w:val="0022721F"/>
    <w:rsid w:val="002A3737"/>
    <w:rsid w:val="002B50BF"/>
    <w:rsid w:val="003A4DB5"/>
    <w:rsid w:val="003B297B"/>
    <w:rsid w:val="003E6834"/>
    <w:rsid w:val="003F0541"/>
    <w:rsid w:val="004100CB"/>
    <w:rsid w:val="00446BEB"/>
    <w:rsid w:val="004623E1"/>
    <w:rsid w:val="00481D89"/>
    <w:rsid w:val="004B2CCE"/>
    <w:rsid w:val="004C77D0"/>
    <w:rsid w:val="00506E56"/>
    <w:rsid w:val="00594550"/>
    <w:rsid w:val="005A3CC8"/>
    <w:rsid w:val="0068379B"/>
    <w:rsid w:val="00690AD4"/>
    <w:rsid w:val="008C790D"/>
    <w:rsid w:val="009039A2"/>
    <w:rsid w:val="00950EE4"/>
    <w:rsid w:val="009C11AD"/>
    <w:rsid w:val="009F270C"/>
    <w:rsid w:val="00A23FA0"/>
    <w:rsid w:val="00AF319E"/>
    <w:rsid w:val="00B45711"/>
    <w:rsid w:val="00BB6639"/>
    <w:rsid w:val="00C0042D"/>
    <w:rsid w:val="00C06308"/>
    <w:rsid w:val="00CB7201"/>
    <w:rsid w:val="00CF0A1A"/>
    <w:rsid w:val="00E0060B"/>
    <w:rsid w:val="00E57625"/>
    <w:rsid w:val="00E67021"/>
    <w:rsid w:val="00F22745"/>
    <w:rsid w:val="00F72BE6"/>
    <w:rsid w:val="00F7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2750"/>
  <w15:chartTrackingRefBased/>
  <w15:docId w15:val="{13BB9CFC-BA4C-40B1-B625-C6328BB3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7F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7FD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17FD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100CB"/>
    <w:pPr>
      <w:spacing w:after="0" w:line="240" w:lineRule="auto"/>
    </w:pPr>
    <w:rPr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100CB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4100C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1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00CB"/>
  </w:style>
  <w:style w:type="paragraph" w:styleId="Rodap">
    <w:name w:val="footer"/>
    <w:basedOn w:val="Normal"/>
    <w:link w:val="RodapChar"/>
    <w:uiPriority w:val="99"/>
    <w:unhideWhenUsed/>
    <w:rsid w:val="0041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5644-DDD5-45D2-A795-EB200538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1462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cp:lastPrinted>2024-09-15T22:44:00Z</cp:lastPrinted>
  <dcterms:created xsi:type="dcterms:W3CDTF">2024-09-15T22:04:00Z</dcterms:created>
  <dcterms:modified xsi:type="dcterms:W3CDTF">2024-09-15T22:44:00Z</dcterms:modified>
</cp:coreProperties>
</file>