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DF3CD" w14:textId="583EBC34" w:rsidR="00724BD2" w:rsidRPr="00724BD2" w:rsidRDefault="00724BD2" w:rsidP="00724BD2">
      <w:pPr>
        <w:spacing w:before="40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24BD2"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  <w:t xml:space="preserve">Autores: </w:t>
      </w:r>
      <w:r w:rsidRPr="00724BD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Maria L. Limeres</w:t>
      </w:r>
      <w:r w:rsidRPr="00724BD2"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  <w:t xml:space="preserve">¹; </w:t>
      </w:r>
      <w:proofErr w:type="spellStart"/>
      <w:r w:rsidRPr="00724BD2"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  <w:t>Nicolly</w:t>
      </w:r>
      <w:proofErr w:type="spellEnd"/>
      <w:r w:rsidRPr="00724BD2"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  <w:t xml:space="preserve"> E. S. Barcelos¹; Lucas H. S. Barbosa¹; Isabela G. Abreu¹; Daniel X. Rodrigues¹; </w:t>
      </w:r>
      <w:r w:rsidRPr="00724BD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Bruno M. R. Santos</w:t>
      </w:r>
      <w:r w:rsidR="008E552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*</w:t>
      </w:r>
      <w:r w:rsidRPr="00724BD2">
        <w:rPr>
          <w:rFonts w:ascii="Arial" w:eastAsia="Times New Roman" w:hAnsi="Arial" w:cs="Arial"/>
          <w:color w:val="000000"/>
          <w:kern w:val="36"/>
          <w:sz w:val="24"/>
          <w:szCs w:val="24"/>
          <w:lang w:eastAsia="pt-BR"/>
        </w:rPr>
        <w:t>¹ </w:t>
      </w:r>
    </w:p>
    <w:p w14:paraId="4C2ECB99" w14:textId="77777777" w:rsidR="00724BD2" w:rsidRPr="00724BD2" w:rsidRDefault="00724BD2" w:rsidP="0072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¹ Faculdade de Medicina da Universidade Federal de Minas Gerais </w:t>
      </w:r>
    </w:p>
    <w:p w14:paraId="3A459B67" w14:textId="77777777" w:rsidR="00724BD2" w:rsidRPr="00724BD2" w:rsidRDefault="00724BD2" w:rsidP="0072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Título: Nefrectomia radical direita robótica com trombo em veia cava inferior: relato de caso </w:t>
      </w:r>
    </w:p>
    <w:p w14:paraId="1B678AB3" w14:textId="77777777" w:rsidR="00724BD2" w:rsidRPr="00724BD2" w:rsidRDefault="00724BD2" w:rsidP="0072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Palavras chave: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nefrectomia, urologia, cirurgia robótica, carcinoma de células renais</w:t>
      </w:r>
    </w:p>
    <w:p w14:paraId="6E40A50E" w14:textId="22887F81" w:rsidR="00724BD2" w:rsidRPr="00724BD2" w:rsidRDefault="00724BD2" w:rsidP="0072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Introdução: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arcinoma de células renais (CCR) representa 80% das neoplasias renais primárias, predominante em homens (2:1) entre 60-80 anos. O subtipo de células claras é o mais comum. Frequentemente assintomático, o diagnóstico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tardio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c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erca de 13% dos casos, há extensão do trombo à veia cava inferior, e podem gerar edema de membros inferiores, ascite, disfunção hepática (incluindo síndrome de Budd-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Chiari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e embolia pulmonar. </w:t>
      </w: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Relatar um caso de nefrectomia robótica com ressecção de trombo em veia cava inferior. </w:t>
      </w: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Método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Informações do prontuário e revisões da literatura no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UpToDate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Resultados com discussão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Mulher, 62 anos, com Lúpus, apresentou adinamia, dor lombar à direita e febre vespertina. Hemoglobina 12,7 g/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Creatinina 0,82 mg/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Exames de imagem revelaram lesão expansiva de 10 cm no rim direito, com trombo em veia renal e veia cava infra-hepática, sem metástase. Realizada nefrectomia radical robótica, com controle da cava acima e abaixo do trombo, veia renal esquerda e ligadura de veias lombares e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retro-hepáticas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Realizou-se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cavotomia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campo exangue,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trombo, mais macio e friável que habitual,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ressecado por completo. Pós operatório com 12h em CTI e alta em boas condições clínicas após 24h de enfermaria. Não foi necessário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hemotransfusão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Anátomo-patológico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CCR de células claras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eosinofílicas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grau 3 (ISUP/OMS), sem acometimento adrenal, metástase em linfonodo, trombo neoplásico. Encaminhada para imunoterapia.  </w:t>
      </w: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Conclusão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A nefrectomia oferece diagnóstico, estadiamento e tratamento definitivo do CCR. Embora a abordagem clássica seja a cirurgia </w:t>
      </w:r>
      <w:proofErr w:type="gram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aberta,  a</w:t>
      </w:r>
      <w:proofErr w:type="gram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técnica robótica mostrou-se segura e eficaz, apesar da presença de trombo em veia cava inferior, oferecendo vantagens para a recuperação do paciente e sendo viável para equipes experientes.</w:t>
      </w:r>
    </w:p>
    <w:p w14:paraId="4108F47C" w14:textId="77777777" w:rsidR="00724BD2" w:rsidRPr="00724BD2" w:rsidRDefault="00724BD2" w:rsidP="00724B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Referências bibliográficas:</w:t>
      </w: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F981031" w14:textId="77777777" w:rsidR="00724BD2" w:rsidRPr="00724BD2" w:rsidRDefault="00724BD2" w:rsidP="00724BD2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Atkins MB, Richie JP, Shah SM.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Epidemiology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pathology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pathogenesis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renal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cell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carcinoma [Internet].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UpToDate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2025. Disponível em: </w:t>
      </w:r>
      <w:hyperlink r:id="rId7" w:anchor="H640028829" w:history="1"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Epidemiology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,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pathology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,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and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pathogenesis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of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renal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cell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carcinoma -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UpToDate</w:t>
        </w:r>
        <w:proofErr w:type="spellEnd"/>
      </w:hyperlink>
    </w:p>
    <w:p w14:paraId="57B1E4CB" w14:textId="77777777" w:rsidR="00724BD2" w:rsidRPr="00724BD2" w:rsidRDefault="00724BD2" w:rsidP="00724B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Atkins MB, Richie JP, Shah SM.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Clinical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presentation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diagnosis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staging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renal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cell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carcinoma[</w:t>
      </w:r>
      <w:proofErr w:type="gram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Internet].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UpToDate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2025. Disponível em: </w:t>
      </w:r>
      <w:hyperlink r:id="rId8" w:history="1"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Clinical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presentation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,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diagnosis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,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and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staging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of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renal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cell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carcinoma -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UpToDate</w:t>
        </w:r>
        <w:proofErr w:type="spellEnd"/>
      </w:hyperlink>
    </w:p>
    <w:p w14:paraId="5EA3140A" w14:textId="77777777" w:rsidR="00724BD2" w:rsidRPr="00724BD2" w:rsidRDefault="00724BD2" w:rsidP="00724BD2">
      <w:pPr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Atkins MB, El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Bakouny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Z,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Choueiri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TK, Richie JP, Shah SM. Overview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treatment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renal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cell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carcinoma [Internet]. </w:t>
      </w:r>
      <w:proofErr w:type="spellStart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UpToDate</w:t>
      </w:r>
      <w:proofErr w:type="spellEnd"/>
      <w:r w:rsidRPr="00724B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2025. Disponível em: </w:t>
      </w:r>
      <w:hyperlink r:id="rId9" w:history="1"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Overview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of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the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treatment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of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renal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cell</w:t>
        </w:r>
        <w:proofErr w:type="spellEnd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 xml:space="preserve"> carcinoma - </w:t>
        </w:r>
        <w:proofErr w:type="spellStart"/>
        <w:r w:rsidRPr="00724BD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UpToDate</w:t>
        </w:r>
        <w:proofErr w:type="spellEnd"/>
      </w:hyperlink>
    </w:p>
    <w:p w14:paraId="3FC50D9D" w14:textId="77777777" w:rsidR="00BA6308" w:rsidRDefault="00BA6308"/>
    <w:sectPr w:rsidR="00BA6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3465" w14:textId="77777777" w:rsidR="005242DC" w:rsidRDefault="005242DC" w:rsidP="00724BD2">
      <w:pPr>
        <w:spacing w:after="0" w:line="240" w:lineRule="auto"/>
      </w:pPr>
      <w:r>
        <w:separator/>
      </w:r>
    </w:p>
  </w:endnote>
  <w:endnote w:type="continuationSeparator" w:id="0">
    <w:p w14:paraId="01A6D152" w14:textId="77777777" w:rsidR="005242DC" w:rsidRDefault="005242DC" w:rsidP="0072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01E1" w14:textId="77777777" w:rsidR="005242DC" w:rsidRDefault="005242DC" w:rsidP="00724BD2">
      <w:pPr>
        <w:spacing w:after="0" w:line="240" w:lineRule="auto"/>
      </w:pPr>
      <w:r>
        <w:separator/>
      </w:r>
    </w:p>
  </w:footnote>
  <w:footnote w:type="continuationSeparator" w:id="0">
    <w:p w14:paraId="0BBE713F" w14:textId="77777777" w:rsidR="005242DC" w:rsidRDefault="005242DC" w:rsidP="0072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E29DA"/>
    <w:multiLevelType w:val="multilevel"/>
    <w:tmpl w:val="91A4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D2"/>
    <w:rsid w:val="002A2CA3"/>
    <w:rsid w:val="005242DC"/>
    <w:rsid w:val="00724BD2"/>
    <w:rsid w:val="008E5522"/>
    <w:rsid w:val="00B66E60"/>
    <w:rsid w:val="00B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8689"/>
  <w15:chartTrackingRefBased/>
  <w15:docId w15:val="{B2BA8D2A-598A-4212-8545-D02852F4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24BD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2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BD2"/>
  </w:style>
  <w:style w:type="paragraph" w:styleId="Rodap">
    <w:name w:val="footer"/>
    <w:basedOn w:val="Normal"/>
    <w:link w:val="RodapChar"/>
    <w:uiPriority w:val="99"/>
    <w:unhideWhenUsed/>
    <w:rsid w:val="0072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clinical-presentation-diagnosis-and-staging-of-renal-cell-carcinoma?search=Renal%20carcinoma%20%20clear%20cells&amp;source=search_result&amp;selectedTitle=8%7E43&amp;usage_type=default&amp;display_rank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ptodate.com/contents/epidemiology-pathology-and-pathogenesis-of-renal-cell-carcinoma?search=Renal%20carcinoma%20%20clear%20cells&amp;source=search_result&amp;selectedTitle=4%7E43&amp;usage_type=default&amp;display_rank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contents/overview-of-the-treatment-of-renal-cell-carcinoma?search=Renal%20carcinoma%20%20clear%20cells&amp;source=search_result&amp;selectedTitle=1%7E43&amp;usage_type=default&amp;display_rank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2025-04-14T22:21:00Z</dcterms:created>
  <dcterms:modified xsi:type="dcterms:W3CDTF">2025-04-15T09:52:00Z</dcterms:modified>
</cp:coreProperties>
</file>