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873C" w14:textId="697766FB" w:rsidR="00C45CC5" w:rsidRPr="0047436D" w:rsidRDefault="00C45CC5" w:rsidP="00AB35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743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Parmelinella</w:t>
      </w:r>
      <w:proofErr w:type="spellEnd"/>
      <w:r w:rsidRPr="004743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47436D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47436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Parmeliaceae</w:t>
      </w:r>
      <w:r w:rsidRPr="0047436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): </w:t>
      </w:r>
      <w:r w:rsidR="00CE7F63" w:rsidRPr="0012519C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a case of underestimated diversity</w:t>
      </w:r>
      <w:r w:rsidRPr="0012519C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?</w:t>
      </w:r>
    </w:p>
    <w:p w14:paraId="08676640" w14:textId="46510907" w:rsidR="00CE5EF8" w:rsidRPr="00742C76" w:rsidRDefault="00CE5EF8" w:rsidP="00AB3524">
      <w:pPr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EF8">
        <w:rPr>
          <w:rFonts w:ascii="Times New Roman" w:hAnsi="Times New Roman" w:cs="Times New Roman"/>
          <w:sz w:val="24"/>
          <w:szCs w:val="24"/>
        </w:rPr>
        <w:t>Andressa S. Rodrigues</w:t>
      </w:r>
      <w:r w:rsidR="00742C76" w:rsidRPr="00742C7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B43C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022CFE">
        <w:rPr>
          <w:rFonts w:ascii="Times New Roman" w:hAnsi="Times New Roman" w:cs="Times New Roman"/>
          <w:sz w:val="24"/>
          <w:szCs w:val="24"/>
        </w:rPr>
        <w:t>;</w:t>
      </w:r>
      <w:r w:rsidRPr="00CE5EF8">
        <w:rPr>
          <w:rFonts w:ascii="Times New Roman" w:hAnsi="Times New Roman" w:cs="Times New Roman"/>
          <w:sz w:val="24"/>
          <w:szCs w:val="24"/>
        </w:rPr>
        <w:t xml:space="preserve"> Luciana S. Canêz</w:t>
      </w:r>
      <w:r w:rsidR="00742C76" w:rsidRPr="00742C7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5511">
        <w:rPr>
          <w:rFonts w:ascii="Times New Roman" w:hAnsi="Times New Roman" w:cs="Times New Roman"/>
          <w:sz w:val="24"/>
          <w:szCs w:val="24"/>
        </w:rPr>
        <w:t>, Neli Honda</w:t>
      </w:r>
      <w:r w:rsidR="00925511" w:rsidRPr="009255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5511">
        <w:rPr>
          <w:rFonts w:ascii="Times New Roman" w:hAnsi="Times New Roman" w:cs="Times New Roman"/>
          <w:sz w:val="24"/>
          <w:szCs w:val="24"/>
        </w:rPr>
        <w:t xml:space="preserve">, </w:t>
      </w:r>
      <w:r w:rsidRPr="00CE5EF8">
        <w:rPr>
          <w:rFonts w:ascii="Times New Roman" w:hAnsi="Times New Roman" w:cs="Times New Roman"/>
          <w:sz w:val="24"/>
          <w:szCs w:val="24"/>
        </w:rPr>
        <w:t>Aline P. Lorenz</w:t>
      </w:r>
      <w:r w:rsidR="0024265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751DB73" w14:textId="77777777" w:rsidR="0047436D" w:rsidRDefault="00484D52" w:rsidP="0047436D">
      <w:pPr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B43C1" w:rsidRPr="00DB43C1">
        <w:rPr>
          <w:rFonts w:ascii="Times New Roman" w:hAnsi="Times New Roman" w:cs="Times New Roman"/>
          <w:sz w:val="24"/>
          <w:szCs w:val="24"/>
        </w:rPr>
        <w:t xml:space="preserve">Universidade Federal de Mato Grosso do Sul, </w:t>
      </w:r>
      <w:proofErr w:type="spellStart"/>
      <w:r w:rsidR="00DB43C1" w:rsidRPr="00DB43C1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DB43C1" w:rsidRPr="00DB43C1">
        <w:rPr>
          <w:rFonts w:ascii="Times New Roman" w:hAnsi="Times New Roman" w:cs="Times New Roman"/>
          <w:sz w:val="24"/>
          <w:szCs w:val="24"/>
        </w:rPr>
        <w:t>;</w:t>
      </w:r>
    </w:p>
    <w:p w14:paraId="5C510AEB" w14:textId="0B041979" w:rsidR="00742C76" w:rsidRDefault="00DB43C1" w:rsidP="004743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42C76">
        <w:rPr>
          <w:rFonts w:ascii="Times New Roman" w:hAnsi="Times New Roman" w:cs="Times New Roman"/>
          <w:sz w:val="24"/>
          <w:szCs w:val="24"/>
        </w:rPr>
        <w:t>E</w:t>
      </w:r>
      <w:r w:rsidR="00742C76" w:rsidRPr="00742C76">
        <w:rPr>
          <w:rFonts w:ascii="Times New Roman" w:hAnsi="Times New Roman" w:cs="Times New Roman"/>
          <w:sz w:val="24"/>
          <w:szCs w:val="24"/>
        </w:rPr>
        <w:t xml:space="preserve">-mail: </w:t>
      </w:r>
      <w:r w:rsidRPr="00DB43C1">
        <w:rPr>
          <w:rFonts w:ascii="Times New Roman" w:hAnsi="Times New Roman" w:cs="Times New Roman"/>
          <w:sz w:val="24"/>
          <w:szCs w:val="24"/>
        </w:rPr>
        <w:t>rodrigues.s.andressa@gmail.com</w:t>
      </w:r>
    </w:p>
    <w:p w14:paraId="30474829" w14:textId="77777777" w:rsidR="00DB43C1" w:rsidRPr="00DB43C1" w:rsidRDefault="00DB43C1" w:rsidP="00DB43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28C88" w14:textId="634A37EB" w:rsidR="00624310" w:rsidRPr="00E96815" w:rsidRDefault="000712A7" w:rsidP="00A773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36D4F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enus belonging to </w:t>
      </w:r>
      <w:r w:rsidR="00E36D4F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Parmeliaceae</w:t>
      </w:r>
      <w:r w:rsidR="00E36D4F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Parmelinella</w:t>
      </w:r>
      <w:proofErr w:type="spellEnd"/>
      <w:r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74C9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was segregated from </w:t>
      </w:r>
      <w:proofErr w:type="spellStart"/>
      <w:r w:rsidR="00FD74C9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Parmelina</w:t>
      </w:r>
      <w:proofErr w:type="spellEnd"/>
      <w:r w:rsidR="00FD74C9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="00FD74C9" w:rsidRPr="0022730E">
        <w:rPr>
          <w:rFonts w:ascii="Times New Roman" w:hAnsi="Times New Roman" w:cs="Times New Roman"/>
          <w:sz w:val="24"/>
          <w:szCs w:val="24"/>
          <w:lang w:val="en-US"/>
        </w:rPr>
        <w:t>Elix</w:t>
      </w:r>
      <w:proofErr w:type="spellEnd"/>
      <w:r w:rsidR="00FD74C9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&amp; Hale in 1987 </w:t>
      </w:r>
      <w:r w:rsidR="00520313" w:rsidRPr="0022730E">
        <w:rPr>
          <w:rFonts w:ascii="Times New Roman" w:hAnsi="Times New Roman" w:cs="Times New Roman"/>
          <w:sz w:val="24"/>
          <w:szCs w:val="24"/>
          <w:lang w:val="en-US"/>
        </w:rPr>
        <w:t>due to the presence of</w:t>
      </w:r>
      <w:r w:rsidR="00EE4FE0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67B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simple </w:t>
      </w:r>
      <w:r w:rsidR="00520313" w:rsidRPr="0022730E">
        <w:rPr>
          <w:rFonts w:ascii="Times New Roman" w:hAnsi="Times New Roman" w:cs="Times New Roman"/>
          <w:sz w:val="24"/>
          <w:szCs w:val="24"/>
          <w:lang w:val="en-US"/>
        </w:rPr>
        <w:t>cili</w:t>
      </w:r>
      <w:r w:rsidR="007B312B" w:rsidRPr="0022730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A1919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7F63">
        <w:rPr>
          <w:rFonts w:ascii="Times New Roman" w:hAnsi="Times New Roman" w:cs="Times New Roman"/>
          <w:sz w:val="24"/>
          <w:szCs w:val="24"/>
          <w:lang w:val="en-US"/>
        </w:rPr>
        <w:t>commo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E7F63">
        <w:rPr>
          <w:rFonts w:ascii="Times New Roman" w:hAnsi="Times New Roman" w:cs="Times New Roman"/>
          <w:sz w:val="24"/>
          <w:szCs w:val="24"/>
          <w:lang w:val="en-US"/>
        </w:rPr>
        <w:t xml:space="preserve">ly </w:t>
      </w:r>
      <w:r w:rsidR="00FD74C9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restricted to the lobe </w:t>
      </w:r>
      <w:r w:rsidR="00520313" w:rsidRPr="0022730E">
        <w:rPr>
          <w:rFonts w:ascii="Times New Roman" w:hAnsi="Times New Roman" w:cs="Times New Roman"/>
          <w:sz w:val="24"/>
          <w:szCs w:val="24"/>
          <w:lang w:val="en-US"/>
        </w:rPr>
        <w:t>axils</w:t>
      </w:r>
      <w:r w:rsidR="00FD74C9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E4FE0" w:rsidRPr="0022730E">
        <w:rPr>
          <w:rFonts w:ascii="Times New Roman" w:hAnsi="Times New Roman" w:cs="Times New Roman"/>
          <w:sz w:val="24"/>
          <w:szCs w:val="24"/>
          <w:lang w:val="en-US"/>
        </w:rPr>
        <w:t>emaculate</w:t>
      </w:r>
      <w:proofErr w:type="spellEnd"/>
      <w:r w:rsidR="00EE4FE0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thallus, </w:t>
      </w:r>
      <w:r w:rsidR="00FD74C9" w:rsidRPr="0022730E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520313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medulla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4682E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D74C9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chemical components such as </w:t>
      </w:r>
      <w:proofErr w:type="spellStart"/>
      <w:r w:rsidR="00520313" w:rsidRPr="0022730E">
        <w:rPr>
          <w:rFonts w:ascii="Times New Roman" w:hAnsi="Times New Roman" w:cs="Times New Roman"/>
          <w:sz w:val="24"/>
          <w:szCs w:val="24"/>
          <w:lang w:val="en-US"/>
        </w:rPr>
        <w:t>salazinic</w:t>
      </w:r>
      <w:proofErr w:type="spellEnd"/>
      <w:r w:rsidR="0029741D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520313" w:rsidRPr="0022730E">
        <w:rPr>
          <w:rFonts w:ascii="Times New Roman" w:hAnsi="Times New Roman" w:cs="Times New Roman"/>
          <w:sz w:val="24"/>
          <w:szCs w:val="24"/>
          <w:lang w:val="en-US"/>
        </w:rPr>
        <w:t>consalazinic</w:t>
      </w:r>
      <w:proofErr w:type="spellEnd"/>
      <w:r w:rsidR="00520313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74C9" w:rsidRPr="0022730E">
        <w:rPr>
          <w:rFonts w:ascii="Times New Roman" w:hAnsi="Times New Roman" w:cs="Times New Roman"/>
          <w:sz w:val="24"/>
          <w:szCs w:val="24"/>
          <w:lang w:val="en-US"/>
        </w:rPr>
        <w:t>acids</w:t>
      </w:r>
      <w:r w:rsidR="0029741D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E4FE0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However, even </w:t>
      </w:r>
      <w:r w:rsidR="00D16F33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morphologically </w:t>
      </w:r>
      <w:r w:rsidR="00EE4FE0" w:rsidRPr="0022730E">
        <w:rPr>
          <w:rFonts w:ascii="Times New Roman" w:hAnsi="Times New Roman" w:cs="Times New Roman"/>
          <w:sz w:val="24"/>
          <w:szCs w:val="24"/>
          <w:lang w:val="en-US"/>
        </w:rPr>
        <w:t>distinct, p</w:t>
      </w:r>
      <w:r w:rsidR="00D13132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hylogenetic studies have shown that </w:t>
      </w:r>
      <w:proofErr w:type="spellStart"/>
      <w:r w:rsidR="00D13132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Pamelinella</w:t>
      </w:r>
      <w:proofErr w:type="spellEnd"/>
      <w:r w:rsidR="00D13132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is closely related to </w:t>
      </w:r>
      <w:proofErr w:type="spellStart"/>
      <w:r w:rsidR="00D13132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Bulbothrix</w:t>
      </w:r>
      <w:proofErr w:type="spellEnd"/>
      <w:r w:rsidR="00CE7F6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CE7F63" w:rsidRPr="00CE7F63">
        <w:rPr>
          <w:rFonts w:ascii="Times New Roman" w:hAnsi="Times New Roman" w:cs="Times New Roman"/>
          <w:sz w:val="24"/>
          <w:szCs w:val="24"/>
          <w:lang w:val="en-US"/>
        </w:rPr>
        <w:t>s.l</w:t>
      </w:r>
      <w:proofErr w:type="spellEnd"/>
      <w:r w:rsidR="00D13132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, which along with </w:t>
      </w:r>
      <w:proofErr w:type="spellStart"/>
      <w:r w:rsidR="00D13132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Myelochroa</w:t>
      </w:r>
      <w:proofErr w:type="spellEnd"/>
      <w:r w:rsidR="00D13132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13132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Remototrachyna</w:t>
      </w:r>
      <w:proofErr w:type="spellEnd"/>
      <w:r w:rsidR="003C06EE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D13132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D13132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Parmelina</w:t>
      </w:r>
      <w:proofErr w:type="spellEnd"/>
      <w:r w:rsidR="001529E7" w:rsidRPr="0022730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13132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529E7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13132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part of the </w:t>
      </w:r>
      <w:proofErr w:type="spellStart"/>
      <w:r w:rsidR="00D13132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Parmelina</w:t>
      </w:r>
      <w:proofErr w:type="spellEnd"/>
      <w:r w:rsidR="00D13132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clade</w:t>
      </w:r>
      <w:r w:rsidR="007F2A74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B312B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Parmelinella</w:t>
      </w:r>
      <w:proofErr w:type="spellEnd"/>
      <w:r w:rsidR="007B312B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5908" w:rsidRPr="0022730E">
        <w:rPr>
          <w:rFonts w:ascii="Times New Roman" w:hAnsi="Times New Roman" w:cs="Times New Roman"/>
          <w:sz w:val="24"/>
          <w:szCs w:val="24"/>
          <w:lang w:val="en-US"/>
        </w:rPr>
        <w:t>has 1</w:t>
      </w:r>
      <w:r w:rsidR="00CE7F6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75908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known species, of which </w:t>
      </w:r>
      <w:r w:rsidR="00CE7F63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="00575908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occur in Brazil.</w:t>
      </w:r>
      <w:r w:rsidR="00FC17E4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312B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Surprisingly, during a DNA barcoding study with </w:t>
      </w:r>
      <w:r w:rsidR="007B312B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Parmeliaceae</w:t>
      </w:r>
      <w:r w:rsidR="007B312B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species from Brazil, specimens of </w:t>
      </w:r>
      <w:proofErr w:type="spellStart"/>
      <w:r w:rsidR="007B312B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Myelochroa</w:t>
      </w:r>
      <w:proofErr w:type="spellEnd"/>
      <w:r w:rsidR="007B312B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7B312B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lindmanii</w:t>
      </w:r>
      <w:proofErr w:type="spellEnd"/>
      <w:r w:rsidR="009A49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A4972" w:rsidRPr="009A4972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proofErr w:type="spellStart"/>
      <w:r w:rsidR="009A4972" w:rsidRPr="009A4972">
        <w:rPr>
          <w:rFonts w:ascii="Times New Roman" w:hAnsi="Times New Roman" w:cs="Times New Roman"/>
          <w:iCs/>
          <w:sz w:val="24"/>
          <w:szCs w:val="24"/>
          <w:lang w:val="en-US"/>
        </w:rPr>
        <w:t>Lynge</w:t>
      </w:r>
      <w:proofErr w:type="spellEnd"/>
      <w:r w:rsidR="009A4972" w:rsidRPr="009A497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 </w:t>
      </w:r>
      <w:proofErr w:type="spellStart"/>
      <w:r w:rsidR="009A4972" w:rsidRPr="009A4972">
        <w:rPr>
          <w:rFonts w:ascii="Times New Roman" w:hAnsi="Times New Roman" w:cs="Times New Roman"/>
          <w:iCs/>
          <w:sz w:val="24"/>
          <w:szCs w:val="24"/>
          <w:lang w:val="en-US"/>
        </w:rPr>
        <w:t>Elix</w:t>
      </w:r>
      <w:proofErr w:type="spellEnd"/>
      <w:r w:rsidR="009A4972" w:rsidRPr="009A497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&amp; Hale</w:t>
      </w:r>
      <w:r w:rsidR="009A49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B312B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7B312B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Canoparmelia</w:t>
      </w:r>
      <w:proofErr w:type="spellEnd"/>
      <w:r w:rsidR="007B312B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7B312B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amazonica</w:t>
      </w:r>
      <w:proofErr w:type="spellEnd"/>
      <w:r w:rsidR="009A497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A4972" w:rsidRPr="009A4972">
        <w:rPr>
          <w:rFonts w:ascii="Times New Roman" w:hAnsi="Times New Roman" w:cs="Times New Roman"/>
          <w:iCs/>
          <w:sz w:val="24"/>
          <w:szCs w:val="24"/>
          <w:lang w:val="en-US"/>
        </w:rPr>
        <w:t>(</w:t>
      </w:r>
      <w:proofErr w:type="spellStart"/>
      <w:r w:rsidR="009A4972" w:rsidRPr="009A4972">
        <w:rPr>
          <w:rFonts w:ascii="Times New Roman" w:hAnsi="Times New Roman" w:cs="Times New Roman"/>
          <w:iCs/>
          <w:sz w:val="24"/>
          <w:szCs w:val="24"/>
          <w:lang w:val="en-US"/>
        </w:rPr>
        <w:t>Nyl</w:t>
      </w:r>
      <w:proofErr w:type="spellEnd"/>
      <w:r w:rsidR="009A4972" w:rsidRPr="009A497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.) </w:t>
      </w:r>
      <w:proofErr w:type="spellStart"/>
      <w:r w:rsidR="009A4972" w:rsidRPr="009A4972">
        <w:rPr>
          <w:rFonts w:ascii="Times New Roman" w:hAnsi="Times New Roman" w:cs="Times New Roman"/>
          <w:iCs/>
          <w:sz w:val="24"/>
          <w:szCs w:val="24"/>
          <w:lang w:val="en-US"/>
        </w:rPr>
        <w:t>Elix</w:t>
      </w:r>
      <w:proofErr w:type="spellEnd"/>
      <w:r w:rsidR="009A4972" w:rsidRPr="009A497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&amp; Hale</w:t>
      </w:r>
      <w:r w:rsidR="007B312B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, collected in </w:t>
      </w:r>
      <w:r w:rsidR="00CC73FC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southern </w:t>
      </w:r>
      <w:r w:rsidR="007B312B" w:rsidRPr="0022730E">
        <w:rPr>
          <w:rFonts w:ascii="Times New Roman" w:hAnsi="Times New Roman" w:cs="Times New Roman"/>
          <w:sz w:val="24"/>
          <w:szCs w:val="24"/>
          <w:lang w:val="en-US"/>
        </w:rPr>
        <w:t>and cent</w:t>
      </w:r>
      <w:r w:rsidR="00CC73FC" w:rsidRPr="0022730E">
        <w:rPr>
          <w:rFonts w:ascii="Times New Roman" w:hAnsi="Times New Roman" w:cs="Times New Roman"/>
          <w:sz w:val="24"/>
          <w:szCs w:val="24"/>
          <w:lang w:val="en-US"/>
        </w:rPr>
        <w:t>ral</w:t>
      </w:r>
      <w:r w:rsidR="007B312B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of the country, respectively</w:t>
      </w:r>
      <w:r w:rsidR="00FC17E4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, were phylogenetically positioned in the </w:t>
      </w:r>
      <w:r w:rsidR="007B312B" w:rsidRPr="0022730E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="007B312B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FC17E4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Pamelinella</w:t>
      </w:r>
      <w:proofErr w:type="spellEnd"/>
      <w:r w:rsidR="00575908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7360D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Therefore, to proceed </w:t>
      </w:r>
      <w:r w:rsidR="001529E7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7360D" w:rsidRPr="0022730E">
        <w:rPr>
          <w:rFonts w:ascii="Times New Roman" w:hAnsi="Times New Roman" w:cs="Times New Roman"/>
          <w:sz w:val="24"/>
          <w:szCs w:val="24"/>
          <w:lang w:val="en-US"/>
        </w:rPr>
        <w:t>the combination of these species</w:t>
      </w:r>
      <w:r w:rsidR="001529E7" w:rsidRPr="0022730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7360D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we made detailed morphological descriptions and compared </w:t>
      </w:r>
      <w:r w:rsidR="009D09AB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C7360D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to the </w:t>
      </w:r>
      <w:r w:rsidR="007A5AA4" w:rsidRPr="0022730E">
        <w:rPr>
          <w:rFonts w:ascii="Times New Roman" w:hAnsi="Times New Roman" w:cs="Times New Roman"/>
          <w:sz w:val="24"/>
          <w:szCs w:val="24"/>
          <w:lang w:val="en-US"/>
        </w:rPr>
        <w:t>specialized bibliography</w:t>
      </w:r>
      <w:r w:rsidR="00C7360D" w:rsidRPr="0022730E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7A5AA4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he chemical compounds were identified by </w:t>
      </w:r>
      <w:r w:rsidR="007F2A74" w:rsidRPr="0022730E">
        <w:rPr>
          <w:rFonts w:ascii="Times New Roman" w:hAnsi="Times New Roman" w:cs="Times New Roman"/>
          <w:sz w:val="24"/>
          <w:szCs w:val="24"/>
          <w:lang w:val="en-US"/>
        </w:rPr>
        <w:t>thin</w:t>
      </w:r>
      <w:r w:rsidR="008D5B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5AA4" w:rsidRPr="0022730E">
        <w:rPr>
          <w:rFonts w:ascii="Times New Roman" w:hAnsi="Times New Roman" w:cs="Times New Roman"/>
          <w:sz w:val="24"/>
          <w:szCs w:val="24"/>
          <w:lang w:val="en-US"/>
        </w:rPr>
        <w:t>layer chromatography</w:t>
      </w:r>
      <w:r w:rsidR="00C7360D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. Phylogenetic reconstructions, using </w:t>
      </w:r>
      <w:proofErr w:type="spellStart"/>
      <w:r w:rsidR="00C7360D" w:rsidRPr="0022730E">
        <w:rPr>
          <w:rFonts w:ascii="Times New Roman" w:hAnsi="Times New Roman" w:cs="Times New Roman"/>
          <w:sz w:val="24"/>
          <w:szCs w:val="24"/>
          <w:lang w:val="en-US"/>
        </w:rPr>
        <w:t>nuITS</w:t>
      </w:r>
      <w:proofErr w:type="spellEnd"/>
      <w:r w:rsidR="00C7360D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sequences generated in this study and sequences retrieved in the GenBank, included </w:t>
      </w:r>
      <w:r w:rsidR="008C46F1" w:rsidRPr="0022730E">
        <w:rPr>
          <w:rFonts w:ascii="Times New Roman" w:hAnsi="Times New Roman" w:cs="Times New Roman"/>
          <w:sz w:val="24"/>
          <w:szCs w:val="24"/>
          <w:lang w:val="en-US"/>
        </w:rPr>
        <w:t>Bayesian</w:t>
      </w:r>
      <w:r w:rsidR="00C7360D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inference and maximum likelihood</w:t>
      </w:r>
      <w:r w:rsidR="001529E7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analyses</w:t>
      </w:r>
      <w:r w:rsidR="00C7360D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C1D24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Myelochroa lindmanii</w:t>
      </w:r>
      <w:r w:rsidR="008C46F1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="0090679E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066EDE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recognized </w:t>
      </w:r>
      <w:r w:rsidR="0090679E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66EDE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having yellow medulla, laminar isidia,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B20B1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presence of </w:t>
      </w:r>
      <w:r w:rsidR="00A77395">
        <w:rPr>
          <w:rFonts w:ascii="Times New Roman" w:hAnsi="Times New Roman" w:cs="Times New Roman"/>
          <w:sz w:val="24"/>
          <w:szCs w:val="24"/>
          <w:lang w:val="en-US"/>
        </w:rPr>
        <w:t xml:space="preserve">marginal </w:t>
      </w:r>
      <w:r w:rsidR="00066EDE" w:rsidRPr="0022730E">
        <w:rPr>
          <w:rFonts w:ascii="Times New Roman" w:hAnsi="Times New Roman" w:cs="Times New Roman"/>
          <w:sz w:val="24"/>
          <w:szCs w:val="24"/>
          <w:lang w:val="en-US"/>
        </w:rPr>
        <w:t>cilia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66EDE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066EDE" w:rsidRPr="0022730E">
        <w:rPr>
          <w:rFonts w:ascii="Times New Roman" w:hAnsi="Times New Roman" w:cs="Times New Roman"/>
          <w:sz w:val="24"/>
          <w:szCs w:val="24"/>
          <w:lang w:val="en-US"/>
        </w:rPr>
        <w:t>secalonic</w:t>
      </w:r>
      <w:proofErr w:type="spellEnd"/>
      <w:r w:rsidR="00066EDE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acid as </w:t>
      </w:r>
      <w:r w:rsidR="00A77395">
        <w:rPr>
          <w:rFonts w:ascii="Times New Roman" w:hAnsi="Times New Roman" w:cs="Times New Roman"/>
          <w:sz w:val="24"/>
          <w:szCs w:val="24"/>
          <w:lang w:val="en-US"/>
        </w:rPr>
        <w:t xml:space="preserve">medullary </w:t>
      </w:r>
      <w:r w:rsidR="00066EDE" w:rsidRPr="0022730E">
        <w:rPr>
          <w:rFonts w:ascii="Times New Roman" w:hAnsi="Times New Roman" w:cs="Times New Roman"/>
          <w:sz w:val="24"/>
          <w:szCs w:val="24"/>
          <w:lang w:val="en-US"/>
        </w:rPr>
        <w:t>chemical.</w:t>
      </w:r>
      <w:r w:rsidR="00FC1D24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02DD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Canoparmelia amazonica</w:t>
      </w:r>
      <w:r w:rsidR="001202DD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6F1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1202DD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recognized </w:t>
      </w:r>
      <w:r w:rsidR="008C46F1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1202DD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the absence of cilia,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202DD" w:rsidRPr="0022730E">
        <w:rPr>
          <w:rFonts w:ascii="Times New Roman" w:hAnsi="Times New Roman" w:cs="Times New Roman"/>
          <w:sz w:val="24"/>
          <w:szCs w:val="24"/>
          <w:lang w:val="en-US"/>
        </w:rPr>
        <w:t>presence of laminal isidia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202DD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1202DD" w:rsidRPr="0022730E">
        <w:rPr>
          <w:rFonts w:ascii="Times New Roman" w:hAnsi="Times New Roman" w:cs="Times New Roman"/>
          <w:sz w:val="24"/>
          <w:szCs w:val="24"/>
          <w:lang w:val="en-US"/>
        </w:rPr>
        <w:t>protocetraric</w:t>
      </w:r>
      <w:proofErr w:type="spellEnd"/>
      <w:r w:rsidR="001202DD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acid </w:t>
      </w:r>
      <w:r w:rsidR="008C46F1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1202DD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medulla. </w:t>
      </w:r>
      <w:r w:rsidR="008C46F1" w:rsidRPr="0022730E">
        <w:rPr>
          <w:rFonts w:ascii="Times New Roman" w:hAnsi="Times New Roman" w:cs="Times New Roman"/>
          <w:sz w:val="24"/>
          <w:szCs w:val="24"/>
          <w:lang w:val="en-US"/>
        </w:rPr>
        <w:t>Both Bayesian inference and maximum likelihood</w:t>
      </w:r>
      <w:r w:rsidR="008C46F1" w:rsidRPr="0022730E" w:rsidDel="008C46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6F1" w:rsidRPr="0022730E">
        <w:rPr>
          <w:rFonts w:ascii="Times New Roman" w:hAnsi="Times New Roman" w:cs="Times New Roman"/>
          <w:sz w:val="24"/>
          <w:szCs w:val="24"/>
          <w:lang w:val="en-US"/>
        </w:rPr>
        <w:t>analyses confirmed that these</w:t>
      </w:r>
      <w:r w:rsidR="00440432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two species belong to </w:t>
      </w:r>
      <w:r w:rsidR="00440432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Parmelinella</w:t>
      </w:r>
      <w:r w:rsidR="00CA1919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56D45" w:rsidRPr="0022730E">
        <w:rPr>
          <w:rFonts w:ascii="Times New Roman" w:hAnsi="Times New Roman" w:cs="Times New Roman"/>
          <w:sz w:val="24"/>
          <w:szCs w:val="24"/>
          <w:lang w:val="en-US"/>
        </w:rPr>
        <w:t>Thus,</w:t>
      </w:r>
      <w:r w:rsidR="008C46F1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39A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the combination </w:t>
      </w:r>
      <w:r w:rsidR="007F2A74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manuscript </w:t>
      </w:r>
      <w:r w:rsidR="00ED139A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is in preparation and will be </w:t>
      </w:r>
      <w:r w:rsidR="007F2A74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submitted for publication </w:t>
      </w:r>
      <w:r w:rsidR="00ED139A" w:rsidRPr="0022730E">
        <w:rPr>
          <w:rFonts w:ascii="Times New Roman" w:hAnsi="Times New Roman" w:cs="Times New Roman"/>
          <w:sz w:val="24"/>
          <w:szCs w:val="24"/>
          <w:lang w:val="en-US"/>
        </w:rPr>
        <w:t>soon</w:t>
      </w:r>
      <w:r w:rsidR="00440432" w:rsidRPr="002273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139A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1CBA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Our study corroborates that the species diversity in </w:t>
      </w:r>
      <w:proofErr w:type="spellStart"/>
      <w:r w:rsidR="00E51CBA" w:rsidRPr="0022730E">
        <w:rPr>
          <w:rFonts w:ascii="Times New Roman" w:hAnsi="Times New Roman" w:cs="Times New Roman"/>
          <w:i/>
          <w:iCs/>
          <w:sz w:val="24"/>
          <w:szCs w:val="24"/>
          <w:lang w:val="en-US"/>
        </w:rPr>
        <w:t>Parmelinella</w:t>
      </w:r>
      <w:proofErr w:type="spellEnd"/>
      <w:r w:rsidR="00E51CBA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7F63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A7739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E7F6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BA1B19" w:rsidRPr="00227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395" w:rsidRPr="00A77395">
        <w:rPr>
          <w:rFonts w:ascii="Times New Roman" w:hAnsi="Times New Roman" w:cs="Times New Roman"/>
          <w:sz w:val="24"/>
          <w:szCs w:val="24"/>
          <w:lang w:val="en-US"/>
        </w:rPr>
        <w:t>greater than that currently known</w:t>
      </w:r>
      <w:r w:rsidR="00A773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77395" w:rsidRPr="00A77395">
        <w:rPr>
          <w:rFonts w:ascii="Times New Roman" w:hAnsi="Times New Roman" w:cs="Times New Roman"/>
          <w:sz w:val="24"/>
          <w:szCs w:val="24"/>
          <w:lang w:val="en-US"/>
        </w:rPr>
        <w:t xml:space="preserve">However, more morphological and phylogenetic studies are needed to recognize which characteristics delimit </w:t>
      </w:r>
      <w:proofErr w:type="spellStart"/>
      <w:r w:rsidR="00A77395" w:rsidRPr="00A77395">
        <w:rPr>
          <w:rFonts w:ascii="Times New Roman" w:hAnsi="Times New Roman" w:cs="Times New Roman"/>
          <w:i/>
          <w:iCs/>
          <w:sz w:val="24"/>
          <w:szCs w:val="24"/>
          <w:lang w:val="en-US"/>
        </w:rPr>
        <w:t>Parmelinella</w:t>
      </w:r>
      <w:proofErr w:type="spellEnd"/>
      <w:r w:rsidR="00A77395" w:rsidRPr="00A773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77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395" w:rsidRPr="00A77395">
        <w:rPr>
          <w:rFonts w:ascii="Times New Roman" w:hAnsi="Times New Roman" w:cs="Times New Roman"/>
          <w:b/>
          <w:bCs/>
          <w:sz w:val="24"/>
          <w:szCs w:val="24"/>
          <w:lang w:val="en-US"/>
        </w:rPr>
        <w:t>Acknowledgment:</w:t>
      </w:r>
      <w:r w:rsidR="00A77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395" w:rsidRPr="00A77395">
        <w:rPr>
          <w:rFonts w:ascii="Times New Roman" w:hAnsi="Times New Roman" w:cs="Times New Roman"/>
          <w:sz w:val="24"/>
          <w:szCs w:val="24"/>
          <w:lang w:val="en-US"/>
        </w:rPr>
        <w:t>CAPES</w:t>
      </w:r>
      <w:r w:rsidR="00A7739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77395" w:rsidRPr="00A77395">
        <w:rPr>
          <w:rFonts w:ascii="Times New Roman" w:hAnsi="Times New Roman" w:cs="Times New Roman"/>
          <w:sz w:val="24"/>
          <w:szCs w:val="24"/>
          <w:lang w:val="en-US"/>
        </w:rPr>
        <w:t>Finance Code 00</w:t>
      </w:r>
      <w:r w:rsidR="00A711A7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A7739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77395" w:rsidRPr="00A77395">
        <w:rPr>
          <w:rFonts w:ascii="Times New Roman" w:hAnsi="Times New Roman" w:cs="Times New Roman"/>
          <w:sz w:val="24"/>
          <w:szCs w:val="24"/>
          <w:lang w:val="en-US"/>
        </w:rPr>
        <w:t xml:space="preserve">the Chemistry Laboratory </w:t>
      </w:r>
      <w:r w:rsidR="00A7739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395" w:rsidRPr="00A77395">
        <w:rPr>
          <w:rFonts w:ascii="Times New Roman" w:hAnsi="Times New Roman" w:cs="Times New Roman"/>
          <w:sz w:val="24"/>
          <w:szCs w:val="24"/>
          <w:lang w:val="en-US"/>
        </w:rPr>
        <w:t>LP2</w:t>
      </w:r>
      <w:r w:rsidR="00A7739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77395" w:rsidRPr="00A77395">
        <w:rPr>
          <w:rFonts w:ascii="Times New Roman" w:hAnsi="Times New Roman" w:cs="Times New Roman"/>
          <w:sz w:val="24"/>
          <w:szCs w:val="24"/>
          <w:lang w:val="en-US"/>
        </w:rPr>
        <w:t xml:space="preserve"> of the Federal University of Mato Grosso do Sul, where the TLC studies were developed.</w:t>
      </w:r>
    </w:p>
    <w:sectPr w:rsidR="00624310" w:rsidRPr="00E96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1tzQxs7AwMzYyMDRQ0lEKTi0uzszPAykwrQUAU9ZmrSwAAAA="/>
  </w:docVars>
  <w:rsids>
    <w:rsidRoot w:val="00F531F1"/>
    <w:rsid w:val="000172E2"/>
    <w:rsid w:val="00022CFE"/>
    <w:rsid w:val="00041892"/>
    <w:rsid w:val="00066EDE"/>
    <w:rsid w:val="000712A7"/>
    <w:rsid w:val="000A797B"/>
    <w:rsid w:val="000C46A9"/>
    <w:rsid w:val="001202DD"/>
    <w:rsid w:val="0012519C"/>
    <w:rsid w:val="001529E7"/>
    <w:rsid w:val="00156D45"/>
    <w:rsid w:val="001578FC"/>
    <w:rsid w:val="001C0294"/>
    <w:rsid w:val="001E1190"/>
    <w:rsid w:val="001E255B"/>
    <w:rsid w:val="00217D87"/>
    <w:rsid w:val="0022730E"/>
    <w:rsid w:val="00242654"/>
    <w:rsid w:val="0029741D"/>
    <w:rsid w:val="002C72D5"/>
    <w:rsid w:val="00391308"/>
    <w:rsid w:val="00396331"/>
    <w:rsid w:val="003C06EE"/>
    <w:rsid w:val="004014D8"/>
    <w:rsid w:val="0040408A"/>
    <w:rsid w:val="00440432"/>
    <w:rsid w:val="004607FB"/>
    <w:rsid w:val="00466A01"/>
    <w:rsid w:val="0047436D"/>
    <w:rsid w:val="00474F70"/>
    <w:rsid w:val="00484D52"/>
    <w:rsid w:val="004957CE"/>
    <w:rsid w:val="004B2C1F"/>
    <w:rsid w:val="004F49C2"/>
    <w:rsid w:val="004F638B"/>
    <w:rsid w:val="00511D7A"/>
    <w:rsid w:val="00520313"/>
    <w:rsid w:val="0054682E"/>
    <w:rsid w:val="00566E37"/>
    <w:rsid w:val="00575908"/>
    <w:rsid w:val="005964B4"/>
    <w:rsid w:val="005A367B"/>
    <w:rsid w:val="00624310"/>
    <w:rsid w:val="00630B7A"/>
    <w:rsid w:val="006A4725"/>
    <w:rsid w:val="006D0CCE"/>
    <w:rsid w:val="0070362B"/>
    <w:rsid w:val="00703A3C"/>
    <w:rsid w:val="00726E18"/>
    <w:rsid w:val="00742C76"/>
    <w:rsid w:val="0075608D"/>
    <w:rsid w:val="00795409"/>
    <w:rsid w:val="007A5AA4"/>
    <w:rsid w:val="007B312B"/>
    <w:rsid w:val="007E035B"/>
    <w:rsid w:val="007F2A74"/>
    <w:rsid w:val="00830F98"/>
    <w:rsid w:val="00843AE9"/>
    <w:rsid w:val="0084462C"/>
    <w:rsid w:val="008C46F1"/>
    <w:rsid w:val="008D5B62"/>
    <w:rsid w:val="008F6A6F"/>
    <w:rsid w:val="008F7C1A"/>
    <w:rsid w:val="0090679E"/>
    <w:rsid w:val="00921C6D"/>
    <w:rsid w:val="00925511"/>
    <w:rsid w:val="009562EA"/>
    <w:rsid w:val="00963222"/>
    <w:rsid w:val="00967216"/>
    <w:rsid w:val="00975682"/>
    <w:rsid w:val="009A4972"/>
    <w:rsid w:val="009D09AB"/>
    <w:rsid w:val="00A711A7"/>
    <w:rsid w:val="00A77395"/>
    <w:rsid w:val="00AB3524"/>
    <w:rsid w:val="00AE6662"/>
    <w:rsid w:val="00AF67F0"/>
    <w:rsid w:val="00B01DE7"/>
    <w:rsid w:val="00B70C7A"/>
    <w:rsid w:val="00BA1B19"/>
    <w:rsid w:val="00BA7F49"/>
    <w:rsid w:val="00BB20B1"/>
    <w:rsid w:val="00C07A9D"/>
    <w:rsid w:val="00C45CC5"/>
    <w:rsid w:val="00C7360D"/>
    <w:rsid w:val="00C866D2"/>
    <w:rsid w:val="00CA1919"/>
    <w:rsid w:val="00CA73C2"/>
    <w:rsid w:val="00CC73FC"/>
    <w:rsid w:val="00CE5EF8"/>
    <w:rsid w:val="00CE7F63"/>
    <w:rsid w:val="00D13132"/>
    <w:rsid w:val="00D16F33"/>
    <w:rsid w:val="00D26F85"/>
    <w:rsid w:val="00D61731"/>
    <w:rsid w:val="00DB43C1"/>
    <w:rsid w:val="00DE5ED7"/>
    <w:rsid w:val="00DF7C4B"/>
    <w:rsid w:val="00E36D4F"/>
    <w:rsid w:val="00E51CBA"/>
    <w:rsid w:val="00E96815"/>
    <w:rsid w:val="00ED139A"/>
    <w:rsid w:val="00EE4FE0"/>
    <w:rsid w:val="00F36577"/>
    <w:rsid w:val="00F531F1"/>
    <w:rsid w:val="00F572ED"/>
    <w:rsid w:val="00F62129"/>
    <w:rsid w:val="00F75E63"/>
    <w:rsid w:val="00FC17E4"/>
    <w:rsid w:val="00FC1D24"/>
    <w:rsid w:val="00FD74C9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9BAC17"/>
  <w15:chartTrackingRefBased/>
  <w15:docId w15:val="{F8DE6330-44EC-49CA-AA7A-CFC74670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16F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6F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6F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6F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6F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F3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B43C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95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311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4C232-54B0-45CE-B3E1-7C540F5F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Rodrigues</dc:creator>
  <cp:keywords/>
  <dc:description/>
  <cp:lastModifiedBy>Andressa Rodrigues</cp:lastModifiedBy>
  <cp:revision>5</cp:revision>
  <dcterms:created xsi:type="dcterms:W3CDTF">2021-04-26T14:04:00Z</dcterms:created>
  <dcterms:modified xsi:type="dcterms:W3CDTF">2021-04-26T14:34:00Z</dcterms:modified>
</cp:coreProperties>
</file>