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E6FC2" w:rsidRDefault="00773859" w:rsidP="001E6FC2">
      <w:pPr>
        <w:spacing w:line="240" w:lineRule="auto"/>
        <w:jc w:val="center"/>
        <w:rPr>
          <w:rFonts w:ascii="Arial" w:hAnsi="Arial" w:cs="Arial"/>
          <w:szCs w:val="24"/>
        </w:rPr>
      </w:pPr>
      <w:r w:rsidRPr="007152DA">
        <w:rPr>
          <w:rFonts w:ascii="Arial" w:hAnsi="Arial" w:cs="Arial"/>
          <w:b/>
          <w:noProof/>
          <w:szCs w:val="24"/>
        </w:rPr>
        <w:t xml:space="preserve">RELATO DE CASO: </w:t>
      </w:r>
      <w:r w:rsidR="00DD7EDE" w:rsidRPr="007152DA">
        <w:rPr>
          <w:rFonts w:ascii="Arial" w:hAnsi="Arial" w:cs="Arial"/>
          <w:b/>
          <w:noProof/>
          <w:szCs w:val="24"/>
        </w:rPr>
        <w:t>DEMÊNCIA RAPIDAMENTE PROGRESSIVA DE ETIOLOGIA PRIÔNICA</w:t>
      </w:r>
    </w:p>
    <w:p w:rsidR="001E6FC2" w:rsidRPr="00E17A8C" w:rsidRDefault="0001304D" w:rsidP="001E6FC2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Mariana Holanda Gameleira</w:t>
      </w:r>
      <w:r w:rsidR="00AC3314" w:rsidRPr="00E17A8C">
        <w:rPr>
          <w:rFonts w:ascii="Arial" w:hAnsi="Arial"/>
          <w:b/>
          <w:vertAlign w:val="superscript"/>
        </w:rPr>
        <w:t>1</w:t>
      </w:r>
      <w:r w:rsidR="00AC3314" w:rsidRPr="00E17A8C">
        <w:rPr>
          <w:rFonts w:ascii="Arial" w:hAnsi="Arial"/>
          <w:b/>
        </w:rPr>
        <w:t>; A</w:t>
      </w:r>
      <w:r w:rsidR="001E6FC2" w:rsidRPr="00E17A8C">
        <w:rPr>
          <w:rFonts w:ascii="Arial" w:hAnsi="Arial"/>
          <w:b/>
        </w:rPr>
        <w:t>daílton</w:t>
      </w:r>
      <w:r w:rsidR="0067187C" w:rsidRPr="00E17A8C">
        <w:rPr>
          <w:rFonts w:ascii="Arial" w:hAnsi="Arial"/>
          <w:b/>
        </w:rPr>
        <w:t xml:space="preserve"> Araújo Ferreira de Melo</w:t>
      </w:r>
      <w:r w:rsidR="00AC3314" w:rsidRPr="00E17A8C">
        <w:rPr>
          <w:rFonts w:ascii="Arial" w:hAnsi="Arial"/>
          <w:b/>
          <w:vertAlign w:val="superscript"/>
        </w:rPr>
        <w:t>2</w:t>
      </w:r>
      <w:r w:rsidR="001E6FC2" w:rsidRPr="00E17A8C">
        <w:rPr>
          <w:rFonts w:ascii="Arial" w:hAnsi="Arial"/>
          <w:b/>
        </w:rPr>
        <w:t xml:space="preserve">; </w:t>
      </w:r>
      <w:r w:rsidRPr="00E17A8C">
        <w:rPr>
          <w:rFonts w:ascii="Arial" w:hAnsi="Arial"/>
          <w:b/>
        </w:rPr>
        <w:t>Amanda Maria Gonçalves Firmino Vilar</w:t>
      </w:r>
      <w:r w:rsidR="001E6FC2" w:rsidRPr="00E17A8C">
        <w:rPr>
          <w:rFonts w:ascii="Arial" w:hAnsi="Arial"/>
          <w:b/>
          <w:vertAlign w:val="superscript"/>
        </w:rPr>
        <w:t>3</w:t>
      </w:r>
      <w:r w:rsidR="001E6FC2" w:rsidRPr="00E17A8C">
        <w:rPr>
          <w:rFonts w:ascii="Arial" w:hAnsi="Arial"/>
          <w:b/>
        </w:rPr>
        <w:t>; Marina</w:t>
      </w:r>
      <w:r w:rsidR="00B62148">
        <w:rPr>
          <w:rFonts w:ascii="Arial" w:hAnsi="Arial"/>
          <w:b/>
        </w:rPr>
        <w:t xml:space="preserve"> Feitosa Soares</w:t>
      </w:r>
      <w:r w:rsidR="001E6FC2" w:rsidRPr="00E17A8C">
        <w:rPr>
          <w:rFonts w:ascii="Arial" w:hAnsi="Arial"/>
          <w:b/>
          <w:vertAlign w:val="superscript"/>
        </w:rPr>
        <w:t>4</w:t>
      </w:r>
      <w:r w:rsidR="001E6FC2" w:rsidRPr="00E17A8C">
        <w:rPr>
          <w:rFonts w:ascii="Arial" w:hAnsi="Arial"/>
          <w:b/>
        </w:rPr>
        <w:t xml:space="preserve">; </w:t>
      </w:r>
      <w:r w:rsidR="00E60380" w:rsidRPr="00E17A8C">
        <w:rPr>
          <w:rFonts w:ascii="Arial" w:hAnsi="Arial"/>
          <w:b/>
        </w:rPr>
        <w:t xml:space="preserve">Patrícia </w:t>
      </w:r>
      <w:r w:rsidR="00E469CA" w:rsidRPr="00E17A8C">
        <w:rPr>
          <w:rFonts w:ascii="Arial" w:hAnsi="Arial"/>
          <w:b/>
        </w:rPr>
        <w:t xml:space="preserve">Pereira </w:t>
      </w:r>
      <w:r w:rsidR="00E60380" w:rsidRPr="00E17A8C">
        <w:rPr>
          <w:rFonts w:ascii="Arial" w:hAnsi="Arial"/>
          <w:b/>
        </w:rPr>
        <w:t>Nunes</w:t>
      </w:r>
      <w:r w:rsidR="00E60380" w:rsidRPr="00E17A8C">
        <w:rPr>
          <w:rFonts w:ascii="Arial" w:hAnsi="Arial"/>
          <w:b/>
          <w:vertAlign w:val="superscript"/>
        </w:rPr>
        <w:t>5</w:t>
      </w:r>
    </w:p>
    <w:p w:rsidR="0017425A" w:rsidRPr="00E17A8C" w:rsidRDefault="0017425A" w:rsidP="0017425A">
      <w:pPr>
        <w:tabs>
          <w:tab w:val="left" w:pos="1160"/>
        </w:tabs>
        <w:spacing w:line="240" w:lineRule="auto"/>
        <w:jc w:val="both"/>
        <w:rPr>
          <w:rFonts w:ascii="Arial" w:hAnsi="Arial"/>
          <w:sz w:val="18"/>
        </w:rPr>
      </w:pPr>
      <w:r w:rsidRPr="00E17A8C"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/>
          <w:b/>
          <w:sz w:val="18"/>
          <w:vertAlign w:val="superscript"/>
        </w:rPr>
        <w:t>1</w:t>
      </w:r>
      <w:r w:rsidRPr="00E17A8C">
        <w:rPr>
          <w:rFonts w:ascii="Arial" w:hAnsi="Arial"/>
          <w:sz w:val="18"/>
        </w:rPr>
        <w:t>Interna de Medicina do Centro Uni</w:t>
      </w:r>
      <w:r w:rsidR="00854375">
        <w:rPr>
          <w:rFonts w:ascii="Arial" w:hAnsi="Arial"/>
          <w:sz w:val="18"/>
        </w:rPr>
        <w:t>versitário Tiradentes, Maceió, Alagoas</w:t>
      </w:r>
      <w:r w:rsidRPr="00E17A8C">
        <w:rPr>
          <w:rFonts w:ascii="Arial" w:hAnsi="Arial"/>
          <w:sz w:val="18"/>
        </w:rPr>
        <w:t>.</w:t>
      </w:r>
    </w:p>
    <w:p w:rsidR="002848B2" w:rsidRPr="00E17A8C" w:rsidRDefault="00AC3314" w:rsidP="00AC3314">
      <w:pPr>
        <w:tabs>
          <w:tab w:val="left" w:pos="1160"/>
        </w:tabs>
        <w:spacing w:line="240" w:lineRule="auto"/>
        <w:jc w:val="both"/>
        <w:rPr>
          <w:rFonts w:ascii="Arial" w:hAnsi="Arial"/>
          <w:sz w:val="18"/>
        </w:rPr>
      </w:pPr>
      <w:r w:rsidRPr="00E17A8C">
        <w:rPr>
          <w:rFonts w:ascii="Arial" w:hAnsi="Arial" w:cs="Arial"/>
          <w:b/>
          <w:sz w:val="18"/>
          <w:szCs w:val="24"/>
        </w:rPr>
        <w:tab/>
      </w:r>
      <w:r w:rsidRPr="00E17A8C">
        <w:rPr>
          <w:rFonts w:ascii="Arial" w:hAnsi="Arial"/>
          <w:b/>
          <w:sz w:val="18"/>
          <w:vertAlign w:val="superscript"/>
        </w:rPr>
        <w:t>2</w:t>
      </w:r>
      <w:r w:rsidR="002848B2" w:rsidRPr="00E17A8C">
        <w:rPr>
          <w:rFonts w:ascii="Arial" w:hAnsi="Arial"/>
          <w:sz w:val="18"/>
        </w:rPr>
        <w:t>R2</w:t>
      </w:r>
      <w:r w:rsidRPr="00E17A8C">
        <w:rPr>
          <w:rFonts w:ascii="Arial" w:hAnsi="Arial"/>
          <w:sz w:val="18"/>
        </w:rPr>
        <w:t xml:space="preserve"> de Neurologia do Hospital Geral do Estado de Alagoas</w:t>
      </w:r>
      <w:r w:rsidR="002930D3" w:rsidRPr="00E17A8C">
        <w:rPr>
          <w:rFonts w:ascii="Arial" w:hAnsi="Arial"/>
          <w:sz w:val="18"/>
        </w:rPr>
        <w:t>.</w:t>
      </w:r>
    </w:p>
    <w:p w:rsidR="0017425A" w:rsidRPr="00E17A8C" w:rsidRDefault="0017425A" w:rsidP="0017425A">
      <w:pPr>
        <w:tabs>
          <w:tab w:val="left" w:pos="1160"/>
        </w:tabs>
        <w:spacing w:line="240" w:lineRule="auto"/>
        <w:jc w:val="both"/>
        <w:rPr>
          <w:rFonts w:ascii="Arial" w:hAnsi="Arial"/>
          <w:sz w:val="18"/>
        </w:rPr>
      </w:pPr>
      <w:r w:rsidRPr="00E17A8C"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/>
          <w:b/>
          <w:sz w:val="18"/>
          <w:vertAlign w:val="superscript"/>
        </w:rPr>
        <w:t>3</w:t>
      </w:r>
      <w:r w:rsidRPr="00E17A8C">
        <w:rPr>
          <w:rFonts w:ascii="Arial" w:hAnsi="Arial"/>
          <w:sz w:val="18"/>
        </w:rPr>
        <w:t>R3 de Neurologia do Hospital Geral do Estado de Alagoas.</w:t>
      </w:r>
    </w:p>
    <w:p w:rsidR="002930D3" w:rsidRPr="00E17A8C" w:rsidRDefault="001066A0" w:rsidP="001066A0">
      <w:pPr>
        <w:tabs>
          <w:tab w:val="left" w:pos="1160"/>
        </w:tabs>
        <w:spacing w:line="240" w:lineRule="auto"/>
        <w:jc w:val="both"/>
        <w:rPr>
          <w:rFonts w:ascii="Arial" w:hAnsi="Arial"/>
          <w:sz w:val="18"/>
        </w:rPr>
      </w:pPr>
      <w:r w:rsidRPr="00E17A8C">
        <w:rPr>
          <w:rFonts w:ascii="Arial" w:hAnsi="Arial" w:cs="Arial"/>
          <w:b/>
          <w:sz w:val="18"/>
          <w:szCs w:val="24"/>
        </w:rPr>
        <w:tab/>
      </w:r>
      <w:r w:rsidRPr="00E17A8C">
        <w:rPr>
          <w:rFonts w:ascii="Arial" w:hAnsi="Arial"/>
          <w:b/>
          <w:sz w:val="18"/>
          <w:vertAlign w:val="superscript"/>
        </w:rPr>
        <w:t>4</w:t>
      </w:r>
      <w:r w:rsidR="002930D3" w:rsidRPr="00E17A8C">
        <w:rPr>
          <w:rFonts w:ascii="Arial" w:hAnsi="Arial"/>
          <w:sz w:val="18"/>
        </w:rPr>
        <w:t xml:space="preserve">Neurorradiologista </w:t>
      </w:r>
      <w:r w:rsidR="00854375">
        <w:rPr>
          <w:rFonts w:ascii="Arial" w:hAnsi="Arial"/>
          <w:sz w:val="18"/>
        </w:rPr>
        <w:t>da Diagnose,  Maceió, Alagoas</w:t>
      </w:r>
      <w:r w:rsidR="00363412">
        <w:rPr>
          <w:rFonts w:ascii="Arial" w:hAnsi="Arial"/>
          <w:sz w:val="18"/>
        </w:rPr>
        <w:t xml:space="preserve">. </w:t>
      </w:r>
    </w:p>
    <w:p w:rsidR="00AC3314" w:rsidRPr="00E17A8C" w:rsidRDefault="002930D3" w:rsidP="00AC3314">
      <w:pPr>
        <w:tabs>
          <w:tab w:val="left" w:pos="1160"/>
        </w:tabs>
        <w:spacing w:line="240" w:lineRule="auto"/>
        <w:jc w:val="both"/>
        <w:rPr>
          <w:rFonts w:ascii="Arial" w:hAnsi="Arial"/>
          <w:sz w:val="18"/>
        </w:rPr>
      </w:pPr>
      <w:r w:rsidRPr="00E17A8C">
        <w:rPr>
          <w:rFonts w:ascii="Arial" w:hAnsi="Arial" w:cs="Arial"/>
          <w:b/>
          <w:sz w:val="18"/>
          <w:szCs w:val="24"/>
        </w:rPr>
        <w:tab/>
      </w:r>
      <w:r w:rsidRPr="00E17A8C">
        <w:rPr>
          <w:rFonts w:ascii="Arial" w:hAnsi="Arial"/>
          <w:b/>
          <w:sz w:val="18"/>
          <w:vertAlign w:val="superscript"/>
        </w:rPr>
        <w:t>5</w:t>
      </w:r>
      <w:r w:rsidR="008C08DA" w:rsidRPr="00E17A8C">
        <w:rPr>
          <w:rFonts w:ascii="Arial" w:hAnsi="Arial"/>
          <w:sz w:val="18"/>
        </w:rPr>
        <w:t>Preceptora da Residência Médica de Neurologia do Hospital Geral do Estado de Alagoas</w:t>
      </w:r>
      <w:r w:rsidR="008F29F5" w:rsidRPr="00E17A8C">
        <w:rPr>
          <w:rFonts w:ascii="Arial" w:hAnsi="Arial"/>
          <w:sz w:val="18"/>
        </w:rPr>
        <w:t>.</w:t>
      </w:r>
    </w:p>
    <w:p w:rsidR="00A12ED5" w:rsidRPr="007152DA" w:rsidRDefault="00A12ED5" w:rsidP="000C1709">
      <w:pPr>
        <w:tabs>
          <w:tab w:val="left" w:pos="1160"/>
        </w:tabs>
        <w:spacing w:line="240" w:lineRule="auto"/>
        <w:jc w:val="both"/>
        <w:rPr>
          <w:rFonts w:ascii="Arial" w:hAnsi="Arial" w:cs="Arial"/>
          <w:b/>
          <w:szCs w:val="24"/>
        </w:rPr>
      </w:pPr>
    </w:p>
    <w:p w:rsidR="0001304D" w:rsidRPr="0001304D" w:rsidRDefault="0001304D" w:rsidP="0001304D">
      <w:pPr>
        <w:jc w:val="both"/>
        <w:rPr>
          <w:rFonts w:ascii="Arial" w:hAnsi="Arial"/>
          <w:szCs w:val="20"/>
        </w:rPr>
      </w:pPr>
      <w:r w:rsidRPr="0001304D">
        <w:rPr>
          <w:rFonts w:ascii="Arial" w:hAnsi="Arial"/>
          <w:b/>
          <w:color w:val="333333"/>
        </w:rPr>
        <w:t>INTRODUÇÃO: </w:t>
      </w:r>
      <w:r w:rsidRPr="0001304D">
        <w:rPr>
          <w:rFonts w:ascii="Arial" w:hAnsi="Arial"/>
          <w:color w:val="333333"/>
          <w:szCs w:val="17"/>
          <w:shd w:val="clear" w:color="auto" w:fill="FFFFFF"/>
        </w:rPr>
        <w:t>Demências rapidamente progressivas (DRPs) são caracterizadas por comprometimento cognitivo, comportamental e motor de evolução em poucos meses, entre as quais destacam-se as demências priônicas. A doença de Creutzfeldt-Jakob (DCJ) é a menos incomum doença priônica. É um distúrbio progressivo raro e incurável que cursa com alterações cognitivas e manifestações comportamentais, extrapiramidais, cerebelares e mioclonias. </w:t>
      </w:r>
      <w:r w:rsidRPr="0001304D">
        <w:rPr>
          <w:rFonts w:ascii="Arial" w:hAnsi="Arial"/>
          <w:b/>
          <w:color w:val="333333"/>
        </w:rPr>
        <w:t>OBJETIVOS: </w:t>
      </w:r>
      <w:r w:rsidR="007C47E6">
        <w:rPr>
          <w:rFonts w:ascii="Arial" w:hAnsi="Arial"/>
          <w:color w:val="333333"/>
          <w:szCs w:val="17"/>
          <w:shd w:val="clear" w:color="auto" w:fill="FFFFFF"/>
        </w:rPr>
        <w:t>descrever um caso de DRP</w:t>
      </w:r>
      <w:r w:rsidRPr="0001304D">
        <w:rPr>
          <w:rFonts w:ascii="Arial" w:hAnsi="Arial"/>
          <w:color w:val="333333"/>
          <w:szCs w:val="17"/>
          <w:shd w:val="clear" w:color="auto" w:fill="FFFFFF"/>
        </w:rPr>
        <w:t xml:space="preserve"> provocada pela DCJ, em um paciente de 62 anos atendido em Maceió. </w:t>
      </w:r>
      <w:r w:rsidRPr="0001304D">
        <w:rPr>
          <w:rFonts w:ascii="Arial" w:hAnsi="Arial"/>
          <w:b/>
          <w:color w:val="333333"/>
        </w:rPr>
        <w:t>MÉTODOS: </w:t>
      </w:r>
      <w:r w:rsidRPr="0001304D">
        <w:rPr>
          <w:rFonts w:ascii="Arial" w:hAnsi="Arial"/>
          <w:color w:val="333333"/>
          <w:szCs w:val="17"/>
          <w:shd w:val="clear" w:color="auto" w:fill="FFFFFF"/>
        </w:rPr>
        <w:t>trata-se de um relato de caso de DRP, atendido ambulatorialmente. Descreve-se o exame clínico, o eletroencefalograma (EEG), a ressonância magnética (RM) e o líquor (LCR). </w:t>
      </w:r>
      <w:r w:rsidRPr="0001304D">
        <w:rPr>
          <w:rFonts w:ascii="Arial" w:hAnsi="Arial"/>
          <w:b/>
          <w:color w:val="333333"/>
        </w:rPr>
        <w:t>RESULTADOS: </w:t>
      </w:r>
      <w:r w:rsidRPr="0001304D">
        <w:rPr>
          <w:rFonts w:ascii="Arial" w:hAnsi="Arial"/>
          <w:color w:val="333333"/>
          <w:szCs w:val="17"/>
          <w:shd w:val="clear" w:color="auto" w:fill="FFFFFF"/>
        </w:rPr>
        <w:t xml:space="preserve">o quadro clínico iniciou-se com ambliopia, seguida por confusão mental. Evoluiu com amaurose e atasia/abasia, além de fotofobia e alucinações visuais complexas. O comprometimento cognitivo e motor piorou drasticamente em dois meses. O LCR inicial foi normal, com suspeita de encefalite autoimune. Foi feita plasmaférese com melhora dúbia dos sintomas. Evoluiu com infecção do trato urinário, agitação, insônia e mioclonias de predomínio no membro superior direito, torporoso, gemente, afásico; pupilas anisocóricas (D&gt;E) e fotorreagentes; reflexos profundos normais </w:t>
      </w:r>
      <w:r w:rsidR="007C47E6">
        <w:rPr>
          <w:rFonts w:ascii="Arial" w:hAnsi="Arial"/>
          <w:color w:val="333333"/>
          <w:szCs w:val="17"/>
          <w:shd w:val="clear" w:color="auto" w:fill="FFFFFF"/>
        </w:rPr>
        <w:t>com sinal de Babinski bilateral e</w:t>
      </w:r>
      <w:r w:rsidRPr="0001304D">
        <w:rPr>
          <w:rFonts w:ascii="Arial" w:hAnsi="Arial"/>
          <w:color w:val="333333"/>
          <w:szCs w:val="17"/>
          <w:shd w:val="clear" w:color="auto" w:fill="FFFFFF"/>
        </w:rPr>
        <w:t xml:space="preserve"> hipertonia elástica. Exames complementares: anemia, PCR: 82,81. EEG: atividade delta trifásica periódica (periodicidade = 1 segundo). RM: restrição à difusão de água cortical difusa, sem afetar as regiões rolândicas.</w:t>
      </w:r>
      <w:r w:rsidRPr="0001304D">
        <w:rPr>
          <w:rFonts w:ascii="Arial" w:hAnsi="Arial"/>
          <w:color w:val="333333"/>
        </w:rPr>
        <w:t> </w:t>
      </w:r>
      <w:r w:rsidRPr="0001304D">
        <w:rPr>
          <w:rFonts w:ascii="Arial" w:hAnsi="Arial"/>
          <w:color w:val="333333"/>
          <w:szCs w:val="17"/>
          <w:shd w:val="clear" w:color="auto" w:fill="FFFFFF"/>
        </w:rPr>
        <w:t>LCR normal, exceto pela presença da proteína 14-3-3. </w:t>
      </w:r>
      <w:r w:rsidRPr="0001304D">
        <w:rPr>
          <w:rFonts w:ascii="Arial" w:hAnsi="Arial"/>
          <w:b/>
          <w:color w:val="333333"/>
        </w:rPr>
        <w:t>CONCLUSÃO: </w:t>
      </w:r>
      <w:r w:rsidRPr="0001304D">
        <w:rPr>
          <w:rFonts w:ascii="Arial" w:hAnsi="Arial"/>
          <w:color w:val="333333"/>
          <w:szCs w:val="17"/>
          <w:shd w:val="clear" w:color="auto" w:fill="FFFFFF"/>
        </w:rPr>
        <w:t>o diagnóstico de DCJ foi estabelecido com base na clínica, RM, EEG E LCR. É necessário estar alerta para esse diagnóstico em todos os casos de DRP de etiologia indefinida. </w:t>
      </w:r>
    </w:p>
    <w:p w:rsidR="00773859" w:rsidRPr="007152DA" w:rsidRDefault="00773859" w:rsidP="00241087">
      <w:pPr>
        <w:spacing w:line="240" w:lineRule="auto"/>
        <w:jc w:val="both"/>
        <w:rPr>
          <w:rFonts w:ascii="Arial" w:hAnsi="Arial" w:cs="Arial"/>
        </w:rPr>
      </w:pPr>
    </w:p>
    <w:p w:rsidR="002E1D2A" w:rsidRPr="007152DA" w:rsidRDefault="00E370F1" w:rsidP="002E1D2A">
      <w:pPr>
        <w:rPr>
          <w:rFonts w:ascii="Arial" w:hAnsi="Arial" w:cs="Arial"/>
          <w:szCs w:val="24"/>
        </w:rPr>
      </w:pPr>
      <w:r w:rsidRPr="007152DA">
        <w:rPr>
          <w:rFonts w:ascii="Arial" w:hAnsi="Arial" w:cs="Arial"/>
          <w:b/>
          <w:szCs w:val="24"/>
        </w:rPr>
        <w:t>P</w:t>
      </w:r>
      <w:r w:rsidR="00ED0FD7" w:rsidRPr="007152DA">
        <w:rPr>
          <w:rFonts w:ascii="Arial" w:hAnsi="Arial" w:cs="Arial"/>
          <w:b/>
          <w:szCs w:val="24"/>
        </w:rPr>
        <w:t>alavras-chave</w:t>
      </w:r>
      <w:r w:rsidR="00ED0FD7" w:rsidRPr="007152DA">
        <w:rPr>
          <w:rFonts w:ascii="Arial" w:hAnsi="Arial" w:cs="Arial"/>
          <w:szCs w:val="24"/>
        </w:rPr>
        <w:t>:</w:t>
      </w:r>
      <w:r w:rsidR="00AA15F5" w:rsidRPr="007152DA">
        <w:rPr>
          <w:rFonts w:ascii="Arial" w:hAnsi="Arial" w:cs="Arial"/>
          <w:szCs w:val="24"/>
        </w:rPr>
        <w:t xml:space="preserve"> </w:t>
      </w:r>
      <w:r w:rsidR="00F7676B">
        <w:rPr>
          <w:rFonts w:ascii="Arial" w:hAnsi="Arial" w:cs="Arial"/>
          <w:szCs w:val="24"/>
        </w:rPr>
        <w:t>d</w:t>
      </w:r>
      <w:r w:rsidR="002E1D2A">
        <w:rPr>
          <w:rFonts w:ascii="Arial" w:hAnsi="Arial" w:cs="Arial"/>
          <w:szCs w:val="24"/>
        </w:rPr>
        <w:t>emência</w:t>
      </w:r>
      <w:r w:rsidR="001B05EB" w:rsidRPr="007152DA">
        <w:rPr>
          <w:rFonts w:ascii="Arial" w:hAnsi="Arial" w:cs="Arial"/>
          <w:szCs w:val="24"/>
        </w:rPr>
        <w:t>;</w:t>
      </w:r>
      <w:r w:rsidR="007C2B5D">
        <w:rPr>
          <w:rFonts w:ascii="Arial" w:hAnsi="Arial" w:cs="Arial"/>
          <w:szCs w:val="24"/>
        </w:rPr>
        <w:t xml:space="preserve"> doença de Creutzfeldt-Jakob; príon</w:t>
      </w:r>
      <w:r w:rsidR="007F1D30">
        <w:rPr>
          <w:rFonts w:ascii="Arial" w:hAnsi="Arial" w:cs="Arial"/>
          <w:szCs w:val="24"/>
        </w:rPr>
        <w:t>.</w:t>
      </w:r>
    </w:p>
    <w:p w:rsidR="0001304D" w:rsidRDefault="0001304D" w:rsidP="00241087">
      <w:pPr>
        <w:spacing w:line="240" w:lineRule="auto"/>
        <w:jc w:val="both"/>
        <w:rPr>
          <w:rFonts w:ascii="Arial" w:hAnsi="Arial" w:cs="Arial"/>
          <w:szCs w:val="24"/>
        </w:rPr>
      </w:pPr>
    </w:p>
    <w:p w:rsidR="0001304D" w:rsidRDefault="0001304D" w:rsidP="00241087">
      <w:pPr>
        <w:spacing w:line="240" w:lineRule="auto"/>
        <w:jc w:val="both"/>
        <w:rPr>
          <w:rFonts w:ascii="Arial" w:hAnsi="Arial" w:cs="Arial"/>
          <w:szCs w:val="24"/>
        </w:rPr>
      </w:pPr>
    </w:p>
    <w:p w:rsidR="00773859" w:rsidRPr="007152DA" w:rsidRDefault="00773859" w:rsidP="00241087">
      <w:pPr>
        <w:spacing w:line="240" w:lineRule="auto"/>
        <w:jc w:val="both"/>
        <w:rPr>
          <w:rFonts w:ascii="Arial" w:hAnsi="Arial" w:cs="Arial"/>
          <w:szCs w:val="24"/>
        </w:rPr>
      </w:pPr>
    </w:p>
    <w:sectPr w:rsidR="00773859" w:rsidRPr="007152DA" w:rsidSect="00672131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35E61CB"/>
    <w:multiLevelType w:val="hybridMultilevel"/>
    <w:tmpl w:val="E5B4CD7C"/>
    <w:lvl w:ilvl="0" w:tplc="B31A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AE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C8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B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2B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4E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2B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EA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D036B3"/>
    <w:multiLevelType w:val="hybridMultilevel"/>
    <w:tmpl w:val="63F29DC8"/>
    <w:lvl w:ilvl="0" w:tplc="78FAB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8F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E5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AC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87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48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A9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86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06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07202"/>
    <w:rsid w:val="000043EC"/>
    <w:rsid w:val="00010036"/>
    <w:rsid w:val="0001304D"/>
    <w:rsid w:val="0002575A"/>
    <w:rsid w:val="00095140"/>
    <w:rsid w:val="000C1709"/>
    <w:rsid w:val="000F140C"/>
    <w:rsid w:val="001066A0"/>
    <w:rsid w:val="001152A2"/>
    <w:rsid w:val="00122150"/>
    <w:rsid w:val="00133079"/>
    <w:rsid w:val="0017425A"/>
    <w:rsid w:val="00177226"/>
    <w:rsid w:val="001873CC"/>
    <w:rsid w:val="001B05EB"/>
    <w:rsid w:val="001B60AF"/>
    <w:rsid w:val="001E5E1B"/>
    <w:rsid w:val="001E6FC2"/>
    <w:rsid w:val="00212E61"/>
    <w:rsid w:val="00241087"/>
    <w:rsid w:val="00257309"/>
    <w:rsid w:val="00261562"/>
    <w:rsid w:val="00267779"/>
    <w:rsid w:val="002848B2"/>
    <w:rsid w:val="002930D3"/>
    <w:rsid w:val="002D19E1"/>
    <w:rsid w:val="002E1D2A"/>
    <w:rsid w:val="002E6D3A"/>
    <w:rsid w:val="00354A60"/>
    <w:rsid w:val="00363412"/>
    <w:rsid w:val="00367D15"/>
    <w:rsid w:val="00370BC9"/>
    <w:rsid w:val="00380D46"/>
    <w:rsid w:val="00382067"/>
    <w:rsid w:val="00384323"/>
    <w:rsid w:val="00386E3F"/>
    <w:rsid w:val="003B521E"/>
    <w:rsid w:val="003B7709"/>
    <w:rsid w:val="003D24AD"/>
    <w:rsid w:val="003D453E"/>
    <w:rsid w:val="003E754A"/>
    <w:rsid w:val="003F6F15"/>
    <w:rsid w:val="003F705E"/>
    <w:rsid w:val="00407202"/>
    <w:rsid w:val="004770FB"/>
    <w:rsid w:val="00497FCF"/>
    <w:rsid w:val="004A6FB6"/>
    <w:rsid w:val="004A6FDC"/>
    <w:rsid w:val="004D0508"/>
    <w:rsid w:val="004D4749"/>
    <w:rsid w:val="00504CFF"/>
    <w:rsid w:val="00514117"/>
    <w:rsid w:val="005264F9"/>
    <w:rsid w:val="005372FD"/>
    <w:rsid w:val="00566DBB"/>
    <w:rsid w:val="005A084D"/>
    <w:rsid w:val="005B1405"/>
    <w:rsid w:val="005C44D0"/>
    <w:rsid w:val="005C6994"/>
    <w:rsid w:val="006012EE"/>
    <w:rsid w:val="0060376E"/>
    <w:rsid w:val="00614793"/>
    <w:rsid w:val="0067187C"/>
    <w:rsid w:val="00672131"/>
    <w:rsid w:val="006A6973"/>
    <w:rsid w:val="006B3EA4"/>
    <w:rsid w:val="006B5BB6"/>
    <w:rsid w:val="007152DA"/>
    <w:rsid w:val="00773859"/>
    <w:rsid w:val="00794AAE"/>
    <w:rsid w:val="007C2B5D"/>
    <w:rsid w:val="007C47E6"/>
    <w:rsid w:val="007F15F4"/>
    <w:rsid w:val="007F1D30"/>
    <w:rsid w:val="00803960"/>
    <w:rsid w:val="0081698E"/>
    <w:rsid w:val="00852BDF"/>
    <w:rsid w:val="00854375"/>
    <w:rsid w:val="00864122"/>
    <w:rsid w:val="008833F1"/>
    <w:rsid w:val="00887E2B"/>
    <w:rsid w:val="008A0299"/>
    <w:rsid w:val="008C08DA"/>
    <w:rsid w:val="008F29F5"/>
    <w:rsid w:val="008F4755"/>
    <w:rsid w:val="00905CE9"/>
    <w:rsid w:val="0094383D"/>
    <w:rsid w:val="00946327"/>
    <w:rsid w:val="00953101"/>
    <w:rsid w:val="009568C9"/>
    <w:rsid w:val="00973E82"/>
    <w:rsid w:val="009820DC"/>
    <w:rsid w:val="009E193E"/>
    <w:rsid w:val="00A12ED5"/>
    <w:rsid w:val="00A50167"/>
    <w:rsid w:val="00A71492"/>
    <w:rsid w:val="00A7712E"/>
    <w:rsid w:val="00AA15F5"/>
    <w:rsid w:val="00AC3314"/>
    <w:rsid w:val="00AE3C64"/>
    <w:rsid w:val="00AE45A7"/>
    <w:rsid w:val="00AE47C7"/>
    <w:rsid w:val="00B06BC9"/>
    <w:rsid w:val="00B25C0F"/>
    <w:rsid w:val="00B62148"/>
    <w:rsid w:val="00B85F0E"/>
    <w:rsid w:val="00B8634C"/>
    <w:rsid w:val="00B97946"/>
    <w:rsid w:val="00BB0026"/>
    <w:rsid w:val="00BB255A"/>
    <w:rsid w:val="00BB2E3D"/>
    <w:rsid w:val="00BE469F"/>
    <w:rsid w:val="00C06A37"/>
    <w:rsid w:val="00C30273"/>
    <w:rsid w:val="00C948FD"/>
    <w:rsid w:val="00C97F4A"/>
    <w:rsid w:val="00CB40F8"/>
    <w:rsid w:val="00CC36A6"/>
    <w:rsid w:val="00D00665"/>
    <w:rsid w:val="00D0661A"/>
    <w:rsid w:val="00D21327"/>
    <w:rsid w:val="00D30541"/>
    <w:rsid w:val="00D84ED9"/>
    <w:rsid w:val="00D94AA6"/>
    <w:rsid w:val="00D9557F"/>
    <w:rsid w:val="00DA0C04"/>
    <w:rsid w:val="00DA520C"/>
    <w:rsid w:val="00DD7EDE"/>
    <w:rsid w:val="00E17A8C"/>
    <w:rsid w:val="00E36CF6"/>
    <w:rsid w:val="00E370F1"/>
    <w:rsid w:val="00E469CA"/>
    <w:rsid w:val="00E56C8F"/>
    <w:rsid w:val="00E60380"/>
    <w:rsid w:val="00E65CF5"/>
    <w:rsid w:val="00E6782D"/>
    <w:rsid w:val="00EA3E18"/>
    <w:rsid w:val="00EC3500"/>
    <w:rsid w:val="00ED0FD7"/>
    <w:rsid w:val="00F21276"/>
    <w:rsid w:val="00F64F20"/>
    <w:rsid w:val="00F7676B"/>
    <w:rsid w:val="00FB560F"/>
    <w:rsid w:val="00FC340D"/>
    <w:rsid w:val="00FF15F1"/>
    <w:rsid w:val="00FF3EF0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D050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C06A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06A3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A12E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94383D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152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2DA"/>
  </w:style>
  <w:style w:type="paragraph" w:styleId="Footer">
    <w:name w:val="footer"/>
    <w:basedOn w:val="Normal"/>
    <w:link w:val="FooterChar"/>
    <w:uiPriority w:val="99"/>
    <w:semiHidden/>
    <w:unhideWhenUsed/>
    <w:rsid w:val="007152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C06A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6A3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12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349</Words>
  <Characters>1990</Characters>
  <Application>Microsoft Word 12.0.0</Application>
  <DocSecurity>0</DocSecurity>
  <Lines>16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Laura Gameleira</cp:lastModifiedBy>
  <cp:revision>87</cp:revision>
  <dcterms:created xsi:type="dcterms:W3CDTF">2016-10-05T22:52:00Z</dcterms:created>
  <dcterms:modified xsi:type="dcterms:W3CDTF">2019-09-07T20:00:00Z</dcterms:modified>
</cp:coreProperties>
</file>