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8526" w14:textId="086891E6" w:rsidR="00374135" w:rsidRPr="00A26F58" w:rsidRDefault="00A26F58" w:rsidP="00CB733C">
      <w:pPr>
        <w:pStyle w:val="Ttulo"/>
        <w:rPr>
          <w:i w:val="0"/>
          <w:lang w:val="pt-BR"/>
        </w:rPr>
      </w:pPr>
      <w:r>
        <w:rPr>
          <w:i w:val="0"/>
          <w:lang w:val="pt-BR"/>
        </w:rPr>
        <w:t>Explorando Relações: Transição energética e instrumentos macroeconômicos</w:t>
      </w:r>
    </w:p>
    <w:p w14:paraId="3954BB08" w14:textId="77777777" w:rsidR="00374135" w:rsidRPr="00AF487C" w:rsidRDefault="00000000">
      <w:pPr>
        <w:pStyle w:val="Corpodetexto"/>
        <w:rPr>
          <w:sz w:val="24"/>
          <w:lang w:val="pt-BR"/>
        </w:rPr>
      </w:pPr>
      <w:r w:rsidRPr="00AF487C">
        <w:rPr>
          <w:lang w:val="pt-BR"/>
        </w:rPr>
        <w:br w:type="column"/>
      </w:r>
    </w:p>
    <w:p w14:paraId="02980544" w14:textId="77777777" w:rsidR="00374135" w:rsidRPr="00AF487C" w:rsidRDefault="00374135">
      <w:pPr>
        <w:pStyle w:val="Corpodetexto"/>
        <w:rPr>
          <w:sz w:val="24"/>
          <w:lang w:val="pt-BR"/>
        </w:rPr>
      </w:pPr>
    </w:p>
    <w:p w14:paraId="1D0EAFA3" w14:textId="77777777" w:rsidR="00374135" w:rsidRPr="00AF487C" w:rsidRDefault="00374135">
      <w:pPr>
        <w:pStyle w:val="Corpodetexto"/>
        <w:spacing w:before="10"/>
        <w:rPr>
          <w:sz w:val="23"/>
          <w:lang w:val="pt-BR"/>
        </w:rPr>
      </w:pPr>
    </w:p>
    <w:p w14:paraId="55A6BBC3" w14:textId="53F000DA" w:rsidR="00CB733C" w:rsidRDefault="00000000">
      <w:pPr>
        <w:pStyle w:val="Corpodetexto"/>
        <w:spacing w:before="1"/>
        <w:ind w:left="112" w:right="103" w:firstLine="64"/>
        <w:jc w:val="right"/>
        <w:rPr>
          <w:lang w:val="pt-BR"/>
        </w:rPr>
      </w:pPr>
      <w:r w:rsidRPr="00CB733C">
        <w:rPr>
          <w:lang w:val="pt-BR"/>
        </w:rPr>
        <w:t>[</w:t>
      </w:r>
      <w:r w:rsidR="00132E52" w:rsidRPr="00CB733C">
        <w:rPr>
          <w:lang w:val="pt-BR"/>
        </w:rPr>
        <w:t>José Daniel Coelho dos Santos</w:t>
      </w:r>
      <w:r w:rsidRPr="00CB733C">
        <w:rPr>
          <w:lang w:val="pt-BR"/>
        </w:rPr>
        <w:t xml:space="preserve">, </w:t>
      </w:r>
      <w:r w:rsidR="00132E52" w:rsidRPr="00CB733C">
        <w:rPr>
          <w:lang w:val="pt-BR"/>
        </w:rPr>
        <w:t>U</w:t>
      </w:r>
      <w:r w:rsidR="00CB733C">
        <w:rPr>
          <w:lang w:val="pt-BR"/>
        </w:rPr>
        <w:t>niversidade Federal Fluminense</w:t>
      </w:r>
      <w:r w:rsidRPr="00CB733C">
        <w:rPr>
          <w:lang w:val="pt-BR"/>
        </w:rPr>
        <w:t xml:space="preserve">, </w:t>
      </w:r>
      <w:r w:rsidR="00A26F58" w:rsidRPr="00CB733C">
        <w:rPr>
          <w:lang w:val="pt-BR"/>
        </w:rPr>
        <w:t>(85) 99985</w:t>
      </w:r>
      <w:r w:rsidR="00CB733C">
        <w:rPr>
          <w:lang w:val="pt-BR"/>
        </w:rPr>
        <w:t>-</w:t>
      </w:r>
      <w:r w:rsidR="00A26F58" w:rsidRPr="00CB733C">
        <w:rPr>
          <w:lang w:val="pt-BR"/>
        </w:rPr>
        <w:t>0135</w:t>
      </w:r>
      <w:r w:rsidRPr="00CB733C">
        <w:rPr>
          <w:lang w:val="pt-BR"/>
        </w:rPr>
        <w:t xml:space="preserve">, </w:t>
      </w:r>
      <w:hyperlink r:id="rId4" w:history="1">
        <w:r w:rsidR="00CB733C" w:rsidRPr="007D1920">
          <w:rPr>
            <w:rStyle w:val="Hyperlink"/>
            <w:lang w:val="pt-BR"/>
          </w:rPr>
          <w:t>santosdanielcoel@gmail.com</w:t>
        </w:r>
      </w:hyperlink>
      <w:r w:rsidRPr="00CB733C">
        <w:rPr>
          <w:lang w:val="pt-BR"/>
        </w:rPr>
        <w:t>]</w:t>
      </w:r>
    </w:p>
    <w:p w14:paraId="5774C0F4" w14:textId="0EB630EF" w:rsidR="00374135" w:rsidRPr="00CB733C" w:rsidRDefault="00000000">
      <w:pPr>
        <w:pStyle w:val="Corpodetexto"/>
        <w:spacing w:before="1"/>
        <w:ind w:left="112" w:right="103" w:firstLine="64"/>
        <w:jc w:val="right"/>
        <w:rPr>
          <w:sz w:val="22"/>
          <w:lang w:val="pt-BR"/>
        </w:rPr>
      </w:pPr>
      <w:r w:rsidRPr="00CB733C">
        <w:rPr>
          <w:w w:val="99"/>
          <w:lang w:val="pt-BR"/>
        </w:rPr>
        <w:t xml:space="preserve"> </w:t>
      </w:r>
      <w:r w:rsidRPr="00CB733C">
        <w:rPr>
          <w:lang w:val="pt-BR"/>
        </w:rPr>
        <w:t>[</w:t>
      </w:r>
      <w:r w:rsidR="00132E52" w:rsidRPr="00CB733C">
        <w:rPr>
          <w:lang w:val="pt-BR"/>
        </w:rPr>
        <w:t xml:space="preserve">Cinthia </w:t>
      </w:r>
      <w:r w:rsidR="00CB733C">
        <w:rPr>
          <w:lang w:val="pt-BR"/>
        </w:rPr>
        <w:t xml:space="preserve">Costa </w:t>
      </w:r>
      <w:r w:rsidR="00132E52" w:rsidRPr="00CB733C">
        <w:rPr>
          <w:lang w:val="pt-BR"/>
        </w:rPr>
        <w:t>Maia</w:t>
      </w:r>
      <w:r w:rsidRPr="00CB733C">
        <w:rPr>
          <w:lang w:val="pt-BR"/>
        </w:rPr>
        <w:t xml:space="preserve">, </w:t>
      </w:r>
      <w:r w:rsidR="00132E52" w:rsidRPr="00CB733C">
        <w:rPr>
          <w:lang w:val="pt-BR"/>
        </w:rPr>
        <w:t>U</w:t>
      </w:r>
      <w:r w:rsidR="00CB733C">
        <w:rPr>
          <w:lang w:val="pt-BR"/>
        </w:rPr>
        <w:t>niversidade Federal Fluminense</w:t>
      </w:r>
      <w:r w:rsidRPr="00CB733C">
        <w:rPr>
          <w:lang w:val="pt-BR"/>
        </w:rPr>
        <w:t xml:space="preserve">, </w:t>
      </w:r>
      <w:r w:rsidR="00CB733C">
        <w:rPr>
          <w:lang w:val="pt-BR"/>
        </w:rPr>
        <w:t>(21) 97716-0731</w:t>
      </w:r>
      <w:r w:rsidRPr="00CB733C">
        <w:rPr>
          <w:lang w:val="pt-BR"/>
        </w:rPr>
        <w:t>,</w:t>
      </w:r>
      <w:r w:rsidR="008533D0">
        <w:rPr>
          <w:lang w:val="pt-BR"/>
        </w:rPr>
        <w:t xml:space="preserve"> ccmaia@proton.me</w:t>
      </w:r>
      <w:r w:rsidRPr="00CB733C">
        <w:rPr>
          <w:lang w:val="pt-BR"/>
        </w:rPr>
        <w:t>]</w:t>
      </w:r>
      <w:r w:rsidRPr="00CB733C">
        <w:rPr>
          <w:w w:val="99"/>
          <w:lang w:val="pt-BR"/>
        </w:rPr>
        <w:t xml:space="preserve"> </w:t>
      </w:r>
    </w:p>
    <w:p w14:paraId="351B3F16" w14:textId="77777777" w:rsidR="00374135" w:rsidRPr="00CB733C" w:rsidRDefault="00374135">
      <w:pPr>
        <w:jc w:val="right"/>
        <w:rPr>
          <w:lang w:val="pt-BR"/>
        </w:rPr>
        <w:sectPr w:rsidR="00374135" w:rsidRPr="00CB733C" w:rsidSect="003B2F5A">
          <w:type w:val="continuous"/>
          <w:pgSz w:w="12240" w:h="15840"/>
          <w:pgMar w:top="1240" w:right="620" w:bottom="280" w:left="600" w:header="720" w:footer="720" w:gutter="0"/>
          <w:cols w:num="2" w:space="720" w:equalWidth="0">
            <w:col w:w="6778" w:space="49"/>
            <w:col w:w="4193"/>
          </w:cols>
        </w:sectPr>
      </w:pPr>
    </w:p>
    <w:p w14:paraId="24EE7662" w14:textId="77777777" w:rsidR="00374135" w:rsidRPr="008533D0" w:rsidRDefault="00374135">
      <w:pPr>
        <w:pStyle w:val="Corpodetexto"/>
        <w:rPr>
          <w:lang w:val="pt-BR"/>
        </w:rPr>
      </w:pPr>
    </w:p>
    <w:p w14:paraId="6B404FC3" w14:textId="77777777" w:rsidR="00374135" w:rsidRPr="008533D0" w:rsidRDefault="00374135">
      <w:pPr>
        <w:pStyle w:val="Corpodetexto"/>
        <w:spacing w:before="3"/>
        <w:rPr>
          <w:sz w:val="28"/>
          <w:lang w:val="pt-BR"/>
        </w:rPr>
      </w:pPr>
    </w:p>
    <w:p w14:paraId="1C1EBE97" w14:textId="77777777" w:rsidR="00374135" w:rsidRPr="008533D0" w:rsidRDefault="00374135">
      <w:pPr>
        <w:pStyle w:val="Corpodetexto"/>
        <w:spacing w:before="4"/>
        <w:rPr>
          <w:sz w:val="22"/>
          <w:lang w:val="pt-BR"/>
        </w:rPr>
      </w:pPr>
    </w:p>
    <w:p w14:paraId="62827035" w14:textId="77777777" w:rsidR="00374135" w:rsidRPr="004B0D0C" w:rsidRDefault="00000000">
      <w:pPr>
        <w:pStyle w:val="Ttulo1"/>
        <w:rPr>
          <w:lang w:val="pt-BR"/>
        </w:rPr>
      </w:pPr>
      <w:r>
        <w:pict w14:anchorId="02B8D15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in;margin-top:16.8pt;width:231.4pt;height:11.55pt;z-index:-15728640;mso-wrap-distance-left:0;mso-wrap-distance-right:0;mso-position-horizontal-relative:page" fillcolor="white [3212]" stroked="f">
            <v:textbox inset="0,0,0,0">
              <w:txbxContent>
                <w:p w14:paraId="188F4DAA" w14:textId="37E91D00" w:rsidR="00374135" w:rsidRPr="008533D0" w:rsidRDefault="00374135">
                  <w:pPr>
                    <w:pStyle w:val="Corpodetexto"/>
                    <w:ind w:right="-15"/>
                    <w:rPr>
                      <w:lang w:val="pt-BR"/>
                    </w:rPr>
                  </w:pPr>
                </w:p>
              </w:txbxContent>
            </v:textbox>
            <w10:wrap type="topAndBottom" anchorx="page"/>
          </v:shape>
        </w:pict>
      </w:r>
      <w:r w:rsidRPr="004B0D0C">
        <w:rPr>
          <w:lang w:val="pt-BR"/>
        </w:rPr>
        <w:t>Overview</w:t>
      </w:r>
    </w:p>
    <w:p w14:paraId="23CFB0D5" w14:textId="77777777" w:rsidR="00A96E20" w:rsidRP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Atualmente, a necessidade de conciliar demandas sociais, econômicas e ecológicas impulsionou o desenvolvimento de ferramentas para uma ação sinergética entre sociedade e ambiente (BARCELOS et al., 2019). O relatório anual de 2023 do IPCC alertou para níveis elevados de emissões de gases do efeito estufa, indicando a possibilidade de um aumento de temperatura para 1,5 ºC até 2050, mas destacou avanços como a redução de custos em energias renováveis (IPCC, 2023).</w:t>
      </w:r>
    </w:p>
    <w:p w14:paraId="71BF9AFE" w14:textId="77777777" w:rsidR="00A96E20" w:rsidRP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</w:p>
    <w:p w14:paraId="5EA9E447" w14:textId="77777777" w:rsidR="00A96E20" w:rsidRP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Diante disso, a macroeconomia e políticas macroeconômicas tornam-se fundamentais para mitigar a degradação ambiental e promover a transição energética, exigindo uma mudança estrutural nos mercados (</w:t>
      </w:r>
      <w:proofErr w:type="spellStart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Crocco</w:t>
      </w:r>
      <w:proofErr w:type="spellEnd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 xml:space="preserve"> &amp; </w:t>
      </w:r>
      <w:proofErr w:type="spellStart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Feil</w:t>
      </w:r>
      <w:proofErr w:type="spellEnd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, 2021). A construção de políticas macroeconômicas capazes de lidar com riscos e expectativas futuras é essencial, integrando riscos ambientais aos modelos de supervisão financeira (</w:t>
      </w:r>
      <w:proofErr w:type="spellStart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Crocco</w:t>
      </w:r>
      <w:proofErr w:type="spellEnd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 xml:space="preserve"> &amp; </w:t>
      </w:r>
      <w:proofErr w:type="spellStart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Feil</w:t>
      </w:r>
      <w:proofErr w:type="spellEnd"/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, 2021). O Estado desempenha um papel crucial na coordenação de uma política econômica para enfrentar crises econômicas, financeiras, ambientais e sociais, sendo o planejamento de longo prazo central para a transição para uma economia sustentável (Oreiro, 2000).</w:t>
      </w:r>
    </w:p>
    <w:p w14:paraId="36A7681D" w14:textId="77777777" w:rsidR="00A96E20" w:rsidRP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</w:p>
    <w:p w14:paraId="4F51DEBA" w14:textId="5C55B860" w:rsid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 xml:space="preserve">Os bancos, reconhecendo os riscos financeiros relacionados ao clima, têm um papel relevante na efetivação da transição, conforme destacado por Chenet et al. (2022). </w:t>
      </w:r>
      <w:r w:rsidR="000A7916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Logo</w:t>
      </w:r>
      <w:r w:rsidR="00AF487C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, a</w:t>
      </w:r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 xml:space="preserve"> estabilidade financeira é crucial, e a compreensão de que as alterações climáticas representam ameaças ao sistema financeiro reforça a importância dos bancos centrais e autoridades financeiras na gestão desses riscos.</w:t>
      </w:r>
    </w:p>
    <w:p w14:paraId="4E87961C" w14:textId="77777777" w:rsidR="00A96E20" w:rsidRP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</w:p>
    <w:p w14:paraId="12DA5645" w14:textId="3408B958" w:rsidR="00A96E20" w:rsidRDefault="00A96E20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  <w:r w:rsidRPr="00A96E20"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  <w:t>Assim, este estudo buscou explorar a relação entre a transição energética e instrumentos macroeconômicos, incluindo risco, incerteza, o papel do Estado na construção de políticas públicas e a atuação dos bancos.</w:t>
      </w:r>
    </w:p>
    <w:p w14:paraId="3E6A264E" w14:textId="77777777" w:rsidR="0044414B" w:rsidRPr="00A96E20" w:rsidRDefault="0044414B" w:rsidP="00A96E20">
      <w:pPr>
        <w:pStyle w:val="Ttulo1"/>
        <w:jc w:val="both"/>
        <w:rPr>
          <w:rFonts w:ascii="Times New Roman" w:eastAsia="Times New Roman" w:hAnsi="Times New Roman" w:cs="Times New Roman"/>
          <w:b w:val="0"/>
          <w:sz w:val="20"/>
          <w:szCs w:val="20"/>
          <w:lang w:val="pt-BR"/>
        </w:rPr>
      </w:pPr>
    </w:p>
    <w:p w14:paraId="60D09B15" w14:textId="77777777" w:rsidR="008533D0" w:rsidRDefault="00000000" w:rsidP="008533D0">
      <w:pPr>
        <w:ind w:left="840"/>
        <w:rPr>
          <w:rFonts w:ascii="Arial"/>
          <w:b/>
          <w:sz w:val="24"/>
          <w:lang w:val="pt-BR"/>
        </w:rPr>
      </w:pPr>
      <w:proofErr w:type="spellStart"/>
      <w:r w:rsidRPr="004B0D0C">
        <w:rPr>
          <w:rFonts w:ascii="Arial"/>
          <w:b/>
          <w:sz w:val="24"/>
          <w:lang w:val="pt-BR"/>
        </w:rPr>
        <w:t>Methods</w:t>
      </w:r>
      <w:proofErr w:type="spellEnd"/>
    </w:p>
    <w:p w14:paraId="41C717CC" w14:textId="4F96A1F9" w:rsidR="00374135" w:rsidRPr="008533D0" w:rsidRDefault="00000000" w:rsidP="008533D0">
      <w:pPr>
        <w:ind w:left="840"/>
        <w:rPr>
          <w:rFonts w:ascii="Arial"/>
          <w:b/>
          <w:sz w:val="24"/>
          <w:lang w:val="pt-BR"/>
        </w:rPr>
      </w:pPr>
      <w:r>
        <w:rPr>
          <w:sz w:val="20"/>
          <w:szCs w:val="20"/>
        </w:rPr>
        <w:pict w14:anchorId="0742DC68">
          <v:shape id="_x0000_s1029" type="#_x0000_t202" style="position:absolute;left:0;text-align:left;margin-left:306.95pt;margin-top:10.35pt;width:10.25pt;height:10.65pt;z-index:-15728128;mso-wrap-distance-left:0;mso-wrap-distance-right:0;mso-position-horizontal-relative:page" fillcolor="white [3212]" stroked="f">
            <v:textbox style="mso-next-textbox:#_x0000_s1029" inset="0,0,0,0">
              <w:txbxContent>
                <w:p w14:paraId="2C742126" w14:textId="59DA3359" w:rsidR="00374135" w:rsidRPr="00906757" w:rsidRDefault="00374135" w:rsidP="00906757">
                  <w:pPr>
                    <w:rPr>
                      <w:lang w:val="pt-BR"/>
                    </w:rPr>
                  </w:pPr>
                </w:p>
              </w:txbxContent>
            </v:textbox>
            <w10:wrap type="topAndBottom" anchorx="page"/>
          </v:shape>
        </w:pict>
      </w:r>
      <w:r w:rsidR="004B0D0C" w:rsidRPr="00906757">
        <w:rPr>
          <w:sz w:val="20"/>
          <w:szCs w:val="20"/>
          <w:lang w:val="pt-BR"/>
        </w:rPr>
        <w:t>Para a investigação da relação entre transição energética e macroeconomia o</w:t>
      </w:r>
      <w:r w:rsidR="00234657" w:rsidRPr="00906757">
        <w:rPr>
          <w:sz w:val="20"/>
          <w:szCs w:val="20"/>
          <w:lang w:val="pt-BR"/>
        </w:rPr>
        <w:t xml:space="preserve"> presente artigo </w:t>
      </w:r>
      <w:r w:rsidR="00736B6B" w:rsidRPr="00906757">
        <w:rPr>
          <w:sz w:val="20"/>
          <w:szCs w:val="20"/>
          <w:lang w:val="pt-BR"/>
        </w:rPr>
        <w:t xml:space="preserve">levantou a literatura mais recente </w:t>
      </w:r>
      <w:r w:rsidR="00906757" w:rsidRPr="00906757">
        <w:rPr>
          <w:sz w:val="20"/>
          <w:szCs w:val="20"/>
          <w:lang w:val="pt-BR"/>
        </w:rPr>
        <w:t>para melhor compreender a interação entre ambos os temas</w:t>
      </w:r>
      <w:r w:rsidR="00736B6B" w:rsidRPr="00906757">
        <w:rPr>
          <w:sz w:val="20"/>
          <w:szCs w:val="20"/>
          <w:lang w:val="pt-BR"/>
        </w:rPr>
        <w:t>.</w:t>
      </w:r>
    </w:p>
    <w:p w14:paraId="0DE8CEAB" w14:textId="77777777" w:rsidR="00374135" w:rsidRPr="00234657" w:rsidRDefault="00374135">
      <w:pPr>
        <w:pStyle w:val="Corpodetexto"/>
        <w:rPr>
          <w:rFonts w:ascii="Arial"/>
          <w:b/>
          <w:lang w:val="pt-BR"/>
        </w:rPr>
      </w:pPr>
    </w:p>
    <w:p w14:paraId="291BC368" w14:textId="77777777" w:rsidR="00374135" w:rsidRPr="00234657" w:rsidRDefault="00374135">
      <w:pPr>
        <w:pStyle w:val="Corpodetexto"/>
        <w:rPr>
          <w:rFonts w:ascii="Arial"/>
          <w:b/>
          <w:sz w:val="23"/>
          <w:lang w:val="pt-BR"/>
        </w:rPr>
      </w:pPr>
    </w:p>
    <w:p w14:paraId="1700CF09" w14:textId="77777777" w:rsidR="008533D0" w:rsidRDefault="00000000" w:rsidP="008533D0">
      <w:pPr>
        <w:pStyle w:val="Ttulo1"/>
        <w:rPr>
          <w:lang w:val="pt-BR"/>
        </w:rPr>
      </w:pPr>
      <w:r>
        <w:pict w14:anchorId="2B0E3C4E">
          <v:shape id="_x0000_s1028" type="#_x0000_t202" style="position:absolute;left:0;text-align:left;margin-left:1in;margin-top:16.75pt;width:231.4pt;height:11.55pt;z-index:-15727616;mso-wrap-distance-left:0;mso-wrap-distance-right:0;mso-position-horizontal-relative:page" fillcolor="white [3212]" stroked="f">
            <v:textbox inset="0,0,0,0">
              <w:txbxContent>
                <w:p w14:paraId="70F8772D" w14:textId="147B68FF" w:rsidR="00374135" w:rsidRPr="00906757" w:rsidRDefault="00374135" w:rsidP="00906757"/>
              </w:txbxContent>
            </v:textbox>
            <w10:wrap type="topAndBottom" anchorx="page"/>
          </v:shape>
        </w:pict>
      </w:r>
      <w:proofErr w:type="spellStart"/>
      <w:r w:rsidRPr="004B0D0C">
        <w:rPr>
          <w:lang w:val="pt-BR"/>
        </w:rPr>
        <w:t>Results</w:t>
      </w:r>
      <w:proofErr w:type="spellEnd"/>
    </w:p>
    <w:p w14:paraId="7A1E5CD4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Como resultados, identificamos que, segundo Wang et al. (2022), o risco financeiro é reduzido e torna-se mais conveniente obter crédito à medida que o sistema de desenvolvimento financeiro continua a melhorar. Isto não só facilita a obtenção de oportunidades de investimento e incentiva o empreendedorismo, mas também aumenta os investimentos em energias renováveis e promove a implementação de tecnologias verdes.</w:t>
      </w:r>
    </w:p>
    <w:p w14:paraId="79DC2E4B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0EE8E810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Nesse sentido, segundo Rajendran (2023), os países do G7, que representam 30% da procura mundial de energia, adotaram medidas conservadoras para reduzir as importações de petróleo e, ao mesmo tempo, expandir o setor energético para opções mais limpas. Atualmente, os investimentos em energias renováveis são impulsionados por regulamentações e políticas apoiadas pelo governo que incentivam o aumento do investimento em infraestruturas de energia limpa. Os avanços tecnológicos no setor das energias renováveis tornaram-no competitivo em termos de custos em relação ao sistema energético tradicional.</w:t>
      </w:r>
    </w:p>
    <w:p w14:paraId="181B682F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6E7899A7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De acordo com 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Barrera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(2022), a atual transição energética é uma “transição propositada”, logo as políticas públicas desempenham um papel fundamental e requerem algumas características para serem bem-sucedidas: 1) persistência, uma vez que as transições levam tempo, mesmo décadas; 2) e, por sua vez, o conhecimento tecnológico deve ser continuado e adquirido, caso contrário deprecia-se rapidamente. Para o autor, as políticas devem estar alinhadas à multiplicidade de fatores e aos diferentes mecanismos de mudança. O que tem sido uma dificuldade para os países periféricos, a exemplo da Argentina, </w:t>
      </w: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lastRenderedPageBreak/>
        <w:t>que apresentam problemas estruturais distintos dos países centrais.</w:t>
      </w:r>
    </w:p>
    <w:p w14:paraId="23AB9FEB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0A22C4C7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Já o Brasil, atualmente, é o país com a maior matriz energética renovável se comparado às demais economias mundiais. O que representa uma vantagem comparativa no contexto de transição energética, pois conta com 80% da geração de energia elétrica oriunda de fontes renováveis contra 29% na média dos demais países que fazem parte do G20, sendo 70% dessas fontes de energia renováveis financiadas pelo BNDES (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Climate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Transparency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Report, 2022; BNDES, 2023).</w:t>
      </w:r>
    </w:p>
    <w:p w14:paraId="72E3C7ED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2779D3CC" w14:textId="35CB890E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As transições dos países em desenvolvimento, exemplificadas pela Argentina, necessitam de uma análise, gestão e apoio mais críticos, conforme destacado por 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Hasen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et al. (2018), 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Barrera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et al. (2022) e Bashir (2023). A literatura sugere uma maior dependência desses países em relação à tecnologia, conhecimento e recursos financeiros de nações desenvolvidas. Além disso, fatores como menor estabilidade política e econômica, administrações governamentais menos eficientes e a aplicação inadequada das regulamentações governamentais são características distintivas, conforme discutido por Wieczorek (2018).</w:t>
      </w:r>
    </w:p>
    <w:p w14:paraId="07BF06F7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467ADAA4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O reconhecimento dos riscos e incertezas associados às mudanças climáticas impulsiona o incentivo financeiro a setores ecológicos, como evidenciado pela criação da rede para </w:t>
      </w:r>
      <w:proofErr w:type="spellStart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ecologização</w:t>
      </w:r>
      <w:proofErr w:type="spellEnd"/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 xml:space="preserve"> do sistema financeiro, que reúne cerca de 90 bancos centrais. Este grupo internacional foca na supervisão financeira e na formulação de políticas adaptadas aos riscos decorrentes das alterações climáticas e da transição para uma economia com baixa emissão de carbono (Chenet et al., 2022). A natureza imprevisível e irreversível desses impactos, que afetam toda a economia e o sistema financeiro, motiva essa preocupação.</w:t>
      </w:r>
    </w:p>
    <w:p w14:paraId="7222A628" w14:textId="77777777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</w:p>
    <w:p w14:paraId="7A839862" w14:textId="364D51E8" w:rsidR="008533D0" w:rsidRPr="008533D0" w:rsidRDefault="008533D0" w:rsidP="008533D0">
      <w:pPr>
        <w:pStyle w:val="Ttulo1"/>
        <w:jc w:val="both"/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</w:pPr>
      <w:r w:rsidRPr="008533D0">
        <w:rPr>
          <w:rFonts w:ascii="Times New Roman" w:hAnsi="Times New Roman" w:cs="Times New Roman"/>
          <w:b w:val="0"/>
          <w:bCs w:val="0"/>
          <w:sz w:val="20"/>
          <w:szCs w:val="20"/>
          <w:lang w:val="pt-BR"/>
        </w:rPr>
        <w:t>Observa-se uma mudança na narrativa dos bancos centrais em relação à neutralidade de mercado, apoiada pelo BCE, indicando uma maior receptividade a transformações nessa direção. Medidas que podem parecer drásticas do ponto de vista convencional dos reguladores financeiros podem ganhar aceitação popular, uma vez que contam com o respaldo de uma corrente social mais distante dos impactos das mudanças climáticas. O reconhecimento da incerteza radical em relação aos riscos financeiros já é destacado por instituições como o Banco de Pagamentos Internacionais (BIS) e o Banco da França (Chenet et al., 2022).</w:t>
      </w:r>
    </w:p>
    <w:p w14:paraId="2ECC35F6" w14:textId="77777777" w:rsidR="00374135" w:rsidRPr="00234657" w:rsidRDefault="00374135">
      <w:pPr>
        <w:pStyle w:val="Corpodetexto"/>
        <w:rPr>
          <w:rFonts w:ascii="Arial"/>
          <w:b/>
          <w:lang w:val="pt-BR"/>
        </w:rPr>
      </w:pPr>
    </w:p>
    <w:p w14:paraId="6B3EEF4A" w14:textId="77777777" w:rsidR="00374135" w:rsidRPr="00234657" w:rsidRDefault="00374135">
      <w:pPr>
        <w:pStyle w:val="Corpodetexto"/>
        <w:rPr>
          <w:rFonts w:ascii="Arial"/>
          <w:b/>
          <w:sz w:val="23"/>
          <w:lang w:val="pt-BR"/>
        </w:rPr>
      </w:pPr>
    </w:p>
    <w:p w14:paraId="0245335A" w14:textId="21FC1157" w:rsidR="00C35E1B" w:rsidRDefault="00000000" w:rsidP="008533D0">
      <w:pPr>
        <w:ind w:left="840"/>
        <w:rPr>
          <w:rFonts w:ascii="Arial"/>
          <w:b/>
          <w:sz w:val="24"/>
          <w:lang w:val="pt-BR"/>
        </w:rPr>
      </w:pPr>
      <w:r>
        <w:pict w14:anchorId="5C2C417C">
          <v:shape id="_x0000_s1027" type="#_x0000_t202" style="position:absolute;left:0;text-align:left;margin-left:1in;margin-top:16.8pt;width:231.4pt;height:11.55pt;z-index:-15727104;mso-wrap-distance-left:0;mso-wrap-distance-right:0;mso-position-horizontal-relative:page" fillcolor="white [3212]" stroked="f">
            <v:textbox inset="0,0,0,0">
              <w:txbxContent>
                <w:p w14:paraId="48C08702" w14:textId="71A650EC" w:rsidR="00374135" w:rsidRDefault="00374135">
                  <w:pPr>
                    <w:pStyle w:val="Corpodetexto"/>
                    <w:ind w:right="-15"/>
                  </w:pPr>
                </w:p>
              </w:txbxContent>
            </v:textbox>
            <w10:wrap type="topAndBottom" anchorx="page"/>
          </v:shape>
        </w:pict>
      </w:r>
      <w:proofErr w:type="spellStart"/>
      <w:r w:rsidRPr="004B0D0C">
        <w:rPr>
          <w:rFonts w:ascii="Arial"/>
          <w:b/>
          <w:sz w:val="24"/>
          <w:lang w:val="pt-BR"/>
        </w:rPr>
        <w:t>Conclusions</w:t>
      </w:r>
      <w:proofErr w:type="spellEnd"/>
    </w:p>
    <w:p w14:paraId="5AA1A793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  <w:r w:rsidRPr="008533D0">
        <w:rPr>
          <w:bCs/>
          <w:sz w:val="20"/>
          <w:szCs w:val="20"/>
          <w:lang w:val="pt-BR"/>
        </w:rPr>
        <w:t>As reações às mudanças climáticas abrangem um vasto número de eventualidades correlacionadas à economia, ecologia, indústria, tecnologia, geopolítica e, principalmente, ao comportamento individual. A forma como consumidores e produtores irão reagir e adaptar-se ainda é intangível, além disso, as respostas financeiras também são desconhecidas. Dessa forma, o presente ensaio buscou interpretar os principais aspectos envolvidos para a mitigação da transição climática, levando em conta a transição energética.</w:t>
      </w:r>
    </w:p>
    <w:p w14:paraId="06A690E4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</w:p>
    <w:p w14:paraId="3F11302D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  <w:r w:rsidRPr="008533D0">
        <w:rPr>
          <w:bCs/>
          <w:sz w:val="20"/>
          <w:szCs w:val="20"/>
          <w:lang w:val="pt-BR"/>
        </w:rPr>
        <w:t>Portanto, para lidar com as alterações climáticas e os impactos socioeconômicos – e financeiros –, é importante desvendar os riscos envolvidos e, sobretudo, as incertezas diante dessas mudanças. Uma combinação dos dois requer que as instituições financeiras promovam o desenvolvimento de análises de cenários mais complexas e múltiplas da mudança da matriz energética, para aos poucos atribuírem uma probabilidade do que poderá acontecer no futuro, especialmente no longo prazo.</w:t>
      </w:r>
    </w:p>
    <w:p w14:paraId="117214C7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</w:p>
    <w:p w14:paraId="6093D562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  <w:r w:rsidRPr="008533D0">
        <w:rPr>
          <w:bCs/>
          <w:sz w:val="20"/>
          <w:szCs w:val="20"/>
          <w:lang w:val="pt-BR"/>
        </w:rPr>
        <w:t>Dessa forma, cabe aos bancos e reguladores financeiros a responsabilidade de promulgar novas ferramentas de apoio à transição de um modelo de produção e consumo que tem gerado crises sequenciais e destruído ecossistemas importantes para a manutenção do planeta. Nesse sentido, os bancos de desenvolvimento devem direcionar suas finanças para impulsionar cadeias produtivas alinhadas com o desenvolvimento sustentável.</w:t>
      </w:r>
    </w:p>
    <w:p w14:paraId="226DE832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</w:p>
    <w:p w14:paraId="6D71869A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  <w:r w:rsidRPr="008533D0">
        <w:rPr>
          <w:bCs/>
          <w:sz w:val="20"/>
          <w:szCs w:val="20"/>
          <w:lang w:val="pt-BR"/>
        </w:rPr>
        <w:t>Outro aspecto abordado foi o papel do Estado na transição climática. Alguns especialistas estão preocupados com as respostas políticas diante das perturbações climáticas. Eles defendem que o Estado deve atuar com mais responsabilidade na vanguarda dessa problemática. Assim, é essencial que o Estado exerça sua função de planejar e criar políticas públicas que vão além do horizonte temporal dos governos e se estabeleçam como uma meta de realidade contínua. Dessa forma, a função do Estado como articulador precisa evoluir conjuntamente com os instrumentos financeiros e os bancos de desenvolvimento. Logo, tal correlação acarreta o fomento de inovações produtivas baseadas na diminuição do uso de recursos não renováveis para o uso de energia renovável de caráter mais eficiente e tecnologias verdes, alinhadas com as necessidades de redução de dióxido de carbono na atmosfera e, eventualmente, com a diminuição das desigualdades sociais.</w:t>
      </w:r>
    </w:p>
    <w:p w14:paraId="3745A3E1" w14:textId="77777777" w:rsidR="008533D0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</w:p>
    <w:p w14:paraId="0F207165" w14:textId="469D88DA" w:rsidR="00374135" w:rsidRPr="008533D0" w:rsidRDefault="008533D0" w:rsidP="008533D0">
      <w:pPr>
        <w:ind w:left="840"/>
        <w:jc w:val="both"/>
        <w:rPr>
          <w:bCs/>
          <w:sz w:val="20"/>
          <w:szCs w:val="20"/>
          <w:lang w:val="pt-BR"/>
        </w:rPr>
      </w:pPr>
      <w:r w:rsidRPr="008533D0">
        <w:rPr>
          <w:bCs/>
          <w:sz w:val="20"/>
          <w:szCs w:val="20"/>
          <w:lang w:val="pt-BR"/>
        </w:rPr>
        <w:t xml:space="preserve">Por fim, cabe à política </w:t>
      </w:r>
      <w:proofErr w:type="spellStart"/>
      <w:r w:rsidRPr="008533D0">
        <w:rPr>
          <w:bCs/>
          <w:sz w:val="20"/>
          <w:szCs w:val="20"/>
          <w:lang w:val="pt-BR"/>
        </w:rPr>
        <w:t>macroprudencial</w:t>
      </w:r>
      <w:proofErr w:type="spellEnd"/>
      <w:r w:rsidRPr="008533D0">
        <w:rPr>
          <w:bCs/>
          <w:sz w:val="20"/>
          <w:szCs w:val="20"/>
          <w:lang w:val="pt-BR"/>
        </w:rPr>
        <w:t xml:space="preserve"> compactar todos esses aspectos discutidos ao longo do texto para se conectar com as necessidades atuais e das futuras gerações em consonância com o crescimento econômico. Contudo, é essencial que os setores da sociedade convirjam suas visões de futuro para a promulgação de uma sociedade interligada em todos os seus níveis com a transição ecológica. E, para isso, é importante que abracemos a convenção do pensamento ecológico.</w:t>
      </w:r>
    </w:p>
    <w:p w14:paraId="6AAAE0EB" w14:textId="77777777" w:rsidR="00374135" w:rsidRPr="00AF487C" w:rsidRDefault="00374135">
      <w:pPr>
        <w:pStyle w:val="Corpodetexto"/>
        <w:rPr>
          <w:rFonts w:ascii="Arial"/>
          <w:b/>
          <w:lang w:val="pt-BR"/>
        </w:rPr>
      </w:pPr>
    </w:p>
    <w:p w14:paraId="38837E2C" w14:textId="77777777" w:rsidR="00374135" w:rsidRPr="00AF487C" w:rsidRDefault="00374135">
      <w:pPr>
        <w:pStyle w:val="Corpodetexto"/>
        <w:rPr>
          <w:rFonts w:ascii="Arial"/>
          <w:b/>
          <w:lang w:val="pt-BR"/>
        </w:rPr>
      </w:pPr>
    </w:p>
    <w:p w14:paraId="4BFEA2D0" w14:textId="065503EB" w:rsidR="00374135" w:rsidRPr="00AF487C" w:rsidRDefault="00374135">
      <w:pPr>
        <w:pStyle w:val="Corpodetexto"/>
        <w:ind w:left="2925" w:right="2905"/>
        <w:jc w:val="center"/>
        <w:rPr>
          <w:lang w:val="pt-BR"/>
        </w:rPr>
      </w:pPr>
    </w:p>
    <w:sectPr w:rsidR="00374135" w:rsidRPr="00AF487C">
      <w:type w:val="continuous"/>
      <w:pgSz w:w="12240" w:h="15840"/>
      <w:pgMar w:top="12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135"/>
    <w:rsid w:val="000A7916"/>
    <w:rsid w:val="00132E52"/>
    <w:rsid w:val="001B1C1C"/>
    <w:rsid w:val="00234657"/>
    <w:rsid w:val="0026355E"/>
    <w:rsid w:val="00374135"/>
    <w:rsid w:val="003B2F5A"/>
    <w:rsid w:val="0044414B"/>
    <w:rsid w:val="004841CD"/>
    <w:rsid w:val="004B0D0C"/>
    <w:rsid w:val="005C0E99"/>
    <w:rsid w:val="006A467F"/>
    <w:rsid w:val="006D28BA"/>
    <w:rsid w:val="00736B6B"/>
    <w:rsid w:val="00784277"/>
    <w:rsid w:val="008533D0"/>
    <w:rsid w:val="008C719D"/>
    <w:rsid w:val="00906757"/>
    <w:rsid w:val="00990400"/>
    <w:rsid w:val="00A26F58"/>
    <w:rsid w:val="00A96E20"/>
    <w:rsid w:val="00AF487C"/>
    <w:rsid w:val="00C35E1B"/>
    <w:rsid w:val="00C41C48"/>
    <w:rsid w:val="00C9246A"/>
    <w:rsid w:val="00CB733C"/>
    <w:rsid w:val="00EA3B67"/>
    <w:rsid w:val="00E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E9CB95"/>
  <w15:docId w15:val="{929379FF-0821-4AB1-8E21-F634604A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8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46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12"/>
    </w:pPr>
    <w:rPr>
      <w:b/>
      <w:bCs/>
      <w:i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234657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pt-BR"/>
    </w:rPr>
  </w:style>
  <w:style w:type="character" w:styleId="Hyperlink">
    <w:name w:val="Hyperlink"/>
    <w:basedOn w:val="Fontepargpadro"/>
    <w:uiPriority w:val="99"/>
    <w:unhideWhenUsed/>
    <w:rsid w:val="00CB73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danielco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1421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Daniel Coelho</cp:lastModifiedBy>
  <cp:revision>16</cp:revision>
  <dcterms:created xsi:type="dcterms:W3CDTF">2024-01-16T13:16:00Z</dcterms:created>
  <dcterms:modified xsi:type="dcterms:W3CDTF">2024-03-10T23:31:00Z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