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14" w14:textId="77777777" w:rsidR="00634B7F" w:rsidRDefault="006E0248" w:rsidP="006E0248">
      <w:pPr>
        <w:spacing w:line="276" w:lineRule="auto"/>
        <w:jc w:val="center"/>
        <w:rPr>
          <w:rFonts w:ascii="Cambria" w:eastAsia="Cambria" w:hAnsi="Cambria" w:cs="Cambria"/>
          <w:b/>
          <w:i/>
          <w:color w:val="44444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</w:rPr>
        <w:t>INTEGRATIVE TAXONOMY OF THE PSORACEAE</w:t>
      </w:r>
    </w:p>
    <w:p w14:paraId="00000015" w14:textId="77777777" w:rsidR="00634B7F" w:rsidRDefault="006E0248">
      <w:pPr>
        <w:spacing w:after="120" w:line="256" w:lineRule="auto"/>
        <w:jc w:val="center"/>
        <w:rPr>
          <w:rFonts w:ascii="Cambria" w:eastAsia="Cambria" w:hAnsi="Cambria" w:cs="Cambria"/>
          <w:b/>
          <w:color w:val="444444"/>
          <w:sz w:val="24"/>
          <w:szCs w:val="24"/>
          <w:highlight w:val="white"/>
          <w:vertAlign w:val="superscript"/>
        </w:rPr>
      </w:pPr>
      <w:r w:rsidRPr="006E0248">
        <w:rPr>
          <w:rFonts w:ascii="Cambria" w:eastAsia="Cambria" w:hAnsi="Cambria" w:cs="Cambria"/>
          <w:b/>
          <w:color w:val="444444"/>
          <w:sz w:val="24"/>
          <w:szCs w:val="24"/>
          <w:highlight w:val="white"/>
          <w:lang w:val="nb-NO"/>
        </w:rPr>
        <w:t>Ann Evankow</w:t>
      </w:r>
      <w:r w:rsidRPr="006E0248">
        <w:rPr>
          <w:rFonts w:ascii="Cambria" w:eastAsia="Cambria" w:hAnsi="Cambria" w:cs="Cambria"/>
          <w:b/>
          <w:color w:val="444444"/>
          <w:sz w:val="24"/>
          <w:szCs w:val="24"/>
          <w:highlight w:val="white"/>
          <w:vertAlign w:val="superscript"/>
          <w:lang w:val="nb-NO"/>
        </w:rPr>
        <w:t>1*</w:t>
      </w:r>
      <w:r w:rsidRPr="006E0248">
        <w:rPr>
          <w:rFonts w:ascii="Cambria" w:eastAsia="Cambria" w:hAnsi="Cambria" w:cs="Cambria"/>
          <w:b/>
          <w:color w:val="444444"/>
          <w:sz w:val="24"/>
          <w:szCs w:val="24"/>
          <w:highlight w:val="white"/>
          <w:lang w:val="nb-NO"/>
        </w:rPr>
        <w:t>; Mika Bendiksby</w:t>
      </w:r>
      <w:r w:rsidRPr="006E0248">
        <w:rPr>
          <w:rFonts w:ascii="Cambria" w:eastAsia="Cambria" w:hAnsi="Cambria" w:cs="Cambria"/>
          <w:b/>
          <w:color w:val="444444"/>
          <w:sz w:val="24"/>
          <w:szCs w:val="24"/>
          <w:highlight w:val="white"/>
          <w:vertAlign w:val="superscript"/>
          <w:lang w:val="nb-NO"/>
        </w:rPr>
        <w:t>1,2</w:t>
      </w:r>
      <w:r w:rsidRPr="006E0248">
        <w:rPr>
          <w:rFonts w:ascii="Cambria" w:eastAsia="Cambria" w:hAnsi="Cambria" w:cs="Cambria"/>
          <w:b/>
          <w:color w:val="444444"/>
          <w:sz w:val="24"/>
          <w:szCs w:val="24"/>
          <w:highlight w:val="white"/>
          <w:lang w:val="nb-NO"/>
        </w:rPr>
        <w:t xml:space="preserve">; James D. M.  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</w:rPr>
        <w:t>Speed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  <w:vertAlign w:val="superscript"/>
        </w:rPr>
        <w:t>2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</w:rPr>
        <w:t>; Einar Timdal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  <w:vertAlign w:val="superscript"/>
        </w:rPr>
        <w:t>1</w:t>
      </w:r>
    </w:p>
    <w:p w14:paraId="00000016" w14:textId="77777777" w:rsidR="00634B7F" w:rsidRDefault="006E0248">
      <w:pPr>
        <w:spacing w:line="256" w:lineRule="auto"/>
        <w:jc w:val="center"/>
        <w:rPr>
          <w:rFonts w:ascii="Cambria" w:eastAsia="Cambria" w:hAnsi="Cambria" w:cs="Cambria"/>
          <w:b/>
          <w:color w:val="444444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  <w:vertAlign w:val="superscript"/>
        </w:rPr>
        <w:t>1</w:t>
      </w:r>
      <w:r>
        <w:rPr>
          <w:rFonts w:ascii="Cambria" w:eastAsia="Cambria" w:hAnsi="Cambria" w:cs="Cambria"/>
          <w:b/>
          <w:color w:val="444444"/>
          <w:sz w:val="40"/>
          <w:szCs w:val="40"/>
          <w:highlight w:val="white"/>
          <w:vertAlign w:val="superscript"/>
        </w:rPr>
        <w:t xml:space="preserve"> 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</w:rPr>
        <w:t xml:space="preserve">University of Oslo, Norway; 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  <w:vertAlign w:val="superscript"/>
        </w:rPr>
        <w:t xml:space="preserve">2 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</w:rPr>
        <w:t xml:space="preserve">NTNU Department of Natural History, Norwegian University of Science and Technology, Norway; 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  <w:vertAlign w:val="superscript"/>
        </w:rPr>
        <w:t>*</w:t>
      </w:r>
      <w:r>
        <w:rPr>
          <w:rFonts w:ascii="Cambria" w:eastAsia="Cambria" w:hAnsi="Cambria" w:cs="Cambria"/>
          <w:b/>
          <w:color w:val="444444"/>
          <w:sz w:val="24"/>
          <w:szCs w:val="24"/>
          <w:highlight w:val="white"/>
        </w:rPr>
        <w:t xml:space="preserve">E-mail: </w:t>
      </w:r>
      <w:hyperlink r:id="rId6">
        <w:r>
          <w:rPr>
            <w:rFonts w:ascii="Cambria" w:eastAsia="Cambria" w:hAnsi="Cambria" w:cs="Cambria"/>
            <w:b/>
            <w:color w:val="0563C1"/>
            <w:sz w:val="24"/>
            <w:szCs w:val="24"/>
            <w:highlight w:val="white"/>
            <w:u w:val="single"/>
          </w:rPr>
          <w:t>Ann.evankow@nhm.uio.no</w:t>
        </w:r>
      </w:hyperlink>
    </w:p>
    <w:p w14:paraId="00000017" w14:textId="77777777" w:rsidR="00634B7F" w:rsidRDefault="006E0248">
      <w:pPr>
        <w:spacing w:line="256" w:lineRule="auto"/>
        <w:rPr>
          <w:rFonts w:ascii="Cambria" w:eastAsia="Cambria" w:hAnsi="Cambria" w:cs="Cambria"/>
          <w:b/>
          <w:color w:val="0000FF"/>
          <w:sz w:val="24"/>
          <w:szCs w:val="24"/>
          <w:highlight w:val="white"/>
          <w:u w:val="single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  <w:u w:val="single"/>
        </w:rPr>
        <w:t xml:space="preserve"> </w:t>
      </w:r>
    </w:p>
    <w:p w14:paraId="00000018" w14:textId="77777777" w:rsidR="00634B7F" w:rsidRDefault="006E0248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 this study, we evaluate the current uncertain taxonomic circumscription of the</w:t>
      </w:r>
      <w:r>
        <w:rPr>
          <w:rFonts w:ascii="Cambria" w:eastAsia="Cambria" w:hAnsi="Cambria" w:cs="Cambria"/>
          <w:sz w:val="24"/>
          <w:szCs w:val="24"/>
        </w:rPr>
        <w:t xml:space="preserve"> lichenized family Psoraceae. The Psoraceae have roughly 65 species in the order </w:t>
      </w:r>
      <w:proofErr w:type="spellStart"/>
      <w:r>
        <w:rPr>
          <w:rFonts w:ascii="Cambria" w:eastAsia="Cambria" w:hAnsi="Cambria" w:cs="Cambria"/>
          <w:sz w:val="24"/>
          <w:szCs w:val="24"/>
        </w:rPr>
        <w:t>Lecanorales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sister to the </w:t>
      </w:r>
      <w:proofErr w:type="spellStart"/>
      <w:r>
        <w:rPr>
          <w:rFonts w:ascii="Cambria" w:eastAsia="Cambria" w:hAnsi="Cambria" w:cs="Cambria"/>
          <w:sz w:val="24"/>
          <w:szCs w:val="24"/>
        </w:rPr>
        <w:t>Ramalinaceae</w:t>
      </w:r>
      <w:proofErr w:type="spellEnd"/>
      <w:r>
        <w:rPr>
          <w:rFonts w:ascii="Cambria" w:eastAsia="Cambria" w:hAnsi="Cambria" w:cs="Cambria"/>
          <w:sz w:val="24"/>
          <w:szCs w:val="24"/>
        </w:rPr>
        <w:t>. Currently, there are several genera 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Glyphopeltis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Protomicarea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Psorula</w:t>
      </w:r>
      <w:proofErr w:type="spellEnd"/>
      <w:r>
        <w:rPr>
          <w:rFonts w:ascii="Cambria" w:eastAsia="Cambria" w:hAnsi="Cambria" w:cs="Cambria"/>
          <w:sz w:val="24"/>
          <w:szCs w:val="24"/>
        </w:rPr>
        <w:t>) with uncertain placement in the family, and one genus that was recently moved to another family 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Eremastrella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). We test the existing family hypothesis using an integrative systematics approach combining molecular DNA markers, morphological features, and </w:t>
      </w:r>
      <w:r>
        <w:rPr>
          <w:rFonts w:ascii="Cambria" w:eastAsia="Cambria" w:hAnsi="Cambria" w:cs="Cambria"/>
          <w:sz w:val="24"/>
          <w:szCs w:val="24"/>
        </w:rPr>
        <w:t xml:space="preserve">chemotype characters, to evaluate the placement of genera within the family. We additionally focus on the </w:t>
      </w:r>
      <w:proofErr w:type="gramStart"/>
      <w:r>
        <w:rPr>
          <w:rFonts w:ascii="Cambria" w:eastAsia="Cambria" w:hAnsi="Cambria" w:cs="Cambria"/>
          <w:sz w:val="24"/>
          <w:szCs w:val="24"/>
        </w:rPr>
        <w:t>type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genus </w:t>
      </w:r>
      <w:r>
        <w:rPr>
          <w:rFonts w:ascii="Cambria" w:eastAsia="Cambria" w:hAnsi="Cambria" w:cs="Cambria"/>
          <w:i/>
          <w:sz w:val="24"/>
          <w:szCs w:val="24"/>
        </w:rPr>
        <w:t>Psora,</w:t>
      </w:r>
      <w:r>
        <w:rPr>
          <w:rFonts w:ascii="Cambria" w:eastAsia="Cambria" w:hAnsi="Cambria" w:cs="Cambria"/>
          <w:sz w:val="24"/>
          <w:szCs w:val="24"/>
        </w:rPr>
        <w:t xml:space="preserve"> investigating several poorly understood species complexes. We present preliminary results based on a subset of samples and data.</w:t>
      </w:r>
    </w:p>
    <w:p w14:paraId="00000019" w14:textId="77777777" w:rsidR="00634B7F" w:rsidRDefault="00634B7F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A" w14:textId="77777777" w:rsidR="00634B7F" w:rsidRDefault="00634B7F">
      <w:pPr>
        <w:jc w:val="center"/>
        <w:rPr>
          <w:rFonts w:ascii="Arial" w:eastAsia="Arial" w:hAnsi="Arial" w:cs="Arial"/>
          <w:b/>
          <w:color w:val="444444"/>
          <w:sz w:val="24"/>
          <w:szCs w:val="24"/>
          <w:highlight w:val="white"/>
        </w:rPr>
      </w:pPr>
    </w:p>
    <w:sectPr w:rsidR="00634B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D7D0E"/>
    <w:multiLevelType w:val="multilevel"/>
    <w:tmpl w:val="CA12A3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D7F8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7F"/>
    <w:rsid w:val="00634B7F"/>
    <w:rsid w:val="006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B78CC"/>
  <w15:docId w15:val="{150E616E-C6AF-E44E-B97E-00A48E9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F71C83"/>
    <w:rPr>
      <w:b/>
      <w:bCs/>
    </w:rPr>
  </w:style>
  <w:style w:type="character" w:styleId="Hyperlink">
    <w:name w:val="Hyperlink"/>
    <w:basedOn w:val="DefaultParagraphFont"/>
    <w:uiPriority w:val="99"/>
    <w:unhideWhenUsed/>
    <w:rsid w:val="00F71C83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.evankow@nhm.uio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bun/ofXom/+hqP2DvRIeZYYvw==">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Evankow</dc:creator>
  <cp:lastModifiedBy>Ann Evankow</cp:lastModifiedBy>
  <cp:revision>2</cp:revision>
  <dcterms:created xsi:type="dcterms:W3CDTF">2020-10-27T09:23:00Z</dcterms:created>
  <dcterms:modified xsi:type="dcterms:W3CDTF">2021-04-28T09:21:00Z</dcterms:modified>
</cp:coreProperties>
</file>