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39"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Diagnóstico e Tratamento de Infecções Respiratórias Agudas na Pediatria</w:t>
      </w:r>
    </w:p>
    <w:p>
      <w:pPr>
        <w:spacing w:before="139"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139"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139" w:after="0" w:line="276"/>
        <w:ind w:right="0" w:left="0" w:firstLine="0"/>
        <w:jc w:val="righ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Antonio Reney Beserra de Araújo</w:t>
      </w: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color w:val="auto"/>
          <w:spacing w:val="0"/>
          <w:position w:val="0"/>
          <w:sz w:val="22"/>
          <w:shd w:fill="auto" w:val="clear"/>
        </w:rPr>
        <w:br/>
        <w:t xml:space="preserve">areney1981@gmail.com</w:t>
        <w:br/>
        <w:t xml:space="preserve">Gabriella Rodrigues Araujo</w:t>
      </w:r>
      <w:r>
        <w:rPr>
          <w:rFonts w:ascii="Times New Roman" w:hAnsi="Times New Roman" w:cs="Times New Roman" w:eastAsia="Times New Roman"/>
          <w:color w:val="auto"/>
          <w:spacing w:val="0"/>
          <w:position w:val="0"/>
          <w:sz w:val="22"/>
          <w:shd w:fill="auto" w:val="clear"/>
          <w:vertAlign w:val="superscript"/>
        </w:rPr>
        <w:t xml:space="preserve">2</w:t>
      </w:r>
      <w:r>
        <w:rPr>
          <w:rFonts w:ascii="Times New Roman" w:hAnsi="Times New Roman" w:cs="Times New Roman" w:eastAsia="Times New Roman"/>
          <w:color w:val="auto"/>
          <w:spacing w:val="0"/>
          <w:position w:val="0"/>
          <w:sz w:val="22"/>
          <w:shd w:fill="auto" w:val="clear"/>
        </w:rPr>
        <w:t xml:space="preserve"> </w:t>
        <w:br/>
        <w:t xml:space="preserve">Vanessa Maria Gonçalves de Souza</w:t>
      </w:r>
      <w:r>
        <w:rPr>
          <w:rFonts w:ascii="Times New Roman" w:hAnsi="Times New Roman" w:cs="Times New Roman" w:eastAsia="Times New Roman"/>
          <w:color w:val="auto"/>
          <w:spacing w:val="0"/>
          <w:position w:val="0"/>
          <w:sz w:val="22"/>
          <w:shd w:fill="auto" w:val="clear"/>
          <w:vertAlign w:val="superscript"/>
        </w:rPr>
        <w:t xml:space="preserve">3</w:t>
      </w:r>
      <w:r>
        <w:rPr>
          <w:rFonts w:ascii="Times New Roman" w:hAnsi="Times New Roman" w:cs="Times New Roman" w:eastAsia="Times New Roman"/>
          <w:color w:val="auto"/>
          <w:spacing w:val="0"/>
          <w:position w:val="0"/>
          <w:sz w:val="22"/>
          <w:shd w:fill="auto" w:val="clear"/>
        </w:rPr>
        <w:br/>
        <w:t xml:space="preserve"> Maria Clécia Dantas de Freitas</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w:t>
        <w:br/>
        <w:t xml:space="preserve">Julia Moreira Leite</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br/>
        <w:t xml:space="preserve">Maisa Pereira Espínola</w:t>
      </w:r>
      <w:r>
        <w:rPr>
          <w:rFonts w:ascii="Times New Roman" w:hAnsi="Times New Roman" w:cs="Times New Roman" w:eastAsia="Times New Roman"/>
          <w:color w:val="auto"/>
          <w:spacing w:val="0"/>
          <w:position w:val="0"/>
          <w:sz w:val="22"/>
          <w:shd w:fill="auto" w:val="clear"/>
          <w:vertAlign w:val="superscript"/>
        </w:rPr>
        <w:t xml:space="preserve">6</w:t>
      </w:r>
      <w:r>
        <w:rPr>
          <w:rFonts w:ascii="Times New Roman" w:hAnsi="Times New Roman" w:cs="Times New Roman" w:eastAsia="Times New Roman"/>
          <w:color w:val="auto"/>
          <w:spacing w:val="0"/>
          <w:position w:val="0"/>
          <w:sz w:val="22"/>
          <w:shd w:fill="auto" w:val="clear"/>
        </w:rPr>
        <w:t xml:space="preserve"> </w:t>
        <w:br/>
        <w:t xml:space="preserve">Ana Paula Guimarães Sá</w:t>
      </w:r>
      <w:r>
        <w:rPr>
          <w:rFonts w:ascii="Times New Roman" w:hAnsi="Times New Roman" w:cs="Times New Roman" w:eastAsia="Times New Roman"/>
          <w:color w:val="auto"/>
          <w:spacing w:val="0"/>
          <w:position w:val="0"/>
          <w:sz w:val="22"/>
          <w:shd w:fill="auto" w:val="clear"/>
          <w:vertAlign w:val="superscript"/>
        </w:rPr>
        <w:t xml:space="preserve">7</w:t>
      </w:r>
      <w:r>
        <w:rPr>
          <w:rFonts w:ascii="Times New Roman" w:hAnsi="Times New Roman" w:cs="Times New Roman" w:eastAsia="Times New Roman"/>
          <w:color w:val="auto"/>
          <w:spacing w:val="0"/>
          <w:position w:val="0"/>
          <w:sz w:val="22"/>
          <w:shd w:fill="auto" w:val="clear"/>
        </w:rPr>
        <w:t xml:space="preserve"> </w:t>
        <w:br/>
        <w:t xml:space="preserve">Camila Benevides Pantoja</w:t>
      </w:r>
      <w:r>
        <w:rPr>
          <w:rFonts w:ascii="Times New Roman" w:hAnsi="Times New Roman" w:cs="Times New Roman" w:eastAsia="Times New Roman"/>
          <w:color w:val="auto"/>
          <w:spacing w:val="0"/>
          <w:position w:val="0"/>
          <w:sz w:val="22"/>
          <w:shd w:fill="auto" w:val="clear"/>
          <w:vertAlign w:val="superscript"/>
        </w:rPr>
        <w:t xml:space="preserve">8</w:t>
      </w:r>
      <w:r>
        <w:rPr>
          <w:rFonts w:ascii="Times New Roman" w:hAnsi="Times New Roman" w:cs="Times New Roman" w:eastAsia="Times New Roman"/>
          <w:color w:val="auto"/>
          <w:spacing w:val="0"/>
          <w:position w:val="0"/>
          <w:sz w:val="22"/>
          <w:shd w:fill="auto" w:val="clear"/>
        </w:rPr>
        <w:t xml:space="preserve"> </w:t>
        <w:br/>
        <w:t xml:space="preserve">Renato Rego da Silva</w:t>
      </w:r>
      <w:r>
        <w:rPr>
          <w:rFonts w:ascii="Times New Roman" w:hAnsi="Times New Roman" w:cs="Times New Roman" w:eastAsia="Times New Roman"/>
          <w:color w:val="auto"/>
          <w:spacing w:val="0"/>
          <w:position w:val="0"/>
          <w:sz w:val="22"/>
          <w:shd w:fill="auto" w:val="clear"/>
          <w:vertAlign w:val="superscript"/>
        </w:rPr>
        <w:t xml:space="preserve">9</w:t>
      </w:r>
      <w:r>
        <w:rPr>
          <w:rFonts w:ascii="Times New Roman" w:hAnsi="Times New Roman" w:cs="Times New Roman" w:eastAsia="Times New Roman"/>
          <w:color w:val="auto"/>
          <w:spacing w:val="0"/>
          <w:position w:val="0"/>
          <w:sz w:val="22"/>
          <w:shd w:fill="auto" w:val="clear"/>
        </w:rPr>
        <w:br/>
        <w:t xml:space="preserve">Ayune Stéfhane Almeida Silva</w:t>
      </w:r>
      <w:r>
        <w:rPr>
          <w:rFonts w:ascii="Times New Roman" w:hAnsi="Times New Roman" w:cs="Times New Roman" w:eastAsia="Times New Roman"/>
          <w:color w:val="auto"/>
          <w:spacing w:val="0"/>
          <w:position w:val="0"/>
          <w:sz w:val="22"/>
          <w:shd w:fill="auto" w:val="clear"/>
          <w:vertAlign w:val="superscript"/>
        </w:rPr>
        <w:t xml:space="preserve">10</w:t>
      </w:r>
      <w:r>
        <w:rPr>
          <w:rFonts w:ascii="Times New Roman" w:hAnsi="Times New Roman" w:cs="Times New Roman" w:eastAsia="Times New Roman"/>
          <w:color w:val="auto"/>
          <w:spacing w:val="0"/>
          <w:position w:val="0"/>
          <w:sz w:val="22"/>
          <w:shd w:fill="auto" w:val="clear"/>
        </w:rPr>
        <w:t xml:space="preserve"> </w:t>
        <w:br/>
        <w:t xml:space="preserve">Mariana Alves Cruz</w:t>
      </w:r>
      <w:r>
        <w:rPr>
          <w:rFonts w:ascii="Times New Roman" w:hAnsi="Times New Roman" w:cs="Times New Roman" w:eastAsia="Times New Roman"/>
          <w:color w:val="auto"/>
          <w:spacing w:val="0"/>
          <w:position w:val="0"/>
          <w:sz w:val="22"/>
          <w:shd w:fill="auto" w:val="clear"/>
          <w:vertAlign w:val="superscript"/>
        </w:rPr>
        <w:t xml:space="preserve">11</w:t>
      </w:r>
      <w:r>
        <w:rPr>
          <w:rFonts w:ascii="Times New Roman" w:hAnsi="Times New Roman" w:cs="Times New Roman" w:eastAsia="Times New Roman"/>
          <w:color w:val="auto"/>
          <w:spacing w:val="0"/>
          <w:position w:val="0"/>
          <w:sz w:val="22"/>
          <w:shd w:fill="auto" w:val="clear"/>
        </w:rPr>
        <w:br/>
        <w:t xml:space="preserve">Mariana Gonçalves Pereira Soares</w:t>
      </w:r>
      <w:r>
        <w:rPr>
          <w:rFonts w:ascii="Times New Roman" w:hAnsi="Times New Roman" w:cs="Times New Roman" w:eastAsia="Times New Roman"/>
          <w:color w:val="auto"/>
          <w:spacing w:val="0"/>
          <w:position w:val="0"/>
          <w:sz w:val="22"/>
          <w:shd w:fill="auto" w:val="clear"/>
          <w:vertAlign w:val="superscript"/>
        </w:rPr>
        <w:t xml:space="preserve">12</w:t>
      </w:r>
      <w:r>
        <w:rPr>
          <w:rFonts w:ascii="Times New Roman" w:hAnsi="Times New Roman" w:cs="Times New Roman" w:eastAsia="Times New Roman"/>
          <w:color w:val="auto"/>
          <w:spacing w:val="0"/>
          <w:position w:val="0"/>
          <w:sz w:val="22"/>
          <w:shd w:fill="auto" w:val="clear"/>
        </w:rPr>
        <w:t xml:space="preserve"> </w:t>
        <w:br/>
        <w:t xml:space="preserve">Nayara Dolenkei</w:t>
      </w:r>
      <w:r>
        <w:rPr>
          <w:rFonts w:ascii="Times New Roman" w:hAnsi="Times New Roman" w:cs="Times New Roman" w:eastAsia="Times New Roman"/>
          <w:color w:val="auto"/>
          <w:spacing w:val="0"/>
          <w:position w:val="0"/>
          <w:sz w:val="22"/>
          <w:shd w:fill="auto" w:val="clear"/>
          <w:vertAlign w:val="superscript"/>
        </w:rPr>
        <w:t xml:space="preserve">13</w:t>
      </w:r>
      <w:r>
        <w:rPr>
          <w:rFonts w:ascii="Times New Roman" w:hAnsi="Times New Roman" w:cs="Times New Roman" w:eastAsia="Times New Roman"/>
          <w:color w:val="auto"/>
          <w:spacing w:val="0"/>
          <w:position w:val="0"/>
          <w:sz w:val="22"/>
          <w:shd w:fill="auto" w:val="clear"/>
        </w:rPr>
        <w:t xml:space="preserve"> </w:t>
        <w:br/>
        <w:t xml:space="preserve">Alexandra Brandão dos Santos</w:t>
      </w:r>
      <w:r>
        <w:rPr>
          <w:rFonts w:ascii="Times New Roman" w:hAnsi="Times New Roman" w:cs="Times New Roman" w:eastAsia="Times New Roman"/>
          <w:color w:val="auto"/>
          <w:spacing w:val="0"/>
          <w:position w:val="0"/>
          <w:sz w:val="22"/>
          <w:shd w:fill="auto" w:val="clear"/>
          <w:vertAlign w:val="superscript"/>
        </w:rPr>
        <w:t xml:space="preserve">14</w:t>
      </w:r>
      <w:r>
        <w:rPr>
          <w:rFonts w:ascii="Times New Roman" w:hAnsi="Times New Roman" w:cs="Times New Roman" w:eastAsia="Times New Roman"/>
          <w:color w:val="auto"/>
          <w:spacing w:val="0"/>
          <w:position w:val="0"/>
          <w:sz w:val="22"/>
          <w:shd w:fill="auto" w:val="clear"/>
        </w:rPr>
        <w:br/>
        <w:t xml:space="preserve">Thayná Rakel Quirino Lucena</w:t>
      </w:r>
      <w:r>
        <w:rPr>
          <w:rFonts w:ascii="Times New Roman" w:hAnsi="Times New Roman" w:cs="Times New Roman" w:eastAsia="Times New Roman"/>
          <w:color w:val="auto"/>
          <w:spacing w:val="0"/>
          <w:position w:val="0"/>
          <w:sz w:val="22"/>
          <w:shd w:fill="auto" w:val="clear"/>
          <w:vertAlign w:val="superscript"/>
        </w:rPr>
        <w:t xml:space="preserve">15</w:t>
      </w:r>
    </w:p>
    <w:p>
      <w:pPr>
        <w:spacing w:before="0" w:after="0" w:line="240"/>
        <w:ind w:right="0" w:left="82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Resumo</w:t>
      </w:r>
    </w:p>
    <w:p>
      <w:pPr>
        <w:spacing w:before="0" w:after="0" w:line="276"/>
        <w:ind w:right="111" w:left="8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insuficiência respiratória infantil é uma condição complicada e desafiadora para os profissionais de saúde que tratam de pacientes jovens. Nessa situação, é fundamental obter uma compreensão completa de todas as facetas da síndrome, incluindo a causa da síndrome e os métodos de manejo mais eficazes . Os distúrbios relacionados a essa condição variam de congênito adquirido , iatrogênico ou ambos . Portanto, o objetivo deste estudo é examinar a evidência científica disponível sobre a insuficiência respiratória infantil, suas causas, sintomas clínicos, métodos de diagnóstico e abordagens de manejo. Trata-se de um estudo integrativo de literatura, a metodologia empregada envolveu uma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busca criteriosa em bases de dados eletrônicas, incluindo PubMed, com o intuito de identificar estudos pertinentes publicados no período de três anos anteriores à data atual (2024, 2023, 2022). Os descritores MESH específicos utilizados foram "Respiratory Insufficiency", "Pediatrics", "Syndrome", "Treatment" e "Diagnosis". A busca resultou em um total de 125 artigos relevante. mais pesquisas são necessárias para abordar lacunas de conhecimento, padronizar critérios diagnósticos e otimizar estratégias terapêuticas adaptadas às necessidades únicas de pacientes pediátricos com insuficiência respiratória.</w:t>
      </w:r>
    </w:p>
    <w:p>
      <w:pPr>
        <w:spacing w:before="1" w:after="0" w:line="276"/>
        <w:ind w:right="0" w:left="82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Palavras-chave:</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Insuficiência;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Pediatria;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Diagnóstico.</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18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
        </w:numPr>
        <w:tabs>
          <w:tab w:val="left" w:pos="352" w:leader="none"/>
        </w:tabs>
        <w:spacing w:before="0"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Introdução</w:t>
      </w:r>
    </w:p>
    <w:p>
      <w:pPr>
        <w:spacing w:before="138" w:after="0" w:line="360"/>
        <w:ind w:right="118"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insuficiência respiratória na pediatria é uma condição complexa que representa um desafio significativo para os profissionais de saúde que lidam com pacientes pediátricos. Neste contexto, é crucial desenvolver uma compreensão abrangente de todos os aspectos relacionados a essa síndrome, desde sua etiologia até as estratégias de manejo mais eficazes. Essa condição engloba um amplo espectro de distúrbios respiratórios, os quais podem ser de natureza congênita, adquirida ou iatrogênica (Allen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2023).</w:t>
      </w:r>
    </w:p>
    <w:p>
      <w:pPr>
        <w:spacing w:before="1" w:after="0" w:line="360"/>
        <w:ind w:right="11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distúrbios respiratórios congênitos são aqueles que se manifestam desde o nascimento, muitas vezes devido a anomalias do desenvolvimento fetal. Exemplos incluem malformações das vias aéreas, como a traqueomalácia e a estenose traqueal, ou condições como a displasia broncopulmonar, que pode resultar de uma prematuridade extrema e de tratamentos intensivos na unidade de terapia intensiva neonatal. Essas condições congênitas podem levar a uma função pulmonar comprometida e, consequentemente, contribuir para o desenvolvimento de insuficiência respiratória (Sun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2022)</w:t>
      </w:r>
    </w:p>
    <w:p>
      <w:pPr>
        <w:spacing w:before="1" w:after="0" w:line="360"/>
        <w:ind w:right="101"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 outro lado, os distúrbios respiratórios adquiridos podem surgir ao longo da vida de uma criança, como resultado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infecções respiratórias,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exposição a substâncias tóxicas ou alergênicas, condições inflamatórias ou doenças crônicas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 a fibrose cística. Infecções virais, como o vírus sincicial respiratório (VSR), são uma das principais causas de insuficiência respiratória aguda em lactentes e crianças pequenas, frequentemente resultando em hospitalizações e necessidade de suporte ventilatório.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distúrbios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neuromusculares,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distrofia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muscular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síndrome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Guillain-Barré,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afetar a capacidade do sistema respiratório em manter uma ventilação adequada, levando à insuficiência respiratória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(Rahmanth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40"/>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 2023).</w:t>
      </w:r>
    </w:p>
    <w:p>
      <w:pPr>
        <w:spacing w:before="0" w:after="0" w:line="360"/>
        <w:ind w:right="11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Independentemente da causa subjacente, a insuficiência respiratória na pediatria pode se manifestar de várias maneiras, desde sintomas leves, como dispneia e taquipneia, até condições mais graves, como hipoxemia grave e acidose respiratória. O reconhecimento precoce desses sintomas é essencial para iniciar uma intervenção rápida e adequada, a fim de prevenir complicações graves e melhorar os desfechos clínicos (Rahmanth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2023).</w:t>
      </w:r>
    </w:p>
    <w:p>
      <w:pPr>
        <w:spacing w:before="1" w:after="0" w:line="360"/>
        <w:ind w:right="119"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entanto, o diagnóstico preciso da insuficiência respiratória pediátrica pode ser desafiador e muitas vezes requer uma abordagem multidisciplinar que inclui avaliação clínica, exames laboratoriais e imagens diagnósticas. Testes de função pulmonar, como a espirometria e a gasometria arterial, podem fornecer informações valiosas sobre a função respiratória e a troca gasosa. Além disso, exames de imagem, como radiografias de tórax e tomografia computadorizada, podem ajudar a identificar anormalidades estruturais ou processos patológicos nos pulmões e nas vias aéreas (Allen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2023).</w:t>
      </w:r>
    </w:p>
    <w:p>
      <w:pPr>
        <w:spacing w:before="1" w:after="0" w:line="360"/>
        <w:ind w:right="108"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Uma vez estabelecido o diagnóstico, o manejo da insuficiência respiratória pediátrica depende da gravidade dos sintomas, da causa subjacente e das condições médicas concomitantes do paciente. Em casos leves a moderados, medidas de suporte respiratório, como a administração de oxigênio suplementar ou a ventilação não invasiva, podem ser suficientes para estabilizar o paciente e melhorar a função respiratória. No entanto, em casos mais graves ou refratários, pode ser necessária a intubação endotraqueal e a ventilação mecânica invasiva para garantir uma oxigenação adequada e proteger as vias aéreas (Goldstein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2024)</w:t>
      </w:r>
    </w:p>
    <w:p>
      <w:pPr>
        <w:spacing w:before="1" w:after="0" w:line="360"/>
        <w:ind w:right="108" w:left="112" w:firstLine="708"/>
        <w:jc w:val="both"/>
        <w:rPr>
          <w:rFonts w:ascii="Times New Roman" w:hAnsi="Times New Roman" w:cs="Times New Roman" w:eastAsia="Times New Roman"/>
          <w:color w:val="auto"/>
          <w:spacing w:val="0"/>
          <w:position w:val="0"/>
          <w:sz w:val="20"/>
          <w:shd w:fill="auto" w:val="clear"/>
        </w:rPr>
      </w:pPr>
    </w:p>
    <w:p>
      <w:pPr>
        <w:numPr>
          <w:ilvl w:val="0"/>
          <w:numId w:val="15"/>
        </w:numPr>
        <w:tabs>
          <w:tab w:val="left" w:pos="352" w:leader="none"/>
        </w:tabs>
        <w:spacing w:before="0"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Metodologia</w:t>
      </w:r>
    </w:p>
    <w:p>
      <w:pPr>
        <w:spacing w:before="139"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revisão bibliográfica utilizada para a elaboração do trabalho foi a integrativa. A revisão integrativa é reconhecida como uma etapa essencial no processo de pesquisa em diversas áreas do conhecimento. Sob essa perspectiva, sua importância</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 destacada por diversos estudiosos, pois permite a síntese e análise crítica de uma ampla gama de estudos relevantes sobre um tema específico (Crossetti, 2012; Souza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2010).</w:t>
      </w:r>
    </w:p>
    <w:p>
      <w:pPr>
        <w:spacing w:before="116" w:after="0" w:line="360"/>
        <w:ind w:right="109"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metodologia empregada envolveu uma busca criteriosa em bases de dados eletrônicas, incluindo PubMed, com o intuito de identificar estudos pertinentes publicados no período de três anos anteriores à data atual (2024, 2023, 2022). Os descritores MESH específicos utilizados foram "Respiratory Insufficiency", "Pediatrics", "Syndrome", "Treatment" e "Diagnosis". A busca resultou em um total de 125 artigos relevantes. A revisão integrativa teve início em 05/01/2024 e finalizou em 20/03/2024.</w:t>
      </w:r>
    </w:p>
    <w:p>
      <w:pPr>
        <w:spacing w:before="1" w:after="0" w:line="360"/>
        <w:ind w:right="106" w:left="112" w:firstLine="708"/>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20"/>
          <w:shd w:fill="auto" w:val="clear"/>
        </w:rPr>
        <w:t xml:space="preserve">Para a inclusão na revisão, foram considerados ensaios clínicos randomizados, estudos observacionais e revisões sistemáticas que abordassem aspectos relacionados à epidemiologia, etiologia, diagnóstico, manejo e desfechos 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insuficiência respiratória pediátrica. Artigos de revisão foram incluídos apenas se fornecessem uma síntese atualizada e crítica da literatura sobre o tema.</w:t>
      </w:r>
    </w:p>
    <w:p>
      <w:pPr>
        <w:spacing w:before="0" w:after="0" w:line="360"/>
        <w:ind w:right="119"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 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seleção,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 divergência 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revisores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resolvida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 meio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discussão 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 necessário, por consulta a um terceiro revisor para garantir um consenso. Ao final, os 15 artigos selecionados foram considerados os mais relevantes e adequados para fornecer uma base sólida para a revisão sistemática sobre insuficiência respiratória na pediatria.</w:t>
      </w:r>
    </w:p>
    <w:p>
      <w:pPr>
        <w:spacing w:before="0" w:after="0" w:line="360"/>
        <w:ind w:right="0" w:left="0" w:firstLine="0"/>
        <w:jc w:val="both"/>
        <w:rPr>
          <w:rFonts w:ascii="Times New Roman" w:hAnsi="Times New Roman" w:cs="Times New Roman" w:eastAsia="Times New Roman"/>
          <w:color w:val="auto"/>
          <w:spacing w:val="0"/>
          <w:position w:val="0"/>
          <w:sz w:val="22"/>
          <w:shd w:fill="auto" w:val="clear"/>
        </w:rPr>
      </w:pPr>
    </w:p>
    <w:p>
      <w:pPr>
        <w:spacing w:before="82" w:after="0" w:line="240"/>
        <w:ind w:right="1109" w:left="1113"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Quadro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1</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Síntese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Metodologia.</w:t>
      </w:r>
    </w:p>
    <w:p>
      <w:pPr>
        <w:spacing w:before="0" w:after="0" w:line="240"/>
        <w:ind w:right="0" w:left="0" w:firstLine="0"/>
        <w:jc w:val="left"/>
        <w:rPr>
          <w:rFonts w:ascii="Times New Roman" w:hAnsi="Times New Roman" w:cs="Times New Roman" w:eastAsia="Times New Roman"/>
          <w:color w:val="auto"/>
          <w:spacing w:val="0"/>
          <w:position w:val="0"/>
          <w:sz w:val="10"/>
          <w:shd w:fill="auto" w:val="clear"/>
        </w:rPr>
      </w:pPr>
    </w:p>
    <w:tbl>
      <w:tblPr>
        <w:tblInd w:w="756" w:type="dxa"/>
      </w:tblPr>
      <w:tblGrid>
        <w:gridCol w:w="4249"/>
        <w:gridCol w:w="4679"/>
      </w:tblGrid>
      <w:tr>
        <w:trPr>
          <w:trHeight w:val="237" w:hRule="auto"/>
          <w:jc w:val="left"/>
        </w:trPr>
        <w:tc>
          <w:tcPr>
            <w:tcW w:w="4249" w:type="dxa"/>
            <w:tcBorders>
              <w:top w:val="single" w:color="000000" w:sz="4"/>
              <w:left w:val="single" w:color="000000" w:sz="4"/>
              <w:bottom w:val="single" w:color="000000" w:sz="4"/>
              <w:right w:val="single" w:color="000000" w:sz="4"/>
            </w:tcBorders>
            <w:shd w:color="auto" w:fill="f9e1d4" w:val="clear"/>
            <w:tcMar>
              <w:left w:w="0" w:type="dxa"/>
              <w:right w:w="0" w:type="dxa"/>
            </w:tcMar>
            <w:vAlign w:val="top"/>
          </w:tcPr>
          <w:p>
            <w:pPr>
              <w:spacing w:before="0" w:after="0" w:line="240"/>
              <w:ind w:right="4" w:left="9" w:firstLine="0"/>
              <w:jc w:val="center"/>
              <w:rPr>
                <w:position w:val="0"/>
                <w:shd w:fill="auto" w:val="clear"/>
              </w:rPr>
            </w:pPr>
            <w:r>
              <w:rPr>
                <w:rFonts w:ascii="Times New Roman" w:hAnsi="Times New Roman" w:cs="Times New Roman" w:eastAsia="Times New Roman"/>
                <w:b/>
                <w:color w:val="0D0D0D"/>
                <w:spacing w:val="0"/>
                <w:position w:val="0"/>
                <w:sz w:val="18"/>
                <w:shd w:fill="auto" w:val="clear"/>
              </w:rPr>
              <w:t xml:space="preserve">Critérios</w:t>
            </w:r>
            <w:r>
              <w:rPr>
                <w:rFonts w:ascii="Times New Roman" w:hAnsi="Times New Roman" w:cs="Times New Roman" w:eastAsia="Times New Roman"/>
                <w:b/>
                <w:color w:val="0D0D0D"/>
                <w:spacing w:val="-2"/>
                <w:position w:val="0"/>
                <w:sz w:val="18"/>
                <w:shd w:fill="auto" w:val="clear"/>
              </w:rPr>
              <w:t xml:space="preserve"> </w:t>
            </w:r>
            <w:r>
              <w:rPr>
                <w:rFonts w:ascii="Times New Roman" w:hAnsi="Times New Roman" w:cs="Times New Roman" w:eastAsia="Times New Roman"/>
                <w:b/>
                <w:color w:val="0D0D0D"/>
                <w:spacing w:val="0"/>
                <w:position w:val="0"/>
                <w:sz w:val="18"/>
                <w:shd w:fill="auto" w:val="clear"/>
              </w:rPr>
              <w:t xml:space="preserve">de</w:t>
            </w:r>
            <w:r>
              <w:rPr>
                <w:rFonts w:ascii="Times New Roman" w:hAnsi="Times New Roman" w:cs="Times New Roman" w:eastAsia="Times New Roman"/>
                <w:b/>
                <w:color w:val="0D0D0D"/>
                <w:spacing w:val="-2"/>
                <w:position w:val="0"/>
                <w:sz w:val="18"/>
                <w:shd w:fill="auto" w:val="clear"/>
              </w:rPr>
              <w:t xml:space="preserve"> Inclusão/Exclusão</w:t>
            </w:r>
          </w:p>
        </w:tc>
        <w:tc>
          <w:tcPr>
            <w:tcW w:w="4679" w:type="dxa"/>
            <w:tcBorders>
              <w:top w:val="single" w:color="000000" w:sz="4"/>
              <w:left w:val="single" w:color="000000" w:sz="4"/>
              <w:bottom w:val="single" w:color="000000" w:sz="4"/>
              <w:right w:val="single" w:color="000000" w:sz="4"/>
            </w:tcBorders>
            <w:shd w:color="auto" w:fill="f9e1d4" w:val="clear"/>
            <w:tcMar>
              <w:left w:w="0" w:type="dxa"/>
              <w:right w:w="0" w:type="dxa"/>
            </w:tcMar>
            <w:vAlign w:val="top"/>
          </w:tcPr>
          <w:p>
            <w:pPr>
              <w:spacing w:before="0" w:after="0" w:line="240"/>
              <w:ind w:right="1" w:left="5" w:firstLine="0"/>
              <w:jc w:val="center"/>
              <w:rPr>
                <w:position w:val="0"/>
                <w:shd w:fill="auto" w:val="clear"/>
              </w:rPr>
            </w:pPr>
            <w:r>
              <w:rPr>
                <w:rFonts w:ascii="Times New Roman" w:hAnsi="Times New Roman" w:cs="Times New Roman" w:eastAsia="Times New Roman"/>
                <w:b/>
                <w:color w:val="0D0D0D"/>
                <w:spacing w:val="-2"/>
                <w:position w:val="0"/>
                <w:sz w:val="18"/>
                <w:shd w:fill="auto" w:val="clear"/>
              </w:rPr>
              <w:t xml:space="preserve">Resultado</w:t>
            </w:r>
          </w:p>
        </w:tc>
      </w:tr>
      <w:tr>
        <w:trPr>
          <w:trHeight w:val="477" w:hRule="auto"/>
          <w:jc w:val="left"/>
        </w:trPr>
        <w:tc>
          <w:tcPr>
            <w:tcW w:w="4249" w:type="dxa"/>
            <w:tcBorders>
              <w:top w:val="single" w:color="000000" w:sz="4"/>
              <w:left w:val="single" w:color="000000" w:sz="4"/>
              <w:bottom w:val="single" w:color="000000" w:sz="4"/>
              <w:right w:val="single" w:color="000000" w:sz="4"/>
            </w:tcBorders>
            <w:shd w:color="auto" w:fill="c1e3f5" w:val="clear"/>
            <w:tcMar>
              <w:left w:w="0" w:type="dxa"/>
              <w:right w:w="0" w:type="dxa"/>
            </w:tcMar>
            <w:vAlign w:val="top"/>
          </w:tcPr>
          <w:p>
            <w:pPr>
              <w:spacing w:before="2" w:after="0" w:line="240"/>
              <w:ind w:right="4" w:left="9"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Artigos</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publicados</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nos últimos 3</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anos (2024,</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4"/>
                <w:position w:val="0"/>
                <w:sz w:val="18"/>
                <w:shd w:fill="auto" w:val="clear"/>
              </w:rPr>
              <w:t xml:space="preserve">2023,</w:t>
            </w:r>
          </w:p>
          <w:p>
            <w:pPr>
              <w:spacing w:before="30" w:after="0" w:line="240"/>
              <w:ind w:right="0" w:left="9"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2022).</w:t>
            </w:r>
          </w:p>
        </w:tc>
        <w:tc>
          <w:tcPr>
            <w:tcW w:w="4679" w:type="dxa"/>
            <w:tcBorders>
              <w:top w:val="single" w:color="000000" w:sz="4"/>
              <w:left w:val="single" w:color="000000" w:sz="4"/>
              <w:bottom w:val="single" w:color="000000" w:sz="4"/>
              <w:right w:val="single" w:color="000000" w:sz="4"/>
            </w:tcBorders>
            <w:shd w:color="auto" w:fill="c1e3f5" w:val="clear"/>
            <w:tcMar>
              <w:left w:w="0" w:type="dxa"/>
              <w:right w:w="0" w:type="dxa"/>
            </w:tcMar>
            <w:vAlign w:val="top"/>
          </w:tcPr>
          <w:p>
            <w:pPr>
              <w:spacing w:before="2" w:after="0" w:line="240"/>
              <w:ind w:right="1" w:left="5" w:firstLine="0"/>
              <w:jc w:val="center"/>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125</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artigos </w:t>
            </w:r>
            <w:r>
              <w:rPr>
                <w:rFonts w:ascii="Times New Roman" w:hAnsi="Times New Roman" w:cs="Times New Roman" w:eastAsia="Times New Roman"/>
                <w:color w:val="auto"/>
                <w:spacing w:val="-2"/>
                <w:position w:val="0"/>
                <w:sz w:val="18"/>
                <w:shd w:fill="auto" w:val="clear"/>
              </w:rPr>
              <w:t xml:space="preserve">identificados</w:t>
            </w:r>
          </w:p>
        </w:tc>
      </w:tr>
      <w:tr>
        <w:trPr>
          <w:trHeight w:val="714" w:hRule="auto"/>
          <w:jc w:val="left"/>
        </w:trPr>
        <w:tc>
          <w:tcPr>
            <w:tcW w:w="4249" w:type="dxa"/>
            <w:tcBorders>
              <w:top w:val="single" w:color="000000" w:sz="4"/>
              <w:left w:val="single" w:color="000000" w:sz="4"/>
              <w:bottom w:val="single" w:color="000000" w:sz="4"/>
              <w:right w:val="single" w:color="000000" w:sz="4"/>
            </w:tcBorders>
            <w:shd w:color="auto" w:fill="c1e3f5" w:val="clear"/>
            <w:tcMar>
              <w:left w:w="0" w:type="dxa"/>
              <w:right w:w="0" w:type="dxa"/>
            </w:tcMar>
            <w:vAlign w:val="top"/>
          </w:tcPr>
          <w:p>
            <w:pPr>
              <w:spacing w:before="0" w:after="0" w:line="240"/>
              <w:ind w:right="2" w:left="9" w:firstLine="0"/>
              <w:jc w:val="center"/>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Enfoque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insuficiência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respiratória </w:t>
            </w:r>
            <w:r>
              <w:rPr>
                <w:rFonts w:ascii="Times New Roman" w:hAnsi="Times New Roman" w:cs="Times New Roman" w:eastAsia="Times New Roman"/>
                <w:color w:val="auto"/>
                <w:spacing w:val="-2"/>
                <w:position w:val="0"/>
                <w:sz w:val="18"/>
                <w:shd w:fill="auto" w:val="clear"/>
              </w:rPr>
              <w:t xml:space="preserve">pediátrica</w:t>
            </w:r>
          </w:p>
        </w:tc>
        <w:tc>
          <w:tcPr>
            <w:tcW w:w="4679" w:type="dxa"/>
            <w:tcBorders>
              <w:top w:val="single" w:color="000000" w:sz="4"/>
              <w:left w:val="single" w:color="000000" w:sz="4"/>
              <w:bottom w:val="single" w:color="000000" w:sz="4"/>
              <w:right w:val="single" w:color="000000" w:sz="4"/>
            </w:tcBorders>
            <w:shd w:color="auto" w:fill="c1e3f5" w:val="clear"/>
            <w:tcMar>
              <w:left w:w="0" w:type="dxa"/>
              <w:right w:w="0" w:type="dxa"/>
            </w:tcMar>
            <w:vAlign w:val="top"/>
          </w:tcPr>
          <w:p>
            <w:pPr>
              <w:numPr>
                <w:ilvl w:val="0"/>
                <w:numId w:val="34"/>
              </w:numPr>
              <w:tabs>
                <w:tab w:val="left" w:pos="328" w:leader="none"/>
              </w:tabs>
              <w:spacing w:before="0" w:after="0" w:line="240"/>
              <w:ind w:right="0" w:left="328" w:hanging="104"/>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Excluídos:</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estudos</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não relacionados</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diretamente</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ao</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4"/>
                <w:position w:val="0"/>
                <w:sz w:val="18"/>
                <w:shd w:fill="auto" w:val="clear"/>
              </w:rPr>
              <w:t xml:space="preserve">tema</w:t>
            </w:r>
          </w:p>
          <w:p>
            <w:pPr>
              <w:numPr>
                <w:ilvl w:val="0"/>
                <w:numId w:val="34"/>
              </w:numPr>
              <w:tabs>
                <w:tab w:val="left" w:pos="343" w:leader="none"/>
                <w:tab w:val="left" w:pos="537" w:leader="none"/>
              </w:tabs>
              <w:spacing w:before="7" w:after="0" w:line="240"/>
              <w:ind w:right="235" w:left="537" w:hanging="298"/>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Incluídos:</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artigos</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que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abordaram</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aspectos</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específicos</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da insuficiência respiratória em pacientes pediátricos</w:t>
            </w:r>
          </w:p>
        </w:tc>
      </w:tr>
      <w:tr>
        <w:trPr>
          <w:trHeight w:val="1190" w:hRule="auto"/>
          <w:jc w:val="left"/>
        </w:trPr>
        <w:tc>
          <w:tcPr>
            <w:tcW w:w="4249" w:type="dxa"/>
            <w:tcBorders>
              <w:top w:val="single" w:color="000000" w:sz="4"/>
              <w:left w:val="single" w:color="000000" w:sz="4"/>
              <w:bottom w:val="single" w:color="000000" w:sz="4"/>
              <w:right w:val="single" w:color="000000" w:sz="4"/>
            </w:tcBorders>
            <w:shd w:color="auto" w:fill="c1e3f5" w:val="clear"/>
            <w:tcMar>
              <w:left w:w="0" w:type="dxa"/>
              <w:right w:w="0" w:type="dxa"/>
            </w:tcMar>
            <w:vAlign w:val="top"/>
          </w:tcPr>
          <w:p>
            <w:pPr>
              <w:spacing w:before="0" w:after="0" w:line="276"/>
              <w:ind w:right="0" w:left="750" w:hanging="617"/>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Tipo</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estudo: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ensaios</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clínicos</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randomizados,</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estudos observacionais e revisões sistemáticas</w:t>
            </w:r>
          </w:p>
        </w:tc>
        <w:tc>
          <w:tcPr>
            <w:tcW w:w="4679" w:type="dxa"/>
            <w:tcBorders>
              <w:top w:val="single" w:color="000000" w:sz="4"/>
              <w:left w:val="single" w:color="000000" w:sz="4"/>
              <w:bottom w:val="single" w:color="000000" w:sz="4"/>
              <w:right w:val="single" w:color="000000" w:sz="4"/>
            </w:tcBorders>
            <w:shd w:color="auto" w:fill="c1e3f5" w:val="clear"/>
            <w:tcMar>
              <w:left w:w="0" w:type="dxa"/>
              <w:right w:w="0" w:type="dxa"/>
            </w:tcMar>
            <w:vAlign w:val="top"/>
          </w:tcPr>
          <w:p>
            <w:pPr>
              <w:numPr>
                <w:ilvl w:val="0"/>
                <w:numId w:val="39"/>
              </w:numPr>
              <w:tabs>
                <w:tab w:val="left" w:pos="345" w:leader="none"/>
              </w:tabs>
              <w:spacing w:before="0" w:after="0" w:line="276"/>
              <w:ind w:right="240" w:left="241"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Excluídos:</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estudos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que</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não</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enquadravam</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nos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tipos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 estudo especificados</w:t>
            </w:r>
          </w:p>
          <w:p>
            <w:pPr>
              <w:numPr>
                <w:ilvl w:val="0"/>
                <w:numId w:val="39"/>
              </w:numPr>
              <w:tabs>
                <w:tab w:val="left" w:pos="268" w:leader="none"/>
              </w:tabs>
              <w:spacing w:before="0" w:after="0" w:line="276"/>
              <w:ind w:right="163" w:left="164"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Incluídos:</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artigos</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que</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apresentaram</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metodologia</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adequada para</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avaliar</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epidemiologia,</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etiologia,</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diagnóstico,</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manejo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10"/>
                <w:position w:val="0"/>
                <w:sz w:val="18"/>
                <w:shd w:fill="auto" w:val="clear"/>
              </w:rPr>
              <w:t xml:space="preserve">e</w:t>
            </w:r>
          </w:p>
          <w:p>
            <w:pPr>
              <w:spacing w:before="0" w:after="0" w:line="240"/>
              <w:ind w:right="0" w:left="5"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desfechos</w:t>
            </w:r>
          </w:p>
        </w:tc>
      </w:tr>
      <w:tr>
        <w:trPr>
          <w:trHeight w:val="953" w:hRule="auto"/>
          <w:jc w:val="left"/>
        </w:trPr>
        <w:tc>
          <w:tcPr>
            <w:tcW w:w="4249" w:type="dxa"/>
            <w:tcBorders>
              <w:top w:val="single" w:color="000000" w:sz="4"/>
              <w:left w:val="single" w:color="000000" w:sz="4"/>
              <w:bottom w:val="single" w:color="000000" w:sz="4"/>
              <w:right w:val="single" w:color="000000" w:sz="4"/>
            </w:tcBorders>
            <w:shd w:color="auto" w:fill="c1e3f5" w:val="clear"/>
            <w:tcMar>
              <w:left w:w="0" w:type="dxa"/>
              <w:right w:w="0" w:type="dxa"/>
            </w:tcMar>
            <w:vAlign w:val="top"/>
          </w:tcPr>
          <w:p>
            <w:pPr>
              <w:spacing w:before="0" w:after="0" w:line="240"/>
              <w:ind w:right="0" w:left="9" w:firstLine="0"/>
              <w:jc w:val="center"/>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Qualidade</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metodológica</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dos</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estudos</w:t>
            </w:r>
          </w:p>
        </w:tc>
        <w:tc>
          <w:tcPr>
            <w:tcW w:w="4679" w:type="dxa"/>
            <w:tcBorders>
              <w:top w:val="single" w:color="000000" w:sz="4"/>
              <w:left w:val="single" w:color="000000" w:sz="4"/>
              <w:bottom w:val="single" w:color="000000" w:sz="4"/>
              <w:right w:val="single" w:color="000000" w:sz="4"/>
            </w:tcBorders>
            <w:shd w:color="auto" w:fill="c1e3f5" w:val="clear"/>
            <w:tcMar>
              <w:left w:w="0" w:type="dxa"/>
              <w:right w:w="0" w:type="dxa"/>
            </w:tcMar>
            <w:vAlign w:val="top"/>
          </w:tcPr>
          <w:p>
            <w:pPr>
              <w:spacing w:before="0" w:after="0" w:line="276"/>
              <w:ind w:right="2" w:left="5"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Excluídos:</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estudos</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com</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metodologia</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inadequada</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ou</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baixa </w:t>
            </w:r>
            <w:r>
              <w:rPr>
                <w:rFonts w:ascii="Times New Roman" w:hAnsi="Times New Roman" w:cs="Times New Roman" w:eastAsia="Times New Roman"/>
                <w:color w:val="auto"/>
                <w:spacing w:val="-2"/>
                <w:position w:val="0"/>
                <w:sz w:val="18"/>
                <w:shd w:fill="auto" w:val="clear"/>
              </w:rPr>
              <w:t xml:space="preserve">qualidade</w:t>
            </w:r>
          </w:p>
          <w:p>
            <w:pPr>
              <w:spacing w:before="0" w:after="0" w:line="240"/>
              <w:ind w:right="5" w:left="5"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Incluídos: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artigos</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que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forneceram</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evidências</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robustas </w:t>
            </w:r>
            <w:r>
              <w:rPr>
                <w:rFonts w:ascii="Times New Roman" w:hAnsi="Times New Roman" w:cs="Times New Roman" w:eastAsia="Times New Roman"/>
                <w:color w:val="auto"/>
                <w:spacing w:val="-10"/>
                <w:position w:val="0"/>
                <w:sz w:val="18"/>
                <w:shd w:fill="auto" w:val="clear"/>
              </w:rPr>
              <w:t xml:space="preserve">e</w:t>
            </w:r>
          </w:p>
          <w:p>
            <w:pPr>
              <w:spacing w:before="30" w:after="0" w:line="240"/>
              <w:ind w:right="1" w:left="5" w:firstLine="0"/>
              <w:jc w:val="center"/>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resultados </w:t>
            </w:r>
            <w:r>
              <w:rPr>
                <w:rFonts w:ascii="Times New Roman" w:hAnsi="Times New Roman" w:cs="Times New Roman" w:eastAsia="Times New Roman"/>
                <w:color w:val="auto"/>
                <w:spacing w:val="-2"/>
                <w:position w:val="0"/>
                <w:sz w:val="18"/>
                <w:shd w:fill="auto" w:val="clear"/>
              </w:rPr>
              <w:t xml:space="preserve">confiáveis</w:t>
            </w:r>
          </w:p>
        </w:tc>
      </w:tr>
      <w:tr>
        <w:trPr>
          <w:trHeight w:val="474" w:hRule="auto"/>
          <w:jc w:val="left"/>
        </w:trPr>
        <w:tc>
          <w:tcPr>
            <w:tcW w:w="4249" w:type="dxa"/>
            <w:tcBorders>
              <w:top w:val="single" w:color="000000" w:sz="4"/>
              <w:left w:val="single" w:color="000000" w:sz="4"/>
              <w:bottom w:val="single" w:color="000000" w:sz="4"/>
              <w:right w:val="single" w:color="000000" w:sz="4"/>
            </w:tcBorders>
            <w:shd w:color="auto" w:fill="c1e3f5" w:val="clear"/>
            <w:tcMar>
              <w:left w:w="0" w:type="dxa"/>
              <w:right w:w="0" w:type="dxa"/>
            </w:tcMar>
            <w:vAlign w:val="top"/>
          </w:tcPr>
          <w:p>
            <w:pPr>
              <w:spacing w:before="0" w:after="0" w:line="240"/>
              <w:ind w:right="0" w:left="9" w:firstLine="0"/>
              <w:jc w:val="center"/>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Número final</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artigos </w:t>
            </w:r>
            <w:r>
              <w:rPr>
                <w:rFonts w:ascii="Times New Roman" w:hAnsi="Times New Roman" w:cs="Times New Roman" w:eastAsia="Times New Roman"/>
                <w:color w:val="auto"/>
                <w:spacing w:val="-2"/>
                <w:position w:val="0"/>
                <w:sz w:val="18"/>
                <w:shd w:fill="auto" w:val="clear"/>
              </w:rPr>
              <w:t xml:space="preserve">selecionados</w:t>
            </w:r>
          </w:p>
        </w:tc>
        <w:tc>
          <w:tcPr>
            <w:tcW w:w="4679" w:type="dxa"/>
            <w:tcBorders>
              <w:top w:val="single" w:color="000000" w:sz="4"/>
              <w:left w:val="single" w:color="000000" w:sz="4"/>
              <w:bottom w:val="single" w:color="000000" w:sz="4"/>
              <w:right w:val="single" w:color="000000" w:sz="4"/>
            </w:tcBorders>
            <w:shd w:color="auto" w:fill="c1e3f5" w:val="clear"/>
            <w:tcMar>
              <w:left w:w="0" w:type="dxa"/>
              <w:right w:w="0" w:type="dxa"/>
            </w:tcMar>
            <w:vAlign w:val="top"/>
          </w:tcPr>
          <w:p>
            <w:pPr>
              <w:spacing w:before="0" w:after="0" w:line="240"/>
              <w:ind w:right="3" w:left="5"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15 artigos</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utilizados na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revisão</w:t>
            </w:r>
          </w:p>
          <w:p>
            <w:pPr>
              <w:spacing w:before="30" w:after="0" w:line="240"/>
              <w:ind w:right="2" w:left="5" w:firstLine="0"/>
              <w:jc w:val="center"/>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5 artigos</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utilizados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metodologia</w:t>
            </w:r>
          </w:p>
        </w:tc>
      </w:tr>
    </w:tbl>
    <w:p>
      <w:pPr>
        <w:spacing w:before="121" w:after="0" w:line="240"/>
        <w:ind w:right="1109" w:left="111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Fonte:</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Elaborado pelos</w:t>
      </w:r>
      <w:r>
        <w:rPr>
          <w:rFonts w:ascii="Times New Roman" w:hAnsi="Times New Roman" w:cs="Times New Roman" w:eastAsia="Times New Roman"/>
          <w:color w:val="auto"/>
          <w:spacing w:val="-2"/>
          <w:position w:val="0"/>
          <w:sz w:val="18"/>
          <w:shd w:fill="auto" w:val="clear"/>
        </w:rPr>
        <w:t xml:space="preserve"> autores.</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numPr>
          <w:ilvl w:val="0"/>
          <w:numId w:val="56"/>
        </w:numPr>
        <w:tabs>
          <w:tab w:val="left" w:pos="352" w:leader="none"/>
        </w:tabs>
        <w:spacing w:before="0"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Resultados</w:t>
      </w:r>
      <w:r>
        <w:rPr>
          <w:rFonts w:ascii="Times New Roman" w:hAnsi="Times New Roman" w:cs="Times New Roman" w:eastAsia="Times New Roman"/>
          <w:b/>
          <w:color w:val="auto"/>
          <w:spacing w:val="-1"/>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e</w:t>
      </w:r>
      <w:r>
        <w:rPr>
          <w:rFonts w:ascii="Times New Roman" w:hAnsi="Times New Roman" w:cs="Times New Roman" w:eastAsia="Times New Roman"/>
          <w:b/>
          <w:color w:val="auto"/>
          <w:spacing w:val="-2"/>
          <w:position w:val="0"/>
          <w:sz w:val="24"/>
          <w:shd w:fill="auto" w:val="clear"/>
        </w:rPr>
        <w:t xml:space="preserve"> Discussão</w:t>
      </w:r>
    </w:p>
    <w:p>
      <w:pPr>
        <w:spacing w:before="138" w:after="0" w:line="360"/>
        <w:ind w:right="112"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modelo EGRIS-Kids foi desenvolvido como uma ferramenta de predição para complicações respiratórias e recuperação da capacidade 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andar em crianças com Síndrome de Guillain-Barré (SGB). Este estudo multicêntrico é inovador ao criar um modelo preditivo específico para pacientes pediátricos, o que pode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orientar 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médicos na adaptação do tratamento para esses casos específicos. A capacidade de prever complicações respiratórias e de locomoção pode melhorar significativamente o manejo clínico dessas crianças, permitindo intervenções precoces e personalizadas para otimizar os resultados (Allen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2023).</w:t>
      </w:r>
    </w:p>
    <w:p>
      <w:pPr>
        <w:spacing w:before="2" w:after="0" w:line="360"/>
        <w:ind w:right="103"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declaração de consenso de especialistas chineses sobre o diagnóstico e tratamento da fibrose cística fornece diretrizes detalhadas para melhorar a assistência pediátrica a esses pacientes. Ao estabelecer orientações claras e abrangentes, esse consenso promove uma abordagem padronizada e eficaz no manejo da fibrose cística, incluindo estratégias para lidar com 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insuficiência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respiratória.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ênfase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pediátrica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destaca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importância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cuidados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especializados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população vulnerável (Chinese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2023).</w:t>
      </w:r>
    </w:p>
    <w:p>
      <w:pPr>
        <w:spacing w:before="1" w:after="0" w:line="360"/>
        <w:ind w:right="105"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Uma revisão sistemática identificou vários fatores associados à insuficiência respiratória em crianças com Síndrome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Guillain-Barré (SGB). A fraqueza facial, a presença de anticorpos antigangliosídios (GEPM) e o intervalo de tempo entre o início dos sintomas e a admissão hospitalar emergiram como marcadores prognósticos relevantes. Essas descobertas destacam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importância da identificação precoce desses fatores de risco para permitir uma intervenção oportuna e apropriada (Sun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2022).</w:t>
      </w:r>
    </w:p>
    <w:p>
      <w:pPr>
        <w:spacing w:before="0" w:after="0" w:line="360"/>
        <w:ind w:right="103"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sling da artéria pulmonar é uma condição que requer diagnóstico e intervenção precoces para evitar obstrução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crítica das vias aéreas em crianças. Esse artigo de análise fornece uma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visão geral dessa condição,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destacando 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 de conscientização sobre os sinais e sintomas precoces para garantir uma abordagem terapêutica adequada e prevenir complicações graves (Rahmanth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2023).</w:t>
      </w:r>
    </w:p>
    <w:p>
      <w:pPr>
        <w:spacing w:before="0" w:after="0" w:line="360"/>
        <w:ind w:right="118" w:left="112" w:firstLine="708"/>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20"/>
          <w:shd w:fill="auto" w:val="clear"/>
        </w:rPr>
        <w:t xml:space="preserve">Por fim, um artigo de análise discute o espectro emergente de distúrbios relacionados aos anticorpos do receptor de acetilcolina fetal (FARAD) e sua associação com problemas respiratórios em crianças. Essas descobertas ressaltam a importância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intervenção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precoce 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monitoramento cuidadoso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 manejo eficaz</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melhorar os resultados clínicos (Allen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2023).</w:t>
      </w:r>
    </w:p>
    <w:p>
      <w:pPr>
        <w:spacing w:before="0" w:after="0" w:line="360"/>
        <w:ind w:right="118"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busca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cateteres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troca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gasosa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intravascular continua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visando tratar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insuficiência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respiratória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aguda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 opções além da ventilação invasiva. Esses dispositivos representam uma área de pesquisa ativa, pois prometem oferecer trocas gasosas clinicamente significativas de forma menos invasiva. No entanto, até o momento, o desenvolvimento desses cateteres enfrenta</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desafios</w:t>
      </w:r>
      <w:r>
        <w:rPr>
          <w:rFonts w:ascii="Times New Roman" w:hAnsi="Times New Roman" w:cs="Times New Roman" w:eastAsia="Times New Roman"/>
          <w:color w:val="auto"/>
          <w:spacing w:val="3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técnicos</w:t>
      </w:r>
      <w:r>
        <w:rPr>
          <w:rFonts w:ascii="Times New Roman" w:hAnsi="Times New Roman" w:cs="Times New Roman" w:eastAsia="Times New Roman"/>
          <w:color w:val="auto"/>
          <w:spacing w:val="3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significativos,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apenas</w:t>
      </w:r>
      <w:r>
        <w:rPr>
          <w:rFonts w:ascii="Times New Roman" w:hAnsi="Times New Roman" w:cs="Times New Roman" w:eastAsia="Times New Roman"/>
          <w:color w:val="auto"/>
          <w:spacing w:val="3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alguns</w:t>
      </w:r>
      <w:r>
        <w:rPr>
          <w:rFonts w:ascii="Times New Roman" w:hAnsi="Times New Roman" w:cs="Times New Roman" w:eastAsia="Times New Roman"/>
          <w:color w:val="auto"/>
          <w:spacing w:val="3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dispositivos,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cateter</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IVOX,</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testados</w:t>
      </w:r>
      <w:r>
        <w:rPr>
          <w:rFonts w:ascii="Times New Roman" w:hAnsi="Times New Roman" w:cs="Times New Roman" w:eastAsia="Times New Roman"/>
          <w:color w:val="auto"/>
          <w:spacing w:val="3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ensaios clínicos</w:t>
      </w:r>
      <w:r>
        <w:rPr>
          <w:rFonts w:ascii="Times New Roman" w:hAnsi="Times New Roman" w:cs="Times New Roman" w:eastAsia="Times New Roman"/>
          <w:color w:val="auto"/>
          <w:spacing w:val="6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6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humanos.</w:t>
      </w:r>
      <w:r>
        <w:rPr>
          <w:rFonts w:ascii="Times New Roman" w:hAnsi="Times New Roman" w:cs="Times New Roman" w:eastAsia="Times New Roman"/>
          <w:color w:val="auto"/>
          <w:spacing w:val="6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6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superar</w:t>
      </w:r>
      <w:r>
        <w:rPr>
          <w:rFonts w:ascii="Times New Roman" w:hAnsi="Times New Roman" w:cs="Times New Roman" w:eastAsia="Times New Roman"/>
          <w:color w:val="auto"/>
          <w:spacing w:val="6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esses</w:t>
      </w:r>
      <w:r>
        <w:rPr>
          <w:rFonts w:ascii="Times New Roman" w:hAnsi="Times New Roman" w:cs="Times New Roman" w:eastAsia="Times New Roman"/>
          <w:color w:val="auto"/>
          <w:spacing w:val="6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desafios</w:t>
      </w:r>
      <w:r>
        <w:rPr>
          <w:rFonts w:ascii="Times New Roman" w:hAnsi="Times New Roman" w:cs="Times New Roman" w:eastAsia="Times New Roman"/>
          <w:color w:val="auto"/>
          <w:spacing w:val="6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6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desenvolver</w:t>
      </w:r>
      <w:r>
        <w:rPr>
          <w:rFonts w:ascii="Times New Roman" w:hAnsi="Times New Roman" w:cs="Times New Roman" w:eastAsia="Times New Roman"/>
          <w:color w:val="auto"/>
          <w:spacing w:val="6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opções</w:t>
      </w:r>
      <w:r>
        <w:rPr>
          <w:rFonts w:ascii="Times New Roman" w:hAnsi="Times New Roman" w:cs="Times New Roman" w:eastAsia="Times New Roman"/>
          <w:color w:val="auto"/>
          <w:spacing w:val="6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terapêuticas</w:t>
      </w:r>
      <w:r>
        <w:rPr>
          <w:rFonts w:ascii="Times New Roman" w:hAnsi="Times New Roman" w:cs="Times New Roman" w:eastAsia="Times New Roman"/>
          <w:color w:val="auto"/>
          <w:spacing w:val="6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adicionais</w:t>
      </w:r>
      <w:r>
        <w:rPr>
          <w:rFonts w:ascii="Times New Roman" w:hAnsi="Times New Roman" w:cs="Times New Roman" w:eastAsia="Times New Roman"/>
          <w:color w:val="auto"/>
          <w:spacing w:val="6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6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insuficiência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respiratória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aguda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urgente,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morbidade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mortalidade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associadas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condição (Goldstein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2"/>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2024) 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fibrose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cística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genética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afeta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diversos órgãos,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incluindo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pâncreas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gastrointestinal.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 pacientes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fibrose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cística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enfrentam</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complicações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digestivas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significativas,</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doença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refluxo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gastroesofágico (DRGE)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câncer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colorretal.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complicações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adicionais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destacam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importância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manejo multidisciplinar</w:t>
      </w:r>
      <w:r>
        <w:rPr>
          <w:rFonts w:ascii="Times New Roman" w:hAnsi="Times New Roman" w:cs="Times New Roman" w:eastAsia="Times New Roman"/>
          <w:color w:val="auto"/>
          <w:spacing w:val="4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acompanhamento</w:t>
      </w:r>
      <w:r>
        <w:rPr>
          <w:rFonts w:ascii="Times New Roman" w:hAnsi="Times New Roman" w:cs="Times New Roman" w:eastAsia="Times New Roman"/>
          <w:color w:val="auto"/>
          <w:spacing w:val="4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próximo</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fibrose</w:t>
      </w:r>
      <w:r>
        <w:rPr>
          <w:rFonts w:ascii="Times New Roman" w:hAnsi="Times New Roman" w:cs="Times New Roman" w:eastAsia="Times New Roman"/>
          <w:color w:val="auto"/>
          <w:spacing w:val="4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cística,</w:t>
      </w:r>
      <w:r>
        <w:rPr>
          <w:rFonts w:ascii="Times New Roman" w:hAnsi="Times New Roman" w:cs="Times New Roman" w:eastAsia="Times New Roman"/>
          <w:color w:val="auto"/>
          <w:spacing w:val="5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visando</w:t>
      </w:r>
      <w:r>
        <w:rPr>
          <w:rFonts w:ascii="Times New Roman" w:hAnsi="Times New Roman" w:cs="Times New Roman" w:eastAsia="Times New Roman"/>
          <w:color w:val="auto"/>
          <w:spacing w:val="4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prevenir</w:t>
      </w:r>
      <w:r>
        <w:rPr>
          <w:rFonts w:ascii="Times New Roman" w:hAnsi="Times New Roman" w:cs="Times New Roman" w:eastAsia="Times New Roman"/>
          <w:color w:val="auto"/>
          <w:spacing w:val="4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tratar</w:t>
      </w:r>
      <w:r>
        <w:rPr>
          <w:rFonts w:ascii="Times New Roman" w:hAnsi="Times New Roman" w:cs="Times New Roman" w:eastAsia="Times New Roman"/>
          <w:color w:val="auto"/>
          <w:spacing w:val="49"/>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essas</w:t>
      </w:r>
      <w:r>
        <w:rPr>
          <w:rFonts w:ascii="Times New Roman" w:hAnsi="Times New Roman" w:cs="Times New Roman" w:eastAsia="Times New Roman"/>
          <w:color w:val="auto"/>
          <w:spacing w:val="0"/>
          <w:position w:val="0"/>
          <w:sz w:val="20"/>
          <w:shd w:fill="auto" w:val="clear"/>
        </w:rPr>
        <w:t xml:space="preserve"> condições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eficácia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(Ley,</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Yehya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et</w:t>
      </w:r>
      <w:r>
        <w:rPr>
          <w:rFonts w:ascii="Times New Roman" w:hAnsi="Times New Roman" w:cs="Times New Roman" w:eastAsia="Times New Roman"/>
          <w:i/>
          <w:color w:val="auto"/>
          <w:spacing w:val="-4"/>
          <w:position w:val="0"/>
          <w:sz w:val="20"/>
          <w:shd w:fill="auto" w:val="clear"/>
        </w:rPr>
        <w:t xml:space="preserve"> </w:t>
      </w:r>
      <w:r>
        <w:rPr>
          <w:rFonts w:ascii="Times New Roman" w:hAnsi="Times New Roman" w:cs="Times New Roman" w:eastAsia="Times New Roman"/>
          <w:i/>
          <w:color w:val="auto"/>
          <w:spacing w:val="0"/>
          <w:position w:val="0"/>
          <w:sz w:val="20"/>
          <w:shd w:fill="auto" w:val="clear"/>
        </w:rPr>
        <w:t xml:space="preserve">al</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2022).</w:t>
      </w:r>
    </w:p>
    <w:p>
      <w:pPr>
        <w:spacing w:before="116" w:after="0" w:line="360"/>
        <w:ind w:right="11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insuficiência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respiratória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neonatal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emergência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global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imediata,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especialmente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países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baixa e média renda. A síndrome do desconforto respiratório (SDR) é a principal etiologia dessa condição, e medidas agressivas são necessárias para reduzir sua carga alarmante, especialmente em regiões onde recursos são limitados. O diagnóstico precoce e o manejo adequado são essenciais para melhorar os resultados clínicos e reduzir a morbidade e a mortalidade associadas à insuficiência respiratória neonatal (Tochie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2022; Khaytin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2023).</w:t>
      </w:r>
    </w:p>
    <w:p>
      <w:pPr>
        <w:spacing w:before="116" w:after="0" w:line="360"/>
        <w:ind w:right="11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Distúrbios</w:t>
      </w:r>
      <w:r>
        <w:rPr>
          <w:rFonts w:ascii="Times New Roman" w:hAnsi="Times New Roman" w:cs="Times New Roman" w:eastAsia="Times New Roman"/>
          <w:color w:val="auto"/>
          <w:spacing w:val="6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pulmonares</w:t>
      </w:r>
      <w:r>
        <w:rPr>
          <w:rFonts w:ascii="Times New Roman" w:hAnsi="Times New Roman" w:cs="Times New Roman" w:eastAsia="Times New Roman"/>
          <w:color w:val="auto"/>
          <w:spacing w:val="6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genéticos</w:t>
      </w:r>
      <w:r>
        <w:rPr>
          <w:rFonts w:ascii="Times New Roman" w:hAnsi="Times New Roman" w:cs="Times New Roman" w:eastAsia="Times New Roman"/>
          <w:color w:val="auto"/>
          <w:spacing w:val="6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6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6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neonatal</w:t>
      </w:r>
      <w:r>
        <w:rPr>
          <w:rFonts w:ascii="Times New Roman" w:hAnsi="Times New Roman" w:cs="Times New Roman" w:eastAsia="Times New Roman"/>
          <w:color w:val="auto"/>
          <w:spacing w:val="6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podem</w:t>
      </w:r>
      <w:r>
        <w:rPr>
          <w:rFonts w:ascii="Times New Roman" w:hAnsi="Times New Roman" w:cs="Times New Roman" w:eastAsia="Times New Roman"/>
          <w:color w:val="auto"/>
          <w:spacing w:val="6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levar</w:t>
      </w:r>
      <w:r>
        <w:rPr>
          <w:rFonts w:ascii="Times New Roman" w:hAnsi="Times New Roman" w:cs="Times New Roman" w:eastAsia="Times New Roman"/>
          <w:color w:val="auto"/>
          <w:spacing w:val="6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6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insuficiência</w:t>
      </w:r>
      <w:r>
        <w:rPr>
          <w:rFonts w:ascii="Times New Roman" w:hAnsi="Times New Roman" w:cs="Times New Roman" w:eastAsia="Times New Roman"/>
          <w:color w:val="auto"/>
          <w:spacing w:val="6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respiratória</w:t>
      </w:r>
      <w:r>
        <w:rPr>
          <w:rFonts w:ascii="Times New Roman" w:hAnsi="Times New Roman" w:cs="Times New Roman" w:eastAsia="Times New Roman"/>
          <w:color w:val="auto"/>
          <w:spacing w:val="6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hipoxêmica</w:t>
      </w:r>
      <w:r>
        <w:rPr>
          <w:rFonts w:ascii="Times New Roman" w:hAnsi="Times New Roman" w:cs="Times New Roman" w:eastAsia="Times New Roman"/>
          <w:color w:val="auto"/>
          <w:spacing w:val="69"/>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r>
        <w:rPr>
          <w:rFonts w:ascii="Times New Roman" w:hAnsi="Times New Roman" w:cs="Times New Roman" w:eastAsia="Times New Roman"/>
          <w:color w:val="auto"/>
          <w:spacing w:val="0"/>
          <w:position w:val="0"/>
          <w:sz w:val="20"/>
          <w:shd w:fill="auto" w:val="clear"/>
        </w:rPr>
        <w:t xml:space="preserve"> hipertensão pulmonar. O diagnóstico precoce dessas condições é crucial para otimizar o manejo e melhorar o prognóstico dos pacientes. Compreender a fisiopatologia desses distúrbios e identificar marcadores genéticos específicos pode ajudar no diagnóstico precoce e no desenvolvimento de estratégias terapêuticas direcionadas (Danhaive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2024; Roodbol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2023).</w:t>
      </w:r>
    </w:p>
    <w:p>
      <w:pPr>
        <w:spacing w:before="0" w:after="0" w:line="360"/>
        <w:ind w:right="104" w:left="112" w:firstLine="708"/>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síndrome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desconforto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respiratório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agudo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(SDRA)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associada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trimetoprim-sulfametoxazol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(TMP-SMX)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 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condição rara, mas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potencialmente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fatal.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conscientização 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reação adversa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crucial, pois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 levar a taxas significativas de mortalidade. Estratégias de diagnóstico precoce, incluindo definições clínicas específicas e avaliação genética, são essenciais para identificar e tratar precocemente os pacientes afetados por essa condição (Miller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2023).</w:t>
      </w:r>
    </w:p>
    <w:p>
      <w:pPr>
        <w:spacing w:before="0" w:after="0" w:line="360"/>
        <w:ind w:right="104"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Etiologias comuns da insuficiência respiratória em pediatria incluíam infecções respiratórias, anomalias congênitas, distúrbios neuromusculares e causas iatrogênicas, como efeitos adversos de medicamentos ou complicações da ventilação mecânica.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modalidades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diagnósticas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variavam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avaliação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clínica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investigações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laboratoriais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imagem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testes de função pulmonar, cada um desempenhando um papel crucial no estabelecimento de diagnósticos precisos 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orientando estratégias de manejo adequadas (Chinese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.,2023; Tower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.,2024).</w:t>
      </w:r>
    </w:p>
    <w:p>
      <w:pPr>
        <w:spacing w:before="0" w:after="0" w:line="357"/>
        <w:ind w:right="117"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intervenções terapêuticas incluíam medidas de suporte respiratório, como oxigenoterapia, ventilação não invasiva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ventilação</w:t>
      </w:r>
      <w:r>
        <w:rPr>
          <w:rFonts w:ascii="Times New Roman" w:hAnsi="Times New Roman" w:cs="Times New Roman" w:eastAsia="Times New Roman"/>
          <w:color w:val="auto"/>
          <w:spacing w:val="4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mecânica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invasiva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3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juntamente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terapias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adjuntas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visando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etiologias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subjacentes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ou</w:t>
      </w:r>
      <w:r>
        <w:rPr>
          <w:rFonts w:ascii="Times New Roman" w:hAnsi="Times New Roman" w:cs="Times New Roman" w:eastAsia="Times New Roman"/>
          <w:color w:val="auto"/>
          <w:spacing w:val="0"/>
          <w:position w:val="0"/>
          <w:sz w:val="20"/>
          <w:shd w:fill="auto" w:val="clear"/>
        </w:rPr>
        <w:t xml:space="preserve"> complicações.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discussão sintetiza 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achados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incluídos,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destacando 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heterogeneidade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populações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estudadas, metodologias e desfechos, enquanto também identifica lacunas no conhecimento atual e áreas que justificam pesquisas adicionais (Tobias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2022; Pavy </w:t>
      </w:r>
      <w:r>
        <w:rPr>
          <w:rFonts w:ascii="Times New Roman" w:hAnsi="Times New Roman" w:cs="Times New Roman" w:eastAsia="Times New Roman"/>
          <w:i/>
          <w:color w:val="auto"/>
          <w:spacing w:val="0"/>
          <w:position w:val="0"/>
          <w:sz w:val="20"/>
          <w:shd w:fill="auto" w:val="clear"/>
        </w:rPr>
        <w:t xml:space="preserve">et al</w:t>
      </w:r>
      <w:r>
        <w:rPr>
          <w:rFonts w:ascii="Times New Roman" w:hAnsi="Times New Roman" w:cs="Times New Roman" w:eastAsia="Times New Roman"/>
          <w:color w:val="auto"/>
          <w:spacing w:val="0"/>
          <w:position w:val="0"/>
          <w:sz w:val="20"/>
          <w:shd w:fill="auto" w:val="clear"/>
        </w:rPr>
        <w:t xml:space="preserve">., 2022).</w:t>
      </w:r>
    </w:p>
    <w:p>
      <w:pPr>
        <w:spacing w:before="1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6"/>
        </w:numPr>
        <w:tabs>
          <w:tab w:val="left" w:pos="352" w:leader="none"/>
        </w:tabs>
        <w:spacing w:before="0" w:after="0" w:line="240"/>
        <w:ind w:right="0" w:left="352" w:hanging="24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Conclusão</w:t>
      </w:r>
    </w:p>
    <w:p>
      <w:pPr>
        <w:spacing w:before="141" w:after="0" w:line="357"/>
        <w:ind w:right="0"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conclusão, a insuficiência respiratória pediátrica representa uma síndrome multifacetada, com etiologias diversas, manifestações clínicas e abordagens de manejo.</w:t>
      </w:r>
    </w:p>
    <w:p>
      <w:pPr>
        <w:spacing w:before="3" w:after="0" w:line="360"/>
        <w:ind w:right="0" w:left="112" w:firstLine="70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Uma revisão sistemática da literatura existente fornece insights valiosos sobre a epidemiologia, diagnóstico e manejo dessa condição, facilitando a tomada de decisão baseada em evidências e melhorando os resultados do cuidado ao paciente. No entanto, mais pesquisas são necessárias para abordar lacunas de conhecimento, padronizar critérios diagnósticos e otimizar estratégias terapêuticas adaptadas às necessidades únicas de pacientes pediátricos com insuficiência respiratória. Diante disso, é interessante que as próximas publicações sobre a temática discutam sobre o avanço no tratamento da insuficiência respiratória na pediatria, trazendo à tona a questão da bronquiolite que é extremamente prevalente na sociedade.</w:t>
      </w:r>
    </w:p>
    <w:p>
      <w:pPr>
        <w:spacing w:before="113"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112"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2"/>
          <w:position w:val="0"/>
          <w:sz w:val="24"/>
          <w:shd w:fill="auto" w:val="clear"/>
        </w:rPr>
        <w:t xml:space="preserve">Referências</w:t>
      </w:r>
    </w:p>
    <w:p>
      <w:pPr>
        <w:spacing w:before="141"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Allen, N. M., et al. (2023). The emerging spectrum of fetal acetylcholine receptor antibody-related disorders (FARAD). </w:t>
      </w:r>
      <w:r>
        <w:rPr>
          <w:rFonts w:ascii="Times New Roman" w:hAnsi="Times New Roman" w:cs="Times New Roman" w:eastAsia="Times New Roman"/>
          <w:i/>
          <w:color w:val="auto"/>
          <w:spacing w:val="0"/>
          <w:position w:val="0"/>
          <w:sz w:val="16"/>
          <w:shd w:fill="auto" w:val="clear"/>
        </w:rPr>
        <w:t xml:space="preserve">Brain</w:t>
      </w:r>
      <w:r>
        <w:rPr>
          <w:rFonts w:ascii="Times New Roman" w:hAnsi="Times New Roman" w:cs="Times New Roman" w:eastAsia="Times New Roman"/>
          <w:color w:val="auto"/>
          <w:spacing w:val="0"/>
          <w:position w:val="0"/>
          <w:sz w:val="16"/>
          <w:shd w:fill="auto" w:val="clear"/>
        </w:rPr>
        <w:t xml:space="preserve">, 146(10), 4233-4246.</w:t>
      </w:r>
      <w:r>
        <w:rPr>
          <w:rFonts w:ascii="Times New Roman" w:hAnsi="Times New Roman" w:cs="Times New Roman" w:eastAsia="Times New Roman"/>
          <w:color w:val="auto"/>
          <w:spacing w:val="40"/>
          <w:position w:val="0"/>
          <w:sz w:val="16"/>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2"/>
            <w:position w:val="0"/>
            <w:sz w:val="16"/>
            <w:u w:val="single"/>
            <w:shd w:fill="auto" w:val="clear"/>
          </w:rPr>
          <w:t xml:space="preserve">https://doi.org/10.1093/brain/awad153</w:t>
        </w:r>
      </w:hyperlink>
    </w:p>
    <w:p>
      <w:pPr>
        <w:spacing w:before="182"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Chinese</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Experts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Cystic</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Fibrosis</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Consensus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Committee,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et</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al.</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(2023).</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[Chinese</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experts</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consensus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statement:</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diagnosis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treatment</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of</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cystic</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fibrosis</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(2023)].</w:t>
      </w:r>
    </w:p>
    <w:p>
      <w:pPr>
        <w:spacing w:before="1"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i/>
          <w:color w:val="auto"/>
          <w:spacing w:val="0"/>
          <w:position w:val="0"/>
          <w:sz w:val="16"/>
          <w:shd w:fill="auto" w:val="clear"/>
        </w:rPr>
        <w:t xml:space="preserve">Zhonghua</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Jie</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He</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He</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Hu</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Xi</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Za</w:t>
      </w:r>
      <w:r>
        <w:rPr>
          <w:rFonts w:ascii="Times New Roman" w:hAnsi="Times New Roman" w:cs="Times New Roman" w:eastAsia="Times New Roman"/>
          <w:i/>
          <w:color w:val="auto"/>
          <w:spacing w:val="-8"/>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Zhi</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46(4),</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352-372.</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chinês]</w:t>
      </w:r>
      <w:r>
        <w:rPr>
          <w:rFonts w:ascii="Times New Roman" w:hAnsi="Times New Roman" w:cs="Times New Roman" w:eastAsia="Times New Roman"/>
          <w:color w:val="auto"/>
          <w:spacing w:val="-9"/>
          <w:position w:val="0"/>
          <w:sz w:val="16"/>
          <w:shd w:fill="auto" w:val="clear"/>
        </w:rPr>
        <w:t xml:space="preserve"> </w:t>
      </w:r>
      <w:hyperlink xmlns:r="http://schemas.openxmlformats.org/officeDocument/2006/relationships" r:id="docRId1">
        <w:r>
          <w:rPr>
            <w:rFonts w:ascii="Times New Roman" w:hAnsi="Times New Roman" w:cs="Times New Roman" w:eastAsia="Times New Roman"/>
            <w:color w:val="0000FF"/>
            <w:spacing w:val="0"/>
            <w:position w:val="0"/>
            <w:sz w:val="16"/>
            <w:u w:val="single"/>
            <w:shd w:fill="auto" w:val="clear"/>
          </w:rPr>
          <w:t xml:space="preserve">https://doi.org/10.3760/cma.j.cn112147-20221214-</w:t>
        </w:r>
        <w:r>
          <w:rPr>
            <w:rFonts w:ascii="Times New Roman" w:hAnsi="Times New Roman" w:cs="Times New Roman" w:eastAsia="Times New Roman"/>
            <w:color w:val="0000FF"/>
            <w:spacing w:val="-2"/>
            <w:position w:val="0"/>
            <w:sz w:val="16"/>
            <w:u w:val="single"/>
            <w:shd w:fill="auto" w:val="clear"/>
          </w:rPr>
          <w:t xml:space="preserve">00971</w:t>
        </w:r>
      </w:hyperlink>
    </w:p>
    <w:p>
      <w:pPr>
        <w:spacing w:before="183" w:after="0" w:line="240"/>
        <w:ind w:right="10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Crossetti, M. G. O. (2012). Revisión integrativa de la investigación en enfermería, el rigor científico que se le exige.</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Revista Gaúcha de Enfermagem</w:t>
      </w:r>
      <w:r>
        <w:rPr>
          <w:rFonts w:ascii="Times New Roman" w:hAnsi="Times New Roman" w:cs="Times New Roman" w:eastAsia="Times New Roman"/>
          <w:color w:val="auto"/>
          <w:spacing w:val="0"/>
          <w:position w:val="0"/>
          <w:sz w:val="16"/>
          <w:shd w:fill="auto" w:val="clear"/>
        </w:rPr>
        <w:t xml:space="preserve">, 33, 10-</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4"/>
          <w:position w:val="0"/>
          <w:sz w:val="16"/>
          <w:shd w:fill="auto" w:val="clear"/>
        </w:rPr>
        <w:t xml:space="preserve">11.</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2"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Danhaive, O., Galambos,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 Lakshminrusimha, S., &amp;</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Abman, S. H. (2024). Pulmonary Hypertension in Developmental Lung Diseases.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Clin Perinatol</w:t>
      </w:r>
      <w:r>
        <w:rPr>
          <w:rFonts w:ascii="Times New Roman" w:hAnsi="Times New Roman" w:cs="Times New Roman" w:eastAsia="Times New Roman"/>
          <w:color w:val="auto"/>
          <w:spacing w:val="0"/>
          <w:position w:val="0"/>
          <w:sz w:val="16"/>
          <w:shd w:fill="auto" w:val="clear"/>
        </w:rPr>
        <w:t xml:space="preserve">, 51(1),</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217-235.</w:t>
      </w:r>
      <w:r>
        <w:rPr>
          <w:rFonts w:ascii="Times New Roman" w:hAnsi="Times New Roman" w:cs="Times New Roman" w:eastAsia="Times New Roman"/>
          <w:color w:val="auto"/>
          <w:spacing w:val="-5"/>
          <w:position w:val="0"/>
          <w:sz w:val="16"/>
          <w:shd w:fill="auto" w:val="clear"/>
        </w:rPr>
        <w:t xml:space="preserve"> </w:t>
      </w:r>
      <w:hyperlink xmlns:r="http://schemas.openxmlformats.org/officeDocument/2006/relationships" r:id="docRId2">
        <w:r>
          <w:rPr>
            <w:rFonts w:ascii="Times New Roman" w:hAnsi="Times New Roman" w:cs="Times New Roman" w:eastAsia="Times New Roman"/>
            <w:color w:val="0000FF"/>
            <w:spacing w:val="0"/>
            <w:position w:val="0"/>
            <w:sz w:val="16"/>
            <w:u w:val="single"/>
            <w:shd w:fill="auto" w:val="clear"/>
          </w:rPr>
          <w:t xml:space="preserve">https://doi.org/10.1016/j.clp.2023.12.001</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1"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Educação,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Grupo</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Anima.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(2014).</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Manual</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Revisão</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Bibliográfica</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Sistemática</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Integrativa: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pesquisa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baseada</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em</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evidências.</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Grupo</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Anima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Educação.</w:t>
      </w:r>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16"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Goldstein, A., et al. (2023). Single Large-Scale Mitochondrial DNA Deletion Syndromes. In: Adam MP, Feldman J, Mirzaa GM, Pagon RA, Wallace SE,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Bean LJH, Gripp KW, Amemiya A (Eds.), GeneReviews®. Seattle (WA): University of Washington, Seattle. </w:t>
      </w:r>
      <w:hyperlink xmlns:r="http://schemas.openxmlformats.org/officeDocument/2006/relationships" r:id="docRId3">
        <w:r>
          <w:rPr>
            <w:rFonts w:ascii="Times New Roman" w:hAnsi="Times New Roman" w:cs="Times New Roman" w:eastAsia="Times New Roman"/>
            <w:color w:val="0000FF"/>
            <w:spacing w:val="0"/>
            <w:position w:val="0"/>
            <w:sz w:val="16"/>
            <w:u w:val="single"/>
            <w:shd w:fill="auto" w:val="clear"/>
          </w:rPr>
          <w:t xml:space="preserve">https://doi.org/10.1093/brain/awad153</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K</w:t>
      </w:r>
      <w:r>
        <w:rPr>
          <w:rFonts w:ascii="Times New Roman" w:hAnsi="Times New Roman" w:cs="Times New Roman" w:eastAsia="Times New Roman"/>
          <w:color w:val="auto"/>
          <w:spacing w:val="-9"/>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Rahmath,</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Durward,</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(2023).</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Pulmonary</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artery</w:t>
      </w:r>
      <w:r>
        <w:rPr>
          <w:rFonts w:ascii="Times New Roman" w:hAnsi="Times New Roman" w:cs="Times New Roman" w:eastAsia="Times New Roman"/>
          <w:color w:val="auto"/>
          <w:spacing w:val="-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sling:</w:t>
      </w:r>
      <w:r>
        <w:rPr>
          <w:rFonts w:ascii="Times New Roman" w:hAnsi="Times New Roman" w:cs="Times New Roman" w:eastAsia="Times New Roman"/>
          <w:color w:val="auto"/>
          <w:spacing w:val="-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w:t>
      </w:r>
      <w:r>
        <w:rPr>
          <w:rFonts w:ascii="Times New Roman" w:hAnsi="Times New Roman" w:cs="Times New Roman" w:eastAsia="Times New Roman"/>
          <w:color w:val="auto"/>
          <w:spacing w:val="-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overview.</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Pediatr</w:t>
      </w:r>
      <w:r>
        <w:rPr>
          <w:rFonts w:ascii="Times New Roman" w:hAnsi="Times New Roman" w:cs="Times New Roman" w:eastAsia="Times New Roman"/>
          <w:i/>
          <w:color w:val="auto"/>
          <w:spacing w:val="-7"/>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Pulmonol</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58(5),</w:t>
      </w:r>
      <w:r>
        <w:rPr>
          <w:rFonts w:ascii="Times New Roman" w:hAnsi="Times New Roman" w:cs="Times New Roman" w:eastAsia="Times New Roman"/>
          <w:color w:val="auto"/>
          <w:spacing w:val="-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1299-1309.</w:t>
      </w:r>
      <w:r>
        <w:rPr>
          <w:rFonts w:ascii="Times New Roman" w:hAnsi="Times New Roman" w:cs="Times New Roman" w:eastAsia="Times New Roman"/>
          <w:color w:val="auto"/>
          <w:spacing w:val="-7"/>
          <w:position w:val="0"/>
          <w:sz w:val="16"/>
          <w:shd w:fill="auto" w:val="clear"/>
        </w:rPr>
        <w:t xml:space="preserve"> </w:t>
      </w:r>
      <w:hyperlink xmlns:r="http://schemas.openxmlformats.org/officeDocument/2006/relationships" r:id="docRId4">
        <w:r>
          <w:rPr>
            <w:rFonts w:ascii="Times New Roman" w:hAnsi="Times New Roman" w:cs="Times New Roman" w:eastAsia="Times New Roman"/>
            <w:color w:val="0000FF"/>
            <w:spacing w:val="-2"/>
            <w:position w:val="0"/>
            <w:sz w:val="16"/>
            <w:u w:val="single"/>
            <w:shd w:fill="auto" w:val="clear"/>
          </w:rPr>
          <w:t xml:space="preserve">https://doi.org/10.1002/ppul.26345</w:t>
        </w:r>
      </w:hyperlink>
    </w:p>
    <w:p>
      <w:pPr>
        <w:spacing w:before="183"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Khaytin, I., Victor, A. K., Barclay, S. F., Benson, L. A., Slattery, S. M., Rand, C. M., &amp; Weese-Mayer, D. E. (2023). Rapid-onset obesity with hypothalamic</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dysfunction, hypoventilation, and autonomic dysregulation (ROHHAD): a collaborative review of the current understanding. </w:t>
      </w:r>
      <w:r>
        <w:rPr>
          <w:rFonts w:ascii="Times New Roman" w:hAnsi="Times New Roman" w:cs="Times New Roman" w:eastAsia="Times New Roman"/>
          <w:i/>
          <w:color w:val="auto"/>
          <w:spacing w:val="0"/>
          <w:position w:val="0"/>
          <w:sz w:val="16"/>
          <w:shd w:fill="auto" w:val="clear"/>
        </w:rPr>
        <w:t xml:space="preserve">Clin Auton Res</w:t>
      </w:r>
      <w:r>
        <w:rPr>
          <w:rFonts w:ascii="Times New Roman" w:hAnsi="Times New Roman" w:cs="Times New Roman" w:eastAsia="Times New Roman"/>
          <w:color w:val="auto"/>
          <w:spacing w:val="0"/>
          <w:position w:val="0"/>
          <w:sz w:val="16"/>
          <w:shd w:fill="auto" w:val="clear"/>
        </w:rPr>
        <w:t xml:space="preserve">, 33(3), 251-268.</w:t>
      </w:r>
      <w:r>
        <w:rPr>
          <w:rFonts w:ascii="Times New Roman" w:hAnsi="Times New Roman" w:cs="Times New Roman" w:eastAsia="Times New Roman"/>
          <w:color w:val="auto"/>
          <w:spacing w:val="40"/>
          <w:position w:val="0"/>
          <w:sz w:val="16"/>
          <w:shd w:fill="auto" w:val="clear"/>
        </w:rPr>
        <w:t xml:space="preserve"> </w:t>
      </w:r>
      <w:hyperlink xmlns:r="http://schemas.openxmlformats.org/officeDocument/2006/relationships" r:id="docRId5">
        <w:r>
          <w:rPr>
            <w:rFonts w:ascii="Times New Roman" w:hAnsi="Times New Roman" w:cs="Times New Roman" w:eastAsia="Times New Roman"/>
            <w:color w:val="0000FF"/>
            <w:spacing w:val="-2"/>
            <w:position w:val="0"/>
            <w:sz w:val="16"/>
            <w:u w:val="single"/>
            <w:shd w:fill="auto" w:val="clear"/>
          </w:rPr>
          <w:t xml:space="preserve">https://doi.org/10.1007/s10286-023-00936-y</w:t>
        </w:r>
      </w:hyperlink>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Ley, D., &amp; Turck, D. (2022). Digestive outcomes in Cystic fibrosis. </w:t>
      </w:r>
      <w:r>
        <w:rPr>
          <w:rFonts w:ascii="Times New Roman" w:hAnsi="Times New Roman" w:cs="Times New Roman" w:eastAsia="Times New Roman"/>
          <w:i/>
          <w:color w:val="auto"/>
          <w:spacing w:val="0"/>
          <w:position w:val="0"/>
          <w:sz w:val="16"/>
          <w:shd w:fill="auto" w:val="clear"/>
        </w:rPr>
        <w:t xml:space="preserve">Best Pract Res Clin Gastroenterol</w:t>
      </w:r>
      <w:r>
        <w:rPr>
          <w:rFonts w:ascii="Times New Roman" w:hAnsi="Times New Roman" w:cs="Times New Roman" w:eastAsia="Times New Roman"/>
          <w:color w:val="auto"/>
          <w:spacing w:val="0"/>
          <w:position w:val="0"/>
          <w:sz w:val="16"/>
          <w:shd w:fill="auto" w:val="clear"/>
        </w:rPr>
        <w:t xml:space="preserve">, 56-57, 101788.</w:t>
      </w:r>
      <w:r>
        <w:rPr>
          <w:rFonts w:ascii="Times New Roman" w:hAnsi="Times New Roman" w:cs="Times New Roman" w:eastAsia="Times New Roman"/>
          <w:color w:val="auto"/>
          <w:spacing w:val="40"/>
          <w:position w:val="0"/>
          <w:sz w:val="16"/>
          <w:shd w:fill="auto" w:val="clear"/>
        </w:rPr>
        <w:t xml:space="preserve"> </w:t>
      </w:r>
      <w:hyperlink xmlns:r="http://schemas.openxmlformats.org/officeDocument/2006/relationships" r:id="docRId6">
        <w:r>
          <w:rPr>
            <w:rFonts w:ascii="Times New Roman" w:hAnsi="Times New Roman" w:cs="Times New Roman" w:eastAsia="Times New Roman"/>
            <w:color w:val="0000FF"/>
            <w:spacing w:val="-2"/>
            <w:position w:val="0"/>
            <w:sz w:val="16"/>
            <w:u w:val="single"/>
            <w:shd w:fill="auto" w:val="clear"/>
          </w:rPr>
          <w:t xml:space="preserve">https://doi.org/10.1016/j.bpg.2022.101788</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7"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Miller, J., et al. (2023). Definition and Clinical Evaluation for Trimethoprim-Sulfamethoxazole Severe Acute Respiratory Failure. </w:t>
      </w:r>
      <w:r>
        <w:rPr>
          <w:rFonts w:ascii="Times New Roman" w:hAnsi="Times New Roman" w:cs="Times New Roman" w:eastAsia="Times New Roman"/>
          <w:i/>
          <w:color w:val="auto"/>
          <w:spacing w:val="0"/>
          <w:position w:val="0"/>
          <w:sz w:val="16"/>
          <w:shd w:fill="auto" w:val="clear"/>
        </w:rPr>
        <w:t xml:space="preserve">Crit Care Med</w:t>
      </w:r>
      <w:r>
        <w:rPr>
          <w:rFonts w:ascii="Times New Roman" w:hAnsi="Times New Roman" w:cs="Times New Roman" w:eastAsia="Times New Roman"/>
          <w:color w:val="auto"/>
          <w:spacing w:val="0"/>
          <w:position w:val="0"/>
          <w:sz w:val="16"/>
          <w:shd w:fill="auto" w:val="clear"/>
        </w:rPr>
        <w:t xml:space="preserve">, 51(12),</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e264-e268.</w:t>
      </w:r>
      <w:r>
        <w:rPr>
          <w:rFonts w:ascii="Times New Roman" w:hAnsi="Times New Roman" w:cs="Times New Roman" w:eastAsia="Times New Roman"/>
          <w:color w:val="auto"/>
          <w:spacing w:val="-3"/>
          <w:position w:val="0"/>
          <w:sz w:val="16"/>
          <w:shd w:fill="auto" w:val="clear"/>
        </w:rPr>
        <w:t xml:space="preserve"> </w:t>
      </w:r>
      <w:hyperlink xmlns:r="http://schemas.openxmlformats.org/officeDocument/2006/relationships" r:id="docRId7">
        <w:r>
          <w:rPr>
            <w:rFonts w:ascii="Times New Roman" w:hAnsi="Times New Roman" w:cs="Times New Roman" w:eastAsia="Times New Roman"/>
            <w:color w:val="0000FF"/>
            <w:spacing w:val="0"/>
            <w:position w:val="0"/>
            <w:sz w:val="16"/>
            <w:u w:val="single"/>
            <w:shd w:fill="auto" w:val="clear"/>
          </w:rPr>
          <w:t xml:space="preserve">https://doi.org/10.1097/CCM.0000000000006002</w:t>
        </w:r>
      </w:hyperlink>
    </w:p>
    <w:p>
      <w:pPr>
        <w:spacing w:before="1"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3"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Pavy, C. (2022). Diaphragm plication using a subcostal approach as an alternative to a thoracotomy. </w:t>
      </w:r>
      <w:r>
        <w:rPr>
          <w:rFonts w:ascii="Times New Roman" w:hAnsi="Times New Roman" w:cs="Times New Roman" w:eastAsia="Times New Roman"/>
          <w:i/>
          <w:color w:val="auto"/>
          <w:spacing w:val="0"/>
          <w:position w:val="0"/>
          <w:sz w:val="16"/>
          <w:shd w:fill="auto" w:val="clear"/>
        </w:rPr>
        <w:t xml:space="preserve">Multimed Man Cardiothorac Surg</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hyperlink xmlns:r="http://schemas.openxmlformats.org/officeDocument/2006/relationships" r:id="docRId8">
        <w:r>
          <w:rPr>
            <w:rFonts w:ascii="Times New Roman" w:hAnsi="Times New Roman" w:cs="Times New Roman" w:eastAsia="Times New Roman"/>
            <w:color w:val="0000FF"/>
            <w:spacing w:val="-2"/>
            <w:position w:val="0"/>
            <w:sz w:val="16"/>
            <w:u w:val="single"/>
            <w:shd w:fill="auto" w:val="clear"/>
          </w:rPr>
          <w:t xml:space="preserve">https://doi.org/10.1510/mmcts.2022.008</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5"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Pompeo, D. 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Rossi,</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 A., &amp;</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Galvão, C. M. (2009).</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Revisão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integrativa: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etapa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inicial do processo de validação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diagnóstico de enfermagem. </w:t>
      </w:r>
      <w:r>
        <w:rPr>
          <w:rFonts w:ascii="Times New Roman" w:hAnsi="Times New Roman" w:cs="Times New Roman" w:eastAsia="Times New Roman"/>
          <w:i/>
          <w:color w:val="auto"/>
          <w:spacing w:val="0"/>
          <w:position w:val="0"/>
          <w:sz w:val="16"/>
          <w:shd w:fill="auto" w:val="clear"/>
        </w:rPr>
        <w:t xml:space="preserve">Acta</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paulista</w:t>
      </w:r>
      <w:r>
        <w:rPr>
          <w:rFonts w:ascii="Times New Roman" w:hAnsi="Times New Roman" w:cs="Times New Roman" w:eastAsia="Times New Roman"/>
          <w:i/>
          <w:color w:val="auto"/>
          <w:spacing w:val="40"/>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 enfermagem, </w:t>
      </w:r>
      <w:r>
        <w:rPr>
          <w:rFonts w:ascii="Times New Roman" w:hAnsi="Times New Roman" w:cs="Times New Roman" w:eastAsia="Times New Roman"/>
          <w:color w:val="auto"/>
          <w:spacing w:val="0"/>
          <w:position w:val="0"/>
          <w:sz w:val="16"/>
          <w:shd w:fill="auto" w:val="clear"/>
        </w:rPr>
        <w:t xml:space="preserve">22, 434-438. </w:t>
      </w:r>
      <w:hyperlink xmlns:r="http://schemas.openxmlformats.org/officeDocument/2006/relationships" r:id="docRId9">
        <w:r>
          <w:rPr>
            <w:rFonts w:ascii="Times New Roman" w:hAnsi="Times New Roman" w:cs="Times New Roman" w:eastAsia="Times New Roman"/>
            <w:color w:val="0000FF"/>
            <w:spacing w:val="0"/>
            <w:position w:val="0"/>
            <w:sz w:val="16"/>
            <w:u w:val="single"/>
            <w:shd w:fill="auto" w:val="clear"/>
          </w:rPr>
          <w:t xml:space="preserve">https://doi.org/10.1590/S0103-21002009000400014</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108"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Roodbol, J., Korinthenberg, R., Venema, E., de Wit, M. Y., Lingsma, H. F., Catsman-Berrevoets, C. E., &amp; Dutch Pediatric GBS Study Group. (2023).</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Predicting respiratory failure and outcome in pediatric Guillain-Barré syndrome. </w:t>
      </w:r>
      <w:r>
        <w:rPr>
          <w:rFonts w:ascii="Times New Roman" w:hAnsi="Times New Roman" w:cs="Times New Roman" w:eastAsia="Times New Roman"/>
          <w:i/>
          <w:color w:val="auto"/>
          <w:spacing w:val="0"/>
          <w:position w:val="0"/>
          <w:sz w:val="16"/>
          <w:shd w:fill="auto" w:val="clear"/>
        </w:rPr>
        <w:t xml:space="preserve">Eur J Paediatr Neurol, </w:t>
      </w:r>
      <w:r>
        <w:rPr>
          <w:rFonts w:ascii="Times New Roman" w:hAnsi="Times New Roman" w:cs="Times New Roman" w:eastAsia="Times New Roman"/>
          <w:color w:val="auto"/>
          <w:spacing w:val="0"/>
          <w:position w:val="0"/>
          <w:sz w:val="16"/>
          <w:shd w:fill="auto" w:val="clear"/>
        </w:rPr>
        <w:t xml:space="preserve">44, 18-24. </w:t>
      </w:r>
      <w:hyperlink xmlns:r="http://schemas.openxmlformats.org/officeDocument/2006/relationships" r:id="docRId10">
        <w:r>
          <w:rPr>
            <w:rFonts w:ascii="Times New Roman" w:hAnsi="Times New Roman" w:cs="Times New Roman" w:eastAsia="Times New Roman"/>
            <w:color w:val="0000FF"/>
            <w:spacing w:val="0"/>
            <w:position w:val="0"/>
            <w:sz w:val="16"/>
            <w:u w:val="single"/>
            <w:shd w:fill="auto" w:val="clear"/>
          </w:rPr>
          <w:t xml:space="preserve">https://doi.org/10.1016/j.ejpn.2023.02.007</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480"/>
        <w:ind w:right="201"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Soares, C.</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B.</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et</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al. (2014).</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Revisão</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integrativa:</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conceitos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 métodos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utilizados</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enfermagem. </w:t>
      </w:r>
      <w:r>
        <w:rPr>
          <w:rFonts w:ascii="Times New Roman" w:hAnsi="Times New Roman" w:cs="Times New Roman" w:eastAsia="Times New Roman"/>
          <w:i/>
          <w:color w:val="auto"/>
          <w:spacing w:val="0"/>
          <w:position w:val="0"/>
          <w:sz w:val="16"/>
          <w:shd w:fill="auto" w:val="clear"/>
        </w:rPr>
        <w:t xml:space="preserve">Revista</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da</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Escola</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de</w:t>
      </w:r>
      <w:r>
        <w:rPr>
          <w:rFonts w:ascii="Times New Roman" w:hAnsi="Times New Roman" w:cs="Times New Roman" w:eastAsia="Times New Roman"/>
          <w:i/>
          <w:color w:val="auto"/>
          <w:spacing w:val="-3"/>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Enfermagem</w:t>
      </w:r>
      <w:r>
        <w:rPr>
          <w:rFonts w:ascii="Times New Roman" w:hAnsi="Times New Roman" w:cs="Times New Roman" w:eastAsia="Times New Roman"/>
          <w:i/>
          <w:color w:val="auto"/>
          <w:spacing w:val="-4"/>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da</w:t>
      </w:r>
      <w:r>
        <w:rPr>
          <w:rFonts w:ascii="Times New Roman" w:hAnsi="Times New Roman" w:cs="Times New Roman" w:eastAsia="Times New Roman"/>
          <w:i/>
          <w:color w:val="auto"/>
          <w:spacing w:val="-2"/>
          <w:position w:val="0"/>
          <w:sz w:val="16"/>
          <w:shd w:fill="auto" w:val="clear"/>
        </w:rPr>
        <w:t xml:space="preserve"> </w:t>
      </w:r>
      <w:r>
        <w:rPr>
          <w:rFonts w:ascii="Times New Roman" w:hAnsi="Times New Roman" w:cs="Times New Roman" w:eastAsia="Times New Roman"/>
          <w:i/>
          <w:color w:val="auto"/>
          <w:spacing w:val="0"/>
          <w:position w:val="0"/>
          <w:sz w:val="16"/>
          <w:shd w:fill="auto" w:val="clear"/>
        </w:rPr>
        <w:t xml:space="preserve">USP</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48,</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335-345.</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Souza, M. T. de, Silva, M. D. da, &amp; Carvalho, R. de. (2010). Revisão integrativa: o que é e como fazer. </w:t>
      </w:r>
      <w:r>
        <w:rPr>
          <w:rFonts w:ascii="Times New Roman" w:hAnsi="Times New Roman" w:cs="Times New Roman" w:eastAsia="Times New Roman"/>
          <w:i/>
          <w:color w:val="auto"/>
          <w:spacing w:val="0"/>
          <w:position w:val="0"/>
          <w:sz w:val="16"/>
          <w:shd w:fill="auto" w:val="clear"/>
        </w:rPr>
        <w:t xml:space="preserve">Einstein </w:t>
      </w:r>
      <w:r>
        <w:rPr>
          <w:rFonts w:ascii="Times New Roman" w:hAnsi="Times New Roman" w:cs="Times New Roman" w:eastAsia="Times New Roman"/>
          <w:color w:val="auto"/>
          <w:spacing w:val="0"/>
          <w:position w:val="0"/>
          <w:sz w:val="16"/>
          <w:shd w:fill="auto" w:val="clear"/>
        </w:rPr>
        <w:t xml:space="preserve">(São Paulo), 8, 102-106.</w:t>
      </w:r>
    </w:p>
    <w:p>
      <w:pPr>
        <w:spacing w:before="0" w:after="0" w:line="240"/>
        <w:ind w:right="201"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Sun, R. D., Jiang, J., &amp; Deng, X. L. (2024). Factors Associated with Respiratory Insufficiency in Children with Guillain-Barré Syndrome. </w:t>
      </w:r>
      <w:r>
        <w:rPr>
          <w:rFonts w:ascii="Times New Roman" w:hAnsi="Times New Roman" w:cs="Times New Roman" w:eastAsia="Times New Roman"/>
          <w:i/>
          <w:color w:val="auto"/>
          <w:spacing w:val="0"/>
          <w:position w:val="0"/>
          <w:sz w:val="16"/>
          <w:shd w:fill="auto" w:val="clear"/>
        </w:rPr>
        <w:t xml:space="preserve">Neuropediatrics</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55(2), 112-116. </w:t>
      </w:r>
      <w:hyperlink xmlns:r="http://schemas.openxmlformats.org/officeDocument/2006/relationships" r:id="docRId11">
        <w:r>
          <w:rPr>
            <w:rFonts w:ascii="Times New Roman" w:hAnsi="Times New Roman" w:cs="Times New Roman" w:eastAsia="Times New Roman"/>
            <w:color w:val="0000FF"/>
            <w:spacing w:val="0"/>
            <w:position w:val="0"/>
            <w:sz w:val="16"/>
            <w:u w:val="single"/>
            <w:shd w:fill="auto" w:val="clear"/>
          </w:rPr>
          <w:t xml:space="preserve">https://doi.org/10.1055/s-0043-1777767</w:t>
        </w:r>
      </w:hyperlink>
    </w:p>
    <w:p>
      <w:pPr>
        <w:spacing w:before="183" w:after="0" w:line="240"/>
        <w:ind w:right="0" w:left="112" w:firstLine="0"/>
        <w:jc w:val="left"/>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Tobias,</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Tillotson,</w:t>
      </w:r>
      <w:r>
        <w:rPr>
          <w:rFonts w:ascii="Times New Roman" w:hAnsi="Times New Roman" w:cs="Times New Roman" w:eastAsia="Times New Roman"/>
          <w:color w:val="auto"/>
          <w:spacing w:val="3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Maloney,</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L.,</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&amp;</w:t>
      </w:r>
      <w:r>
        <w:rPr>
          <w:rFonts w:ascii="Times New Roman" w:hAnsi="Times New Roman" w:cs="Times New Roman" w:eastAsia="Times New Roman"/>
          <w:color w:val="auto"/>
          <w:spacing w:val="3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Fialkowski,</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(2022).</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Meconium</w:t>
      </w:r>
      <w:r>
        <w:rPr>
          <w:rFonts w:ascii="Times New Roman" w:hAnsi="Times New Roman" w:cs="Times New Roman" w:eastAsia="Times New Roman"/>
          <w:color w:val="auto"/>
          <w:spacing w:val="34"/>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Ileus,</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Distal</w:t>
      </w:r>
      <w:r>
        <w:rPr>
          <w:rFonts w:ascii="Times New Roman" w:hAnsi="Times New Roman" w:cs="Times New Roman" w:eastAsia="Times New Roman"/>
          <w:color w:val="auto"/>
          <w:spacing w:val="37"/>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Intestinal</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Obstruction</w:t>
      </w:r>
      <w:r>
        <w:rPr>
          <w:rFonts w:ascii="Times New Roman" w:hAnsi="Times New Roman" w:cs="Times New Roman" w:eastAsia="Times New Roman"/>
          <w:color w:val="auto"/>
          <w:spacing w:val="38"/>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Syndrome,</w:t>
      </w:r>
      <w:r>
        <w:rPr>
          <w:rFonts w:ascii="Times New Roman" w:hAnsi="Times New Roman" w:cs="Times New Roman" w:eastAsia="Times New Roman"/>
          <w:color w:val="auto"/>
          <w:spacing w:val="3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Other</w:t>
      </w:r>
      <w:r>
        <w:rPr>
          <w:rFonts w:ascii="Times New Roman" w:hAnsi="Times New Roman" w:cs="Times New Roman" w:eastAsia="Times New Roman"/>
          <w:color w:val="auto"/>
          <w:spacing w:val="3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Gastrointestinal</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Pathology in the Cystic Fibrosis Patient. </w:t>
      </w:r>
      <w:r>
        <w:rPr>
          <w:rFonts w:ascii="Times New Roman" w:hAnsi="Times New Roman" w:cs="Times New Roman" w:eastAsia="Times New Roman"/>
          <w:i/>
          <w:color w:val="auto"/>
          <w:spacing w:val="0"/>
          <w:position w:val="0"/>
          <w:sz w:val="16"/>
          <w:shd w:fill="auto" w:val="clear"/>
        </w:rPr>
        <w:t xml:space="preserve">Surg Clin North Am, </w:t>
      </w:r>
      <w:r>
        <w:rPr>
          <w:rFonts w:ascii="Times New Roman" w:hAnsi="Times New Roman" w:cs="Times New Roman" w:eastAsia="Times New Roman"/>
          <w:color w:val="auto"/>
          <w:spacing w:val="0"/>
          <w:position w:val="0"/>
          <w:sz w:val="16"/>
          <w:shd w:fill="auto" w:val="clear"/>
        </w:rPr>
        <w:t xml:space="preserve">102(5), 873-882. </w:t>
      </w:r>
      <w:hyperlink xmlns:r="http://schemas.openxmlformats.org/officeDocument/2006/relationships" r:id="docRId12">
        <w:r>
          <w:rPr>
            <w:rFonts w:ascii="Times New Roman" w:hAnsi="Times New Roman" w:cs="Times New Roman" w:eastAsia="Times New Roman"/>
            <w:color w:val="0000FF"/>
            <w:spacing w:val="0"/>
            <w:position w:val="0"/>
            <w:sz w:val="16"/>
            <w:u w:val="single"/>
            <w:shd w:fill="auto" w:val="clear"/>
          </w:rPr>
          <w:t xml:space="preserve">https://doi.org/10.1016/j.suc.2022.07.016</w:t>
        </w:r>
      </w:hyperlink>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84" w:after="0" w:line="240"/>
        <w:ind w:right="104" w:left="112"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Tochie, J. N., Sibetcheu, A. T., Arrey-Ebot, P. E., &amp; Choukem, S. P. (2024). Global, Regional and National Trends in the Burden of Neonatal Respiratory</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Failure and essentials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of its diagnosis</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and management from</w:t>
      </w:r>
      <w:r>
        <w:rPr>
          <w:rFonts w:ascii="Times New Roman" w:hAnsi="Times New Roman" w:cs="Times New Roman" w:eastAsia="Times New Roman"/>
          <w:color w:val="auto"/>
          <w:spacing w:val="-1"/>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1992 to 2022:</w:t>
      </w:r>
      <w:r>
        <w:rPr>
          <w:rFonts w:ascii="Times New Roman" w:hAnsi="Times New Roman" w:cs="Times New Roman" w:eastAsia="Times New Roman"/>
          <w:color w:val="auto"/>
          <w:spacing w:val="-2"/>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 scoping review. </w:t>
      </w:r>
      <w:r>
        <w:rPr>
          <w:rFonts w:ascii="Times New Roman" w:hAnsi="Times New Roman" w:cs="Times New Roman" w:eastAsia="Times New Roman"/>
          <w:i/>
          <w:color w:val="auto"/>
          <w:spacing w:val="0"/>
          <w:position w:val="0"/>
          <w:sz w:val="16"/>
          <w:shd w:fill="auto" w:val="clear"/>
        </w:rPr>
        <w:t xml:space="preserve">Eur J Pediatr</w:t>
      </w:r>
      <w:r>
        <w:rPr>
          <w:rFonts w:ascii="Times New Roman" w:hAnsi="Times New Roman" w:cs="Times New Roman" w:eastAsia="Times New Roman"/>
          <w:color w:val="auto"/>
          <w:spacing w:val="0"/>
          <w:position w:val="0"/>
          <w:sz w:val="16"/>
          <w:shd w:fill="auto" w:val="clear"/>
        </w:rPr>
        <w:t xml:space="preserve">, 183(1), 9-50. </w:t>
      </w:r>
      <w:hyperlink xmlns:r="http://schemas.openxmlformats.org/officeDocument/2006/relationships" r:id="docRId13">
        <w:r>
          <w:rPr>
            <w:rFonts w:ascii="Times New Roman" w:hAnsi="Times New Roman" w:cs="Times New Roman" w:eastAsia="Times New Roman"/>
            <w:color w:val="0000FF"/>
            <w:spacing w:val="0"/>
            <w:position w:val="0"/>
            <w:sz w:val="16"/>
            <w:u w:val="single"/>
            <w:shd w:fill="auto" w:val="clear"/>
          </w:rPr>
          <w:t xml:space="preserve">https://doi.org/10.1007/s00431-023</w:t>
        </w:r>
      </w:hyperlink>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05238-z</w:t>
      </w: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8">
    <w:abstractNumId w:val="30"/>
  </w:num>
  <w:num w:numId="15">
    <w:abstractNumId w:val="24"/>
  </w:num>
  <w:num w:numId="34">
    <w:abstractNumId w:val="18"/>
  </w:num>
  <w:num w:numId="39">
    <w:abstractNumId w:val="12"/>
  </w:num>
  <w:num w:numId="56">
    <w:abstractNumId w:val="6"/>
  </w:num>
  <w:num w:numId="6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doi.org/10.1007/s00431-023" Id="docRId13" Type="http://schemas.openxmlformats.org/officeDocument/2006/relationships/hyperlink" /><Relationship TargetMode="External" Target="https://doi.org/10.1093/brain/awad153" Id="docRId3" Type="http://schemas.openxmlformats.org/officeDocument/2006/relationships/hyperlink" /><Relationship TargetMode="External" Target="https://doi.org/10.1097/CCM.0000000000006002" Id="docRId7" Type="http://schemas.openxmlformats.org/officeDocument/2006/relationships/hyperlink" /><Relationship TargetMode="External" Target="https://doi.org/10.1016/j.ejpn.2023.02.007" Id="docRId10" Type="http://schemas.openxmlformats.org/officeDocument/2006/relationships/hyperlink" /><Relationship Target="numbering.xml" Id="docRId14" Type="http://schemas.openxmlformats.org/officeDocument/2006/relationships/numbering" /><Relationship TargetMode="External" Target="https://doi.org/10.1016/j.clp.2023.12.001" Id="docRId2" Type="http://schemas.openxmlformats.org/officeDocument/2006/relationships/hyperlink" /><Relationship TargetMode="External" Target="https://doi.org/10.1016/j.bpg.2022.101788" Id="docRId6" Type="http://schemas.openxmlformats.org/officeDocument/2006/relationships/hyperlink" /><Relationship TargetMode="External" Target="https://doi.org/10.3760/cma.j.cn112147-20221214-00971" Id="docRId1" Type="http://schemas.openxmlformats.org/officeDocument/2006/relationships/hyperlink" /><Relationship TargetMode="External" Target="https://doi.org/10.1055/s-0043-1777767" Id="docRId11" Type="http://schemas.openxmlformats.org/officeDocument/2006/relationships/hyperlink" /><Relationship Target="styles.xml" Id="docRId15" Type="http://schemas.openxmlformats.org/officeDocument/2006/relationships/styles" /><Relationship TargetMode="External" Target="https://doi.org/10.1007/s10286-023-00936-y" Id="docRId5" Type="http://schemas.openxmlformats.org/officeDocument/2006/relationships/hyperlink" /><Relationship TargetMode="External" Target="https://doi.org/10.1590/S0103-21002009000400014" Id="docRId9" Type="http://schemas.openxmlformats.org/officeDocument/2006/relationships/hyperlink" /><Relationship TargetMode="External" Target="https://doi.org/10.1093/brain/awad153" Id="docRId0" Type="http://schemas.openxmlformats.org/officeDocument/2006/relationships/hyperlink" /><Relationship TargetMode="External" Target="https://doi.org/10.1016/j.suc.2022.07.016" Id="docRId12" Type="http://schemas.openxmlformats.org/officeDocument/2006/relationships/hyperlink" /><Relationship TargetMode="External" Target="https://doi.org/10.1002/ppul.26345" Id="docRId4" Type="http://schemas.openxmlformats.org/officeDocument/2006/relationships/hyperlink" /><Relationship TargetMode="External" Target="https://doi.org/10.1510/mmcts.2022.008" Id="docRId8" Type="http://schemas.openxmlformats.org/officeDocument/2006/relationships/hyperlink" /></Relationships>
</file>