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222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AÇÃO EDUCATIVA PARA A PREVENÇÃO E CONTROLE DA</w:t>
      </w:r>
    </w:p>
    <w:p w:rsidR="00000000" w:rsidDel="00000000" w:rsidP="00000000" w:rsidRDefault="00000000" w:rsidRPr="00000000" w14:paraId="00000002">
      <w:pPr>
        <w:spacing w:after="0" w:line="259" w:lineRule="auto"/>
        <w:ind w:left="222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HIPERTENÇÃO E DIABETES:HÁBITOS DE VIDA E AUTOCUIDADO.</w:t>
      </w:r>
    </w:p>
    <w:p w:rsidR="00000000" w:rsidDel="00000000" w:rsidP="00000000" w:rsidRDefault="00000000" w:rsidRPr="00000000" w14:paraId="00000003">
      <w:pPr>
        <w:spacing w:after="0" w:line="259" w:lineRule="auto"/>
        <w:ind w:left="222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" w:firstLine="0"/>
        <w:rPr>
          <w:vertAlign w:val="superscript"/>
        </w:rPr>
      </w:pPr>
      <w:r w:rsidDel="00000000" w:rsidR="00000000" w:rsidRPr="00000000">
        <w:rPr>
          <w:rtl w:val="0"/>
        </w:rPr>
        <w:t xml:space="preserve">BARROS, Keilane Rodrigues De - 0009-0005-4521-5077 (AUTOR)</w:t>
      </w:r>
      <w:r w:rsidDel="00000000" w:rsidR="00000000" w:rsidRPr="00000000">
        <w:rPr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5">
      <w:pPr>
        <w:ind w:left="-5" w:firstLine="0"/>
        <w:rPr/>
      </w:pPr>
      <w:r w:rsidDel="00000000" w:rsidR="00000000" w:rsidRPr="00000000">
        <w:rPr>
          <w:rtl w:val="0"/>
        </w:rPr>
        <w:t xml:space="preserve">BARBOSA, Loane Danielle Portal Lisboa – 0009-0006-0976-4225 (AUTOR)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-5" w:firstLine="0"/>
        <w:rPr/>
      </w:pPr>
      <w:bookmarkStart w:colFirst="0" w:colLast="0" w:name="_xcuonzdgfnp7" w:id="0"/>
      <w:bookmarkEnd w:id="0"/>
      <w:r w:rsidDel="00000000" w:rsidR="00000000" w:rsidRPr="00000000">
        <w:rPr>
          <w:rtl w:val="0"/>
        </w:rPr>
        <w:t xml:space="preserve">ALMEIDA, Fernanda Sueli Paes – 0009-0009-0554-350X (AUTOR)</w:t>
      </w:r>
      <w:r w:rsidDel="00000000" w:rsidR="00000000" w:rsidRPr="00000000">
        <w:rPr>
          <w:vertAlign w:val="superscript"/>
          <w:rtl w:val="0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3" w:lineRule="auto"/>
        <w:ind w:left="-5" w:firstLine="0"/>
        <w:rPr>
          <w:vertAlign w:val="superscript"/>
        </w:rPr>
      </w:pPr>
      <w:r w:rsidDel="00000000" w:rsidR="00000000" w:rsidRPr="00000000">
        <w:rPr>
          <w:rtl w:val="0"/>
        </w:rPr>
        <w:t xml:space="preserve">OLIVEIRA, Virgínia Mercês Lara Pessoa – 0000-0002-4417-637X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(AUTOR, ORIENTADOR)</w:t>
      </w:r>
      <w:r w:rsidDel="00000000" w:rsidR="00000000" w:rsidRPr="00000000">
        <w:rPr>
          <w:vertAlign w:val="superscript"/>
          <w:rtl w:val="0"/>
        </w:rPr>
        <w:t xml:space="preserve">4</w:t>
      </w:r>
    </w:p>
    <w:p w:rsidR="00000000" w:rsidDel="00000000" w:rsidP="00000000" w:rsidRDefault="00000000" w:rsidRPr="00000000" w14:paraId="00000008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-5" w:firstLine="0"/>
        <w:rPr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INTRODUÇÃO:</w:t>
      </w:r>
      <w:r w:rsidDel="00000000" w:rsidR="00000000" w:rsidRPr="00000000">
        <w:rPr>
          <w:rtl w:val="0"/>
        </w:rPr>
        <w:t xml:space="preserve"> A hipertensão arterial e o diabetes mellitus são doenças crônicas não transmissíveis de alta prevalência, associadas a principais complicações cardiovasculares de impacto significativo na qualidade de vida. Podendo prevenir precocemente mediante hábitos saudáveis. </w:t>
      </w:r>
      <w:r w:rsidDel="00000000" w:rsidR="00000000" w:rsidRPr="00000000">
        <w:rPr>
          <w:b w:val="1"/>
          <w:bCs w:val="1"/>
          <w:rtl w:val="0"/>
        </w:rPr>
        <w:t xml:space="preserve">OBJETIVO:</w:t>
      </w:r>
      <w:r w:rsidDel="00000000" w:rsidR="00000000" w:rsidRPr="00000000">
        <w:rPr>
          <w:rtl w:val="0"/>
        </w:rPr>
        <w:t xml:space="preserve"> descrever a experiência de uma educação em saúde para identificação de hipertensão e diabetes mellitus em uma empresa privada. </w:t>
      </w:r>
      <w:r w:rsidDel="00000000" w:rsidR="00000000" w:rsidRPr="00000000">
        <w:rPr>
          <w:b w:val="1"/>
          <w:bCs w:val="1"/>
          <w:rtl w:val="0"/>
        </w:rPr>
        <w:t xml:space="preserve">MÉTODO:</w:t>
      </w:r>
      <w:r w:rsidDel="00000000" w:rsidR="00000000" w:rsidRPr="00000000">
        <w:rPr>
          <w:rtl w:val="0"/>
        </w:rPr>
        <w:t xml:space="preserve"> Trata-se de um estudo descritivo, do tipo relato de experiência, utilizou-se a Metodologia de Problematização e Arco de Maguerez, divididos em cinco etapas: I- observação da realidade, durante a visita do local; II- identificação dos postos-chaves; III- teorização, buscas na literatura sobre a temática escolhida; IV- identificação dos materiais utilizados na ação; e V- realização da ação educativa para os trabalhadores. A ação foi realizada no dia 30/04/2026, em uma empresa privada de serviço de Coleta de resíduos no município de Belém/PA, público-alvo trabalhadores em espera de rota de trabalho. Atividades desenvolvidas em dois momentos: I- abordagem sobre os fatores de risco e formas de prevenção e II- Aferição da preção arterial e Aferição da glicose. </w:t>
      </w:r>
      <w:r w:rsidDel="00000000" w:rsidR="00000000" w:rsidRPr="00000000">
        <w:rPr>
          <w:b w:val="1"/>
          <w:bCs w:val="1"/>
          <w:rtl w:val="0"/>
        </w:rPr>
        <w:t xml:space="preserve">RESULTADOS/IMPACTOS:</w:t>
      </w:r>
      <w:r w:rsidDel="00000000" w:rsidR="00000000" w:rsidRPr="00000000">
        <w:rPr>
          <w:rtl w:val="0"/>
        </w:rPr>
        <w:t xml:space="preserve"> Participaram da ação, trabalhadores da empresa e profissionais de saúde da equipe</w:t>
      </w:r>
      <w:r w:rsidDel="00000000" w:rsidR="00000000" w:rsidRPr="00000000">
        <w:rPr>
          <w:color w:val="ff0000"/>
          <w:rtl w:val="0"/>
        </w:rPr>
        <w:t xml:space="preserve">. </w:t>
      </w:r>
      <w:r w:rsidDel="00000000" w:rsidR="00000000" w:rsidRPr="00000000">
        <w:rPr>
          <w:rtl w:val="0"/>
        </w:rPr>
        <w:t xml:space="preserve">Dúvidas comum sobre hábitos correto de se alimentar e se exercitar, contudo foi elucidada pelas graduandas. </w:t>
      </w:r>
      <w:r w:rsidDel="00000000" w:rsidR="00000000" w:rsidRPr="00000000">
        <w:rPr>
          <w:b w:val="1"/>
          <w:bCs w:val="1"/>
          <w:rtl w:val="0"/>
        </w:rPr>
        <w:t xml:space="preserve">DISCUSSÃO:</w:t>
      </w:r>
      <w:r w:rsidDel="00000000" w:rsidR="00000000" w:rsidRPr="00000000">
        <w:rPr>
          <w:rtl w:val="0"/>
        </w:rPr>
        <w:t xml:space="preserve"> A ação proporcionou aprendizados científicos e saberes populares. A metodologia se mostrou eficaz para o rastreamento da hipertensão e diabete mellitus, quanto o uso dos trabalhadores como disseminadores de informações científica, assim reduzindo a incidência e mortalidade da patologia</w:t>
      </w:r>
      <w:r w:rsidDel="00000000" w:rsidR="00000000" w:rsidRPr="00000000">
        <w:rPr>
          <w:color w:val="ff0000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CONTRIBUIÇÕES E IMPLICAÇÕES PARA A ENFERMAGEM:</w:t>
      </w:r>
      <w:r w:rsidDel="00000000" w:rsidR="00000000" w:rsidRPr="00000000">
        <w:rPr>
          <w:rtl w:val="0"/>
        </w:rPr>
        <w:t xml:space="preserve"> A experiência proporcionou diversidades de saberes e conhecimentos ensino-serviço, contribuindo para o olhar crítico durante processo de ensino-aprendizagem com equipe e trabalhadores. </w:t>
      </w:r>
      <w:r w:rsidDel="00000000" w:rsidR="00000000" w:rsidRPr="00000000">
        <w:rPr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-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Descritores (DeCS – ID)</w:t>
      </w:r>
      <w:r w:rsidDel="00000000" w:rsidR="00000000" w:rsidRPr="00000000">
        <w:rPr>
          <w:rtl w:val="0"/>
        </w:rPr>
        <w:t xml:space="preserve">: Educação em Saúde (</w:t>
      </w:r>
      <w:r w:rsidDel="00000000" w:rsidR="00000000" w:rsidRPr="00000000">
        <w:rPr>
          <w:color w:val="212529"/>
          <w:rtl w:val="0"/>
        </w:rPr>
        <w:t xml:space="preserve">D006266)</w:t>
      </w:r>
      <w:r w:rsidDel="00000000" w:rsidR="00000000" w:rsidRPr="00000000">
        <w:rPr>
          <w:rtl w:val="0"/>
        </w:rPr>
        <w:t xml:space="preserve">; Promoção da Saúde (</w:t>
      </w:r>
      <w:r w:rsidDel="00000000" w:rsidR="00000000" w:rsidRPr="00000000">
        <w:rPr>
          <w:color w:val="212529"/>
          <w:rtl w:val="0"/>
        </w:rPr>
        <w:t xml:space="preserve">D006293)</w:t>
      </w:r>
      <w:r w:rsidDel="00000000" w:rsidR="00000000" w:rsidRPr="00000000">
        <w:rPr>
          <w:rtl w:val="0"/>
        </w:rPr>
        <w:t xml:space="preserve">; Doenças Crônica (</w:t>
      </w:r>
      <w:r w:rsidDel="00000000" w:rsidR="00000000" w:rsidRPr="00000000">
        <w:rPr>
          <w:color w:val="212529"/>
          <w:rtl w:val="0"/>
        </w:rPr>
        <w:t xml:space="preserve">D002908)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Modalidade:</w:t>
      </w:r>
      <w:r w:rsidDel="00000000" w:rsidR="00000000" w:rsidRPr="00000000">
        <w:rPr>
          <w:rtl w:val="0"/>
        </w:rPr>
        <w:t xml:space="preserve"> estudo original ( ) relato de experiência (x  ) revisão da literatura (  )</w:t>
      </w:r>
    </w:p>
    <w:p w:rsidR="00000000" w:rsidDel="00000000" w:rsidP="00000000" w:rsidRDefault="00000000" w:rsidRPr="00000000" w14:paraId="0000000E">
      <w:pPr>
        <w:spacing w:after="114" w:line="259" w:lineRule="auto"/>
        <w:ind w:lef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Eixo Temático</w:t>
      </w:r>
      <w:r w:rsidDel="00000000" w:rsidR="00000000" w:rsidRPr="00000000">
        <w:rPr>
          <w:rtl w:val="0"/>
        </w:rPr>
        <w:t xml:space="preserve">: 2- A ciência, os saberes e a prática social na consolidação do cuidado de enfermagem na atualidade.</w:t>
      </w:r>
    </w:p>
    <w:p w:rsidR="00000000" w:rsidDel="00000000" w:rsidP="00000000" w:rsidRDefault="00000000" w:rsidRPr="00000000" w14:paraId="0000000F">
      <w:pPr>
        <w:spacing w:after="114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17" w:line="259" w:lineRule="auto"/>
        <w:ind w:left="-5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Referências: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67" w:lineRule="auto"/>
        <w:ind w:left="705" w:hanging="360"/>
        <w:jc w:val="left"/>
        <w:rPr/>
      </w:pPr>
      <w:r w:rsidDel="00000000" w:rsidR="00000000" w:rsidRPr="00000000">
        <w:rPr>
          <w:rtl w:val="0"/>
        </w:rPr>
        <w:t xml:space="preserve">Abreu-Silva EO, Uchimura LYT, Chrispim PP. Implementação das linhas de cuidado de hipertensão e diabetes em duas regiões do Nordeste brasileiro. Rev Panam Salud Publica. 2025;49:e117. https://doi.org/10.26633/RPSP.2025.117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67" w:lineRule="auto"/>
        <w:ind w:left="705" w:hanging="360"/>
        <w:jc w:val="left"/>
        <w:rPr/>
      </w:pPr>
      <w:r w:rsidDel="00000000" w:rsidR="00000000" w:rsidRPr="00000000">
        <w:rPr>
          <w:color w:val="000001"/>
          <w:rtl w:val="0"/>
        </w:rPr>
        <w:t xml:space="preserve">Brasil. Ministério da Saúde. Secretaria de Ciência, Tecnologia, Inovação e do Complexo Econômico-Industrial da Saúde. Portaria SECTICS/MS nº 49, de 2025. Aprova o Protocolo Clínico e Diretrizes Terapêuticas da Hipertensão Arterial Sistêmica. Brasília: Ministério da Saúde;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67" w:lineRule="auto"/>
        <w:ind w:left="705" w:hanging="360"/>
        <w:jc w:val="left"/>
        <w:rPr/>
      </w:pPr>
      <w:r w:rsidDel="00000000" w:rsidR="00000000" w:rsidRPr="00000000">
        <w:rPr>
          <w:rtl w:val="0"/>
        </w:rPr>
        <w:t xml:space="preserve">Brasil. Ministério da Saúde. Secretaria de Ciência, Tecnologia, Inovação e do Complexo Econômico-Industrial da Saúde. Portaria SECTICS/MS nº 49, de 23 de julho de 2025. Aprova o Protocolo Clínico e Diretrizes Terapêuticas da Hipertensão Arterial Sistêmica. Brasília: Ministério da Saúde; 2025.</w:t>
      </w:r>
      <w:r w:rsidDel="00000000" w:rsidR="00000000" w:rsidRPr="00000000">
        <w:rPr>
          <w:color w:val="00000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67" w:lineRule="auto"/>
        <w:ind w:left="705" w:firstLine="0"/>
        <w:jc w:val="left"/>
        <w:rPr>
          <w:color w:val="0000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67" w:lineRule="auto"/>
        <w:ind w:left="705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spacing w:line="267" w:lineRule="auto"/>
        <w:ind w:left="705" w:firstLine="0"/>
        <w:jc w:val="left"/>
        <w:rPr/>
      </w:pPr>
      <w:r w:rsidDel="00000000" w:rsidR="00000000" w:rsidRPr="00000000">
        <w:rPr>
          <w:rtl w:val="0"/>
        </w:rPr>
        <w:t xml:space="preserve">1 Graduanda de Enfermagem. Centro Universitário Metropolitano da Amazônia – UNIFAMAZ. E-mail: keilanebarros9@gmail.com</w:t>
      </w:r>
    </w:p>
    <w:p w:rsidR="00000000" w:rsidDel="00000000" w:rsidP="00000000" w:rsidRDefault="00000000" w:rsidRPr="00000000" w14:paraId="00000017">
      <w:pPr>
        <w:spacing w:line="267" w:lineRule="auto"/>
        <w:ind w:left="705" w:firstLine="0"/>
        <w:jc w:val="left"/>
        <w:rPr/>
      </w:pPr>
      <w:r w:rsidDel="00000000" w:rsidR="00000000" w:rsidRPr="00000000">
        <w:rPr>
          <w:rtl w:val="0"/>
        </w:rPr>
        <w:t xml:space="preserve">2 Graduanda de Enfermagem. Centro Universitário Metropolitano da Amazônia - UNIFAMAZ. E-mail: 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wl_loanny@hotmail.com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67" w:lineRule="auto"/>
        <w:ind w:left="705" w:firstLine="0"/>
        <w:jc w:val="left"/>
        <w:rPr/>
      </w:pPr>
      <w:r w:rsidDel="00000000" w:rsidR="00000000" w:rsidRPr="00000000">
        <w:rPr>
          <w:rtl w:val="0"/>
        </w:rPr>
        <w:t xml:space="preserve">3 Graduanda de Enfermagem. Centro Universitário Metropolitano da Amazônia - UNIFAMAZ. E-mail: fernandagaby.su@gmail.com</w:t>
      </w:r>
    </w:p>
    <w:p w:rsidR="00000000" w:rsidDel="00000000" w:rsidP="00000000" w:rsidRDefault="00000000" w:rsidRPr="00000000" w14:paraId="00000019">
      <w:pPr>
        <w:spacing w:line="267" w:lineRule="auto"/>
        <w:ind w:left="705" w:firstLine="0"/>
        <w:jc w:val="left"/>
        <w:rPr/>
      </w:pPr>
      <w:r w:rsidDel="00000000" w:rsidR="00000000" w:rsidRPr="00000000">
        <w:rPr>
          <w:rtl w:val="0"/>
        </w:rPr>
        <w:t xml:space="preserve">4 Epidemiologista Enfermeira. Centro Universitário Metropolitano da Amazônia – E-mail: virginia.lara87@gmail.com</w:t>
      </w:r>
    </w:p>
    <w:sectPr>
      <w:headerReference r:id="rId7" w:type="default"/>
      <w:footerReference r:id="rId8" w:type="default"/>
      <w:pgSz w:h="16838" w:w="11906" w:orient="portrait"/>
      <w:pgMar w:bottom="1440" w:top="1440" w:left="852" w:right="84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0" w:hanging="1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95595" cy="78676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5595" cy="7867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0" w:hanging="1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95595" cy="9023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5595" cy="9023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1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after="11" w:line="249" w:lineRule="auto"/>
        <w:ind w:left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wl_loanny@hot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