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8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31A" w:rsidRDefault="00CF7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1A">
        <w:rPr>
          <w:rFonts w:ascii="Times New Roman" w:hAnsi="Times New Roman" w:cs="Times New Roman"/>
          <w:b/>
          <w:sz w:val="24"/>
          <w:szCs w:val="24"/>
        </w:rPr>
        <w:t xml:space="preserve">CINEMA NA ESCOLA: </w:t>
      </w:r>
      <w:r w:rsidRPr="00CF731A">
        <w:rPr>
          <w:rFonts w:ascii="Times New Roman" w:hAnsi="Times New Roman" w:cs="Times New Roman"/>
          <w:sz w:val="24"/>
          <w:szCs w:val="24"/>
        </w:rPr>
        <w:t>uma possibilidade de intervenção pedagógica nas aulas de Educação Física</w:t>
      </w:r>
      <w:r w:rsidR="00F93F3F">
        <w:rPr>
          <w:rFonts w:ascii="Times New Roman" w:hAnsi="Times New Roman" w:cs="Times New Roman"/>
          <w:sz w:val="24"/>
          <w:szCs w:val="24"/>
        </w:rPr>
        <w:t>.</w:t>
      </w:r>
    </w:p>
    <w:p w:rsidR="00F93F3F" w:rsidRDefault="00F93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47" w:rsidRDefault="00896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Ant</w:t>
      </w:r>
      <w:r w:rsidR="00FA40EC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nio Higor Gusmão dos Santos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Laina Caroline dos Santos Sousa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43677">
        <w:rPr>
          <w:rFonts w:ascii="Times New Roman" w:hAnsi="Times New Roman" w:cs="Times New Roman"/>
          <w:b/>
          <w:sz w:val="24"/>
          <w:szCs w:val="24"/>
        </w:rPr>
        <w:t>Paulo Victor Almeida Rodrigues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CF731A" w:rsidRDefault="00CF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40B47" w:rsidRDefault="00B95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Orientador/a: </w:t>
      </w:r>
      <w:r w:rsidR="00896347">
        <w:rPr>
          <w:rFonts w:ascii="Times New Roman" w:hAnsi="Times New Roman" w:cs="Times New Roman"/>
          <w:b/>
          <w:sz w:val="24"/>
          <w:szCs w:val="24"/>
        </w:rPr>
        <w:t>Carin</w:t>
      </w:r>
      <w:r w:rsidR="009274AB">
        <w:rPr>
          <w:rFonts w:ascii="Times New Roman" w:hAnsi="Times New Roman" w:cs="Times New Roman"/>
          <w:b/>
          <w:sz w:val="24"/>
          <w:szCs w:val="24"/>
        </w:rPr>
        <w:t>a</w:t>
      </w:r>
      <w:r w:rsidR="00896347">
        <w:rPr>
          <w:rFonts w:ascii="Times New Roman" w:hAnsi="Times New Roman" w:cs="Times New Roman"/>
          <w:b/>
          <w:sz w:val="24"/>
          <w:szCs w:val="24"/>
        </w:rPr>
        <w:t xml:space="preserve"> Helena Wasem Fraga</w:t>
      </w:r>
      <w:r w:rsidR="0089634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B47" w:rsidRDefault="00896347" w:rsidP="00CF73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CF731A" w:rsidRPr="00CF731A">
        <w:rPr>
          <w:rFonts w:ascii="Times New Roman" w:hAnsi="Times New Roman" w:cs="Times New Roman"/>
          <w:sz w:val="20"/>
          <w:szCs w:val="20"/>
        </w:rPr>
        <w:t>Mestrando em Educação – PPGE/UFMA – Bolsista da FAPEMA e integrante do Grupo de Politicas, Gestão Educacional e Formação Humana e o Grupo de Estudos e Pesquisas Pedagógica em Educação Física.</w:t>
      </w:r>
      <w:r w:rsidR="00B952E6">
        <w:rPr>
          <w:rFonts w:ascii="Times New Roman" w:hAnsi="Times New Roman" w:cs="Times New Roman"/>
          <w:sz w:val="20"/>
          <w:szCs w:val="20"/>
        </w:rPr>
        <w:t xml:space="preserve">; </w:t>
      </w:r>
      <w:r w:rsidR="00B952E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3622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952E6">
        <w:rPr>
          <w:rFonts w:ascii="Times New Roman" w:hAnsi="Times New Roman" w:cs="Times New Roman"/>
          <w:sz w:val="20"/>
          <w:szCs w:val="20"/>
        </w:rPr>
        <w:t>Estudante do Curso de</w:t>
      </w:r>
      <w:r w:rsidR="0033622F">
        <w:rPr>
          <w:rFonts w:ascii="Times New Roman" w:hAnsi="Times New Roman" w:cs="Times New Roman"/>
          <w:sz w:val="20"/>
          <w:szCs w:val="20"/>
        </w:rPr>
        <w:t xml:space="preserve"> Licenciatura em Educação Física pela Universidade Federal do Maranhão </w:t>
      </w:r>
      <w:r w:rsidR="00CF731A">
        <w:rPr>
          <w:rFonts w:ascii="Times New Roman" w:hAnsi="Times New Roman" w:cs="Times New Roman"/>
          <w:sz w:val="20"/>
          <w:szCs w:val="20"/>
        </w:rPr>
        <w:t>–</w:t>
      </w:r>
      <w:r w:rsidR="0033622F">
        <w:rPr>
          <w:rFonts w:ascii="Times New Roman" w:hAnsi="Times New Roman" w:cs="Times New Roman"/>
          <w:sz w:val="20"/>
          <w:szCs w:val="20"/>
        </w:rPr>
        <w:t xml:space="preserve"> UFMA</w:t>
      </w:r>
      <w:r w:rsidR="00CF731A">
        <w:rPr>
          <w:rFonts w:ascii="Times New Roman" w:hAnsi="Times New Roman" w:cs="Times New Roman"/>
          <w:sz w:val="20"/>
          <w:szCs w:val="20"/>
        </w:rPr>
        <w:t xml:space="preserve"> e </w:t>
      </w:r>
      <w:r w:rsidR="00CF731A" w:rsidRPr="00CF731A">
        <w:rPr>
          <w:rFonts w:ascii="Times New Roman" w:hAnsi="Times New Roman" w:cs="Times New Roman"/>
          <w:sz w:val="20"/>
          <w:szCs w:val="20"/>
        </w:rPr>
        <w:t>integrante do Grupo de Estudos e Pesquisas Pedagógica em Educação Física</w:t>
      </w:r>
      <w:r w:rsidR="00CF731A">
        <w:rPr>
          <w:rFonts w:ascii="Times New Roman" w:hAnsi="Times New Roman" w:cs="Times New Roman"/>
          <w:sz w:val="20"/>
          <w:szCs w:val="20"/>
        </w:rPr>
        <w:t xml:space="preserve"> – GEPPEF/DEF/UFMA</w:t>
      </w:r>
      <w:r w:rsidR="00B952E6">
        <w:rPr>
          <w:rFonts w:ascii="Times New Roman" w:hAnsi="Times New Roman" w:cs="Times New Roman"/>
          <w:sz w:val="20"/>
          <w:szCs w:val="20"/>
        </w:rPr>
        <w:t xml:space="preserve">; </w:t>
      </w:r>
      <w:r w:rsidR="00B952E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3622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3622F">
        <w:rPr>
          <w:rFonts w:ascii="Times New Roman" w:hAnsi="Times New Roman" w:cs="Times New Roman"/>
          <w:sz w:val="20"/>
          <w:szCs w:val="20"/>
        </w:rPr>
        <w:t xml:space="preserve">Estudante do Curso de Licenciatura em Educação Física pela Universidade Federal do Maranhão </w:t>
      </w:r>
      <w:r w:rsidR="009274AB">
        <w:rPr>
          <w:rFonts w:ascii="Times New Roman" w:hAnsi="Times New Roman" w:cs="Times New Roman"/>
          <w:sz w:val="20"/>
          <w:szCs w:val="20"/>
        </w:rPr>
        <w:t>–</w:t>
      </w:r>
      <w:r w:rsidR="0033622F">
        <w:rPr>
          <w:rFonts w:ascii="Times New Roman" w:hAnsi="Times New Roman" w:cs="Times New Roman"/>
          <w:sz w:val="20"/>
          <w:szCs w:val="20"/>
        </w:rPr>
        <w:t xml:space="preserve"> UFMA</w:t>
      </w:r>
      <w:r w:rsidR="00CF731A">
        <w:rPr>
          <w:rFonts w:ascii="Times New Roman" w:hAnsi="Times New Roman" w:cs="Times New Roman"/>
          <w:sz w:val="20"/>
          <w:szCs w:val="20"/>
        </w:rPr>
        <w:t xml:space="preserve"> e </w:t>
      </w:r>
      <w:r w:rsidR="00CF731A" w:rsidRPr="00CF731A">
        <w:rPr>
          <w:rFonts w:ascii="Times New Roman" w:hAnsi="Times New Roman" w:cs="Times New Roman"/>
          <w:sz w:val="20"/>
          <w:szCs w:val="20"/>
        </w:rPr>
        <w:t>integrante do Grupo de Estudos e Pesquisas Pedagógica em Educação Física</w:t>
      </w:r>
      <w:r w:rsidR="00CF731A">
        <w:rPr>
          <w:rFonts w:ascii="Times New Roman" w:hAnsi="Times New Roman" w:cs="Times New Roman"/>
          <w:sz w:val="20"/>
          <w:szCs w:val="20"/>
        </w:rPr>
        <w:t xml:space="preserve"> – GEPPEF/DEF/UFMA</w:t>
      </w:r>
      <w:r w:rsidR="00CF731A" w:rsidRPr="00CF731A">
        <w:rPr>
          <w:rFonts w:ascii="Times New Roman" w:hAnsi="Times New Roman" w:cs="Times New Roman"/>
          <w:sz w:val="20"/>
          <w:szCs w:val="20"/>
        </w:rPr>
        <w:t>.</w:t>
      </w:r>
    </w:p>
    <w:p w:rsidR="009274AB" w:rsidRDefault="00927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0B47" w:rsidRDefault="00CF731A" w:rsidP="006436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9274A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3006E">
        <w:rPr>
          <w:rFonts w:ascii="Times New Roman" w:hAnsi="Times New Roman" w:cs="Times New Roman"/>
          <w:sz w:val="20"/>
          <w:szCs w:val="20"/>
        </w:rPr>
        <w:t xml:space="preserve">Professora </w:t>
      </w:r>
      <w:r w:rsidR="009274AB">
        <w:rPr>
          <w:rFonts w:ascii="Times New Roman" w:hAnsi="Times New Roman" w:cs="Times New Roman"/>
          <w:sz w:val="20"/>
          <w:szCs w:val="20"/>
        </w:rPr>
        <w:t>Doutora</w:t>
      </w:r>
      <w:r w:rsidR="00267EF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B952E6">
        <w:rPr>
          <w:rFonts w:ascii="Times New Roman" w:hAnsi="Times New Roman" w:cs="Times New Roman"/>
          <w:sz w:val="20"/>
          <w:szCs w:val="20"/>
        </w:rPr>
        <w:t>e</w:t>
      </w:r>
      <w:r w:rsidR="009274AB">
        <w:rPr>
          <w:rFonts w:ascii="Times New Roman" w:hAnsi="Times New Roman" w:cs="Times New Roman"/>
          <w:sz w:val="20"/>
          <w:szCs w:val="20"/>
        </w:rPr>
        <w:t xml:space="preserve"> </w:t>
      </w:r>
      <w:r w:rsidR="00B952E6">
        <w:rPr>
          <w:rFonts w:ascii="Times New Roman" w:hAnsi="Times New Roman" w:cs="Times New Roman"/>
          <w:sz w:val="20"/>
          <w:szCs w:val="20"/>
        </w:rPr>
        <w:t>do Dep</w:t>
      </w:r>
      <w:r>
        <w:rPr>
          <w:rFonts w:ascii="Times New Roman" w:hAnsi="Times New Roman" w:cs="Times New Roman"/>
          <w:sz w:val="20"/>
          <w:szCs w:val="20"/>
        </w:rPr>
        <w:t>artamen</w:t>
      </w:r>
      <w:r w:rsidR="00B952E6">
        <w:rPr>
          <w:rFonts w:ascii="Times New Roman" w:hAnsi="Times New Roman" w:cs="Times New Roman"/>
          <w:sz w:val="20"/>
          <w:szCs w:val="20"/>
        </w:rPr>
        <w:t xml:space="preserve">to de </w:t>
      </w:r>
      <w:r w:rsidR="009274AB">
        <w:rPr>
          <w:rFonts w:ascii="Times New Roman" w:hAnsi="Times New Roman" w:cs="Times New Roman"/>
          <w:sz w:val="20"/>
          <w:szCs w:val="20"/>
        </w:rPr>
        <w:t>Educação Física da Universidade Federal do Maranhão</w:t>
      </w:r>
      <w:r w:rsidR="00B952E6">
        <w:rPr>
          <w:rFonts w:ascii="Times New Roman" w:hAnsi="Times New Roman" w:cs="Times New Roman"/>
          <w:sz w:val="20"/>
          <w:szCs w:val="20"/>
        </w:rPr>
        <w:t xml:space="preserve"> – </w:t>
      </w:r>
      <w:r w:rsidR="009274AB">
        <w:rPr>
          <w:rFonts w:ascii="Times New Roman" w:hAnsi="Times New Roman" w:cs="Times New Roman"/>
          <w:sz w:val="20"/>
          <w:szCs w:val="20"/>
        </w:rPr>
        <w:t>DEF/UFMA e Coordenadora do Laboratório de Biomecânica e Comportamento Motor – LABICOM/DEF/UFMA</w:t>
      </w:r>
      <w:r w:rsidR="00B952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1F54" w:rsidRPr="00CB1F54" w:rsidRDefault="00CB1F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B1F54">
        <w:rPr>
          <w:rFonts w:ascii="Times New Roman" w:hAnsi="Times New Roman" w:cs="Times New Roman"/>
          <w:sz w:val="20"/>
          <w:szCs w:val="24"/>
        </w:rPr>
        <w:t>higor.gusmao@gmail.com</w:t>
      </w:r>
      <w:r w:rsidR="00643677">
        <w:rPr>
          <w:rStyle w:val="Refdenotaderodap"/>
          <w:rFonts w:ascii="Times New Roman" w:hAnsi="Times New Roman" w:cs="Times New Roman"/>
          <w:sz w:val="20"/>
          <w:szCs w:val="24"/>
        </w:rPr>
        <w:footnoteReference w:id="1"/>
      </w:r>
    </w:p>
    <w:p w:rsidR="009274AB" w:rsidRDefault="009274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B47" w:rsidRPr="00643677" w:rsidRDefault="00B952E6" w:rsidP="0064367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3677"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 w:rsidRPr="006436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F731A" w:rsidRPr="00643677">
        <w:rPr>
          <w:rFonts w:ascii="Times New Roman" w:hAnsi="Times New Roman" w:cs="Times New Roman"/>
          <w:b/>
          <w:sz w:val="24"/>
        </w:rPr>
        <w:t xml:space="preserve">Introdução: </w:t>
      </w:r>
      <w:r w:rsidR="00CF731A" w:rsidRPr="00643677">
        <w:rPr>
          <w:rFonts w:ascii="Times New Roman" w:hAnsi="Times New Roman" w:cs="Times New Roman"/>
          <w:sz w:val="24"/>
        </w:rPr>
        <w:t xml:space="preserve">O Projeto Cinema na Escola foi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</w:rPr>
        <w:t>desenvolvido</w:t>
      </w:r>
      <w:r w:rsidR="00CF731A" w:rsidRPr="00643677">
        <w:rPr>
          <w:rFonts w:ascii="Times New Roman" w:hAnsi="Times New Roman" w:cs="Times New Roman"/>
          <w:color w:val="FF0000"/>
          <w:sz w:val="24"/>
        </w:rPr>
        <w:t xml:space="preserve">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em uma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Unidade Escolar pertencente à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rede pública estadual de ensino com nível fundamental e médio, localizada no bairro do Vinhais em São Luís – MA,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esteve vinculado ao Subprojeto do Programa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Residência Pedagógica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Curso de Licenciatura em Educação Física do Campus Bacanga da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Universidade Federal do Maranhão (UFMA). O Programa Residência Pedagógica tem por finalidade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>conduzir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 discentes ainda em seu processo de formação a compreender a realidade do contexto escolar, ou seja, objetiva a iniciação à docência dos graduandos/as dos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>Cursos de Licenciatura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, ampliando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>a relação entre teoria e prática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. O Subprojeto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Curso de Licenciatura em Educação </w:t>
      </w:r>
      <w:r w:rsidR="00CF731A" w:rsidRPr="00643677">
        <w:rPr>
          <w:rFonts w:ascii="Times New Roman" w:hAnsi="Times New Roman" w:cs="Times New Roman"/>
          <w:sz w:val="24"/>
          <w:szCs w:val="24"/>
        </w:rPr>
        <w:t>Física</w:t>
      </w:r>
      <w:r w:rsidR="00643677">
        <w:rPr>
          <w:rFonts w:ascii="Times New Roman" w:hAnsi="Times New Roman" w:cs="Times New Roman"/>
          <w:sz w:val="24"/>
          <w:szCs w:val="24"/>
        </w:rPr>
        <w:t xml:space="preserve"> da UFMA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, na edição 2018/2019, contou com um total de 24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>discentes residentes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, três preceptoras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(professoras da Educação Básica) e uma docente orientadora (professora da UFMA), sendo que na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escola supracitada estavam locados uma preceptora e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>oito residentes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. O objetivo do presente trabalho é relatar a experiência vivenciada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>nas aulas de Educação Física do Projeto Residência Pedagógica, nas quais o Cinema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 foi utilizado como uma ferramenta educacional. Justifica-se a escolha metodológica baseado no pensamento de Lopes e Nobrega (2019) que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afirmam que o cinema pode ser compreendido como uma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ferramenta estratégica que possibilita romper com os padrões tradicionais de educação e recriar novos percursos educativos. </w:t>
      </w:r>
      <w:r w:rsidR="00CF731A" w:rsidRPr="00643677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O projeto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>iniciou após o diagnóstico de situações presentes na rotina escolar, em que foram identificadas algumas inquietações e condições delicadas</w:t>
      </w:r>
      <w:r w:rsidR="00CF731A" w:rsidRPr="00643677">
        <w:rPr>
          <w:rFonts w:ascii="Times New Roman" w:hAnsi="Times New Roman" w:cs="Times New Roman"/>
          <w:sz w:val="24"/>
          <w:szCs w:val="24"/>
        </w:rPr>
        <w:t>, as quais</w:t>
      </w:r>
      <w:r w:rsidR="00CF731A" w:rsidRPr="00643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motivaram a implementação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de uma estratégia de </w:t>
      </w:r>
      <w:r w:rsidR="00CF731A" w:rsidRPr="00643677">
        <w:rPr>
          <w:rFonts w:ascii="Times New Roman" w:hAnsi="Times New Roman" w:cs="Times New Roman"/>
          <w:sz w:val="24"/>
          <w:szCs w:val="24"/>
        </w:rPr>
        <w:lastRenderedPageBreak/>
        <w:t xml:space="preserve">intervenção pedagógica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diversificada. Este mecanismo foi adotado com a finalidade de utilizar a arte cinematográfica como instrumento pedagógico, aproximando-a da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realidade dos alunos, por intermédio da exibição de filmes comerciais os quais apresentaram temáticas como: preconceito, segregação racial, homofobia, conflitos familiares, trabalho em equipe, liderança positiva,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superação por meio da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educação e a discussão entre gênero e esporte. Com esse intuito, a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utilizou como metodologia a promoção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de debates no ambiente escolar por meio do cinema como ferramenta de potencialização do processo de ensino aprendizagem,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bem como de ampliação do entendimento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sobre determinados conteúdos escolares. Inicialmente, foi realizada a leitura de artigos e livros que discutem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papel do cinema na escola, além de documentos relacionados à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legislação que pauta a possibilidade de exibição de filmes nesse ambiente.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base </w:t>
      </w:r>
      <w:r w:rsidR="00CF731A" w:rsidRPr="00643677">
        <w:rPr>
          <w:rFonts w:ascii="Times New Roman" w:hAnsi="Times New Roman" w:cs="Times New Roman"/>
          <w:sz w:val="24"/>
          <w:szCs w:val="24"/>
        </w:rPr>
        <w:t>nisso, foi organizado um catálogo</w:t>
      </w:r>
      <w:r w:rsidR="00CF731A" w:rsidRPr="00643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de filmes, exibidos na seguinte ordem: “Duelo de Titãs” (2000), direção de </w:t>
      </w:r>
      <w:r w:rsidR="00CF731A" w:rsidRPr="00643677">
        <w:rPr>
          <w:rFonts w:ascii="Times New Roman" w:hAnsi="Times New Roman" w:cs="Times New Roman"/>
          <w:bCs/>
          <w:sz w:val="24"/>
          <w:szCs w:val="24"/>
        </w:rPr>
        <w:t>Boaz Yakin,</w:t>
      </w:r>
      <w:r w:rsidR="00CF731A" w:rsidRPr="00643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“Para sempre vencedor” (2008), direção de </w:t>
      </w:r>
      <w:r w:rsidR="00CF731A" w:rsidRPr="00643677">
        <w:rPr>
          <w:rFonts w:ascii="Times New Roman" w:hAnsi="Times New Roman" w:cs="Times New Roman"/>
          <w:bCs/>
          <w:sz w:val="24"/>
          <w:szCs w:val="24"/>
        </w:rPr>
        <w:t>Ryan Little</w:t>
      </w:r>
      <w:r w:rsidR="00CF731A" w:rsidRPr="00643677">
        <w:rPr>
          <w:rFonts w:ascii="Times New Roman" w:hAnsi="Times New Roman" w:cs="Times New Roman"/>
          <w:sz w:val="24"/>
          <w:szCs w:val="24"/>
        </w:rPr>
        <w:t>; “O menino que descobriu o vento” (2019), direção de Chiwetelu Umeadi Ejiofor;</w:t>
      </w:r>
      <w:r w:rsidR="00CF731A" w:rsidRPr="00643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31A" w:rsidRPr="00643677">
        <w:rPr>
          <w:rFonts w:ascii="Times New Roman" w:hAnsi="Times New Roman" w:cs="Times New Roman"/>
          <w:sz w:val="24"/>
          <w:szCs w:val="24"/>
        </w:rPr>
        <w:t>e, “Menina de ouro” (2004), direção de Clinton Eastwood Jr.</w:t>
      </w:r>
      <w:r w:rsidR="00CF731A" w:rsidRPr="00643677">
        <w:rPr>
          <w:rFonts w:ascii="Times New Roman" w:hAnsi="Times New Roman" w:cs="Times New Roman"/>
          <w:color w:val="FF0000"/>
          <w:sz w:val="24"/>
          <w:szCs w:val="24"/>
          <w:lang w:bidi="pt-BR"/>
        </w:rPr>
        <w:t xml:space="preserve">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Os longas-metragens foram transmitidos em horários ociosos, após as avaliações, considerando a abordagem dos conteúdos da disciplina de Educação Física, sendo que a escolha destes se deu a partir da aproximação com alguns temas transversais. Antes da reprodução dos filmes, foi repassado aos alunos um roteiro direcionado como forma de promover rodas de conversa. </w:t>
      </w:r>
      <w:r w:rsidR="00CF731A" w:rsidRPr="00643677">
        <w:rPr>
          <w:rFonts w:ascii="Times New Roman" w:hAnsi="Times New Roman" w:cs="Times New Roman"/>
          <w:sz w:val="24"/>
          <w:szCs w:val="24"/>
          <w:lang w:bidi="pt-BR"/>
        </w:rPr>
        <w:t xml:space="preserve">Ademais, foram selecionados textos de apoio para as discussões provocadas após a exibição de cada filme. As sessões foram direcionadas aos alunos das turmas do ensino fundamental (8º e 9º anos), ensino médio (3º ano) e aos professores das demais disciplinas que se sentissem à vontade em participar. </w:t>
      </w:r>
      <w:r w:rsidR="00CF731A" w:rsidRPr="00643677">
        <w:rPr>
          <w:rStyle w:val="Forte"/>
          <w:rFonts w:ascii="Times New Roman" w:hAnsi="Times New Roman" w:cs="Times New Roman"/>
          <w:sz w:val="24"/>
          <w:szCs w:val="24"/>
        </w:rPr>
        <w:t>Resultados e discussões: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>Acredita-se que o Projeto possa ter ressignificado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 a forma de compreensão dos alunos sobre as problemáticas levantadas. Foram realizadas avaliações em registros escritos onde os/as alunos/as dissertaram sobre o roteiro estabelecido,</w:t>
      </w:r>
      <w:r w:rsidR="00CF731A" w:rsidRPr="006436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que essa estratégia </w:t>
      </w:r>
      <w:r w:rsidR="00CF731A" w:rsidRPr="00643677">
        <w:rPr>
          <w:rFonts w:ascii="Times New Roman" w:hAnsi="Times New Roman" w:cs="Times New Roman"/>
          <w:sz w:val="24"/>
          <w:szCs w:val="24"/>
        </w:rPr>
        <w:t>foi utilizad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 após a realização da primeira sessão do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cinema, uma vez que, no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momento da discussão sobre o filme, houve uma fuga da proposta inicial do debate. A elaboração de um roteiro seguiu o mesmo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princípio proposto por </w:t>
      </w:r>
      <w:r w:rsidR="00CF731A" w:rsidRPr="00643677">
        <w:rPr>
          <w:rFonts w:ascii="Times New Roman" w:hAnsi="Times New Roman" w:cs="Times New Roman"/>
          <w:sz w:val="24"/>
          <w:szCs w:val="24"/>
        </w:rPr>
        <w:t>Dantas Junior (2012)</w:t>
      </w:r>
      <w:r w:rsidR="00643677">
        <w:rPr>
          <w:rFonts w:ascii="Times New Roman" w:hAnsi="Times New Roman" w:cs="Times New Roman"/>
          <w:sz w:val="24"/>
          <w:szCs w:val="24"/>
        </w:rPr>
        <w:t>,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 de um documento que tenha o objetivo de nortear as questões a serem observadas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fornecer direcionamento </w:t>
      </w:r>
      <w:r w:rsidR="00CF731A" w:rsidRPr="00643677">
        <w:rPr>
          <w:rFonts w:ascii="Times New Roman" w:hAnsi="Times New Roman" w:cs="Times New Roman"/>
          <w:sz w:val="24"/>
          <w:szCs w:val="24"/>
        </w:rPr>
        <w:t>aos debates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Adicionalmente, a produção de um roteiro nos possibilitou o conhecimento da percepção dos alunos em relação aos temas propostos, suas concepções e esclarecimentos. Os questionamentos apresentados proporcionaram uma reflexão sobre a realidade cotidiana dos alunos, que apontaram em suas falas um novo modo de pensar criticamente, o que pode propiciar uma mudança de atitudes e de intervenções no seu convívio social. A análise das intervenções vivenciadas pelos alunos parecem estar de acordo com </w:t>
      </w:r>
      <w:r w:rsidR="00CF731A" w:rsidRPr="00643677">
        <w:rPr>
          <w:rFonts w:ascii="Times New Roman" w:hAnsi="Times New Roman" w:cs="Times New Roman"/>
          <w:sz w:val="24"/>
          <w:szCs w:val="24"/>
        </w:rPr>
        <w:t xml:space="preserve">Holleben (2007) que afirma que o cinema se torna necessário para a educação e seus alunos enquanto recurso didático-pedagógico para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introdução de inovações no âmbito escolar.  Na mesma perspectiva, Lopes e Nobrega (2019) reiteram que um ambiente crítico e disposto a novas experiências oportuniza novos entrelaçamentos de pensar, sentir, partilhar sensações e afetos sociais. Devemos destacar que Santos e Dantas Junior (2019) afirmam que existe ainda um desencontro entre as ações pedagógicas da sala de aula e da diretoria, o qual também pode ser observado em nossa vivência, uma vez que a gestão escolar, inicialmente, apresentou certa resistência ao projeto, a qual foi superada com o andamento e participação de todos. </w:t>
      </w:r>
      <w:r w:rsidR="00CF731A" w:rsidRPr="006436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tantas iniciativas vivenciadas na Residência Pedagógica, o cinema proporcionou uma experiência diferenciada para além das aulas dos conteúdos que são propostos pela BNCC, em nosso planejamento inicial, e provocou uma noção conceitual da cultura da sétima arte como uma proposta metodológica de expressiva aprendizagem e transformação nas aulas de Educação Física. Dessa forma, a linguagem cinematográfica pode ser vivenciada pela comunidade escolar, potencializando descobertas e a reflexão </w:t>
      </w:r>
      <w:r w:rsidR="00CF731A" w:rsidRPr="006436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sobre a ação, de forma a contribuir para a formação de cidadãos criativos e críticos da realidade em que se encontram inseridos. </w:t>
      </w:r>
    </w:p>
    <w:p w:rsidR="00840B47" w:rsidRDefault="00B95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1F54">
        <w:rPr>
          <w:rFonts w:ascii="Times New Roman" w:hAnsi="Times New Roman" w:cs="Times New Roman"/>
          <w:sz w:val="24"/>
          <w:szCs w:val="24"/>
        </w:rPr>
        <w:t>R</w:t>
      </w:r>
      <w:r w:rsidR="00CB1F54" w:rsidRPr="00CB1F54">
        <w:rPr>
          <w:rFonts w:ascii="Times New Roman" w:hAnsi="Times New Roman" w:cs="Times New Roman"/>
          <w:sz w:val="24"/>
          <w:szCs w:val="24"/>
        </w:rPr>
        <w:t>esidência</w:t>
      </w:r>
      <w:r w:rsidR="00CF731A" w:rsidRPr="00CB1F54">
        <w:rPr>
          <w:rFonts w:ascii="Times New Roman" w:hAnsi="Times New Roman" w:cs="Times New Roman"/>
          <w:sz w:val="24"/>
          <w:szCs w:val="24"/>
        </w:rPr>
        <w:t xml:space="preserve"> </w:t>
      </w:r>
      <w:r w:rsidR="00CB1F54" w:rsidRPr="00CB1F54">
        <w:rPr>
          <w:rFonts w:ascii="Times New Roman" w:hAnsi="Times New Roman" w:cs="Times New Roman"/>
          <w:sz w:val="24"/>
          <w:szCs w:val="24"/>
        </w:rPr>
        <w:t>pedagógica</w:t>
      </w:r>
      <w:r w:rsidR="00CF731A" w:rsidRPr="00CB1F54">
        <w:rPr>
          <w:rFonts w:ascii="Times New Roman" w:hAnsi="Times New Roman" w:cs="Times New Roman"/>
          <w:sz w:val="24"/>
          <w:szCs w:val="24"/>
        </w:rPr>
        <w:t xml:space="preserve">; cinema; </w:t>
      </w:r>
      <w:r w:rsidR="00CB1F54">
        <w:rPr>
          <w:rFonts w:ascii="Times New Roman" w:hAnsi="Times New Roman" w:cs="Times New Roman"/>
          <w:sz w:val="24"/>
          <w:szCs w:val="24"/>
        </w:rPr>
        <w:t xml:space="preserve">relato de </w:t>
      </w:r>
      <w:r w:rsidR="00CB1F54" w:rsidRPr="00CB1F54">
        <w:rPr>
          <w:rFonts w:ascii="Times New Roman" w:hAnsi="Times New Roman" w:cs="Times New Roman"/>
          <w:sz w:val="24"/>
          <w:szCs w:val="24"/>
        </w:rPr>
        <w:t>experiência</w:t>
      </w:r>
      <w:r w:rsidRPr="00CB1F54">
        <w:rPr>
          <w:rFonts w:ascii="Times New Roman" w:hAnsi="Times New Roman" w:cs="Times New Roman"/>
          <w:sz w:val="24"/>
          <w:szCs w:val="24"/>
        </w:rPr>
        <w:t>.</w:t>
      </w:r>
    </w:p>
    <w:p w:rsidR="00CB1F54" w:rsidRDefault="00CB1F5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B1F54" w:rsidRDefault="00B952E6" w:rsidP="00CB1F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CB1F54" w:rsidRPr="00805553" w:rsidRDefault="00CB1F54" w:rsidP="0080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DANTAS JUNIOR, Hamilcar Silveira. ESPORTE E CINEMA: Possibilidades Pedagógicas para a Educação Física Escolar. </w:t>
      </w:r>
      <w:r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Cadernos de Formação RBCE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Fl</w:t>
      </w:r>
      <w:r w:rsidR="00805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orianópolis, p.67-78, set, 2012; </w:t>
      </w:r>
      <w:r>
        <w:rPr>
          <w:rFonts w:ascii="Times New Roman" w:hAnsi="Times New Roman" w:cs="Times New Roman"/>
          <w:sz w:val="24"/>
          <w:szCs w:val="24"/>
        </w:rPr>
        <w:t xml:space="preserve">HOLLEBEN, Índia Mara aparecida Dalavia de Souza. </w:t>
      </w:r>
      <w:r w:rsidRPr="00CB1F54">
        <w:rPr>
          <w:rFonts w:ascii="Times New Roman" w:hAnsi="Times New Roman" w:cs="Times New Roman"/>
          <w:b/>
          <w:sz w:val="24"/>
          <w:szCs w:val="24"/>
        </w:rPr>
        <w:t>Cinema &amp; Educação:</w:t>
      </w:r>
      <w:r>
        <w:rPr>
          <w:rFonts w:ascii="Times New Roman" w:hAnsi="Times New Roman" w:cs="Times New Roman"/>
          <w:sz w:val="24"/>
          <w:szCs w:val="24"/>
        </w:rPr>
        <w:t xml:space="preserve"> Diálogo possível. 2007. Disponível em: http://www.diaadiaeducacao.pr.gov.br/portals/pde/arquivos/46</w:t>
      </w:r>
      <w:r w:rsidR="00805553">
        <w:rPr>
          <w:rFonts w:ascii="Times New Roman" w:hAnsi="Times New Roman" w:cs="Times New Roman"/>
          <w:sz w:val="24"/>
          <w:szCs w:val="24"/>
        </w:rPr>
        <w:t xml:space="preserve">2-2.pdf‎. Acesso em: 01/12/2019; </w:t>
      </w:r>
      <w:r>
        <w:rPr>
          <w:rFonts w:ascii="Times New Roman" w:hAnsi="Times New Roman" w:cs="Times New Roman"/>
          <w:sz w:val="24"/>
        </w:rPr>
        <w:t xml:space="preserve">LOPES, Raphael Ramos de Oliveira; NÓBREGA, Terezinha Petrucia da. CINEDUC: Corpo, Cinema e Educação. In: XXI CONGRESSO BRASILEIRO DE CIÊNCIAS DO ESPORTE / VIII CONGRESSO INTERNACIONAL DE CIÊNCIAS DO ESPORTE, 21., 2019, Natal. </w:t>
      </w:r>
      <w:r>
        <w:rPr>
          <w:rFonts w:ascii="Times New Roman" w:hAnsi="Times New Roman" w:cs="Times New Roman"/>
          <w:b/>
          <w:sz w:val="24"/>
        </w:rPr>
        <w:t>Anais...</w:t>
      </w:r>
      <w:r w:rsidR="00805553">
        <w:rPr>
          <w:rFonts w:ascii="Times New Roman" w:hAnsi="Times New Roman" w:cs="Times New Roman"/>
          <w:sz w:val="24"/>
        </w:rPr>
        <w:t xml:space="preserve">. Natal: SOAC, 2019. p. 1 – 3; </w:t>
      </w:r>
      <w:r>
        <w:rPr>
          <w:rFonts w:ascii="TimesNewRomanPSMT" w:hAnsi="TimesNewRomanPSMT" w:cs="TimesNewRomanPSMT"/>
          <w:sz w:val="24"/>
          <w:szCs w:val="24"/>
        </w:rPr>
        <w:t xml:space="preserve">SANTOS, Yuri Raniery de Jesus; DANTAS JUNIOR, Hamilcar Silveira. CINEMA E EDUCAÇÃO FÍSICA: O curta metragem como recurso pedagógico </w:t>
      </w:r>
      <w:r>
        <w:rPr>
          <w:rFonts w:ascii="Times New Roman" w:hAnsi="Times New Roman" w:cs="Times New Roman"/>
          <w:sz w:val="24"/>
        </w:rPr>
        <w:t xml:space="preserve">In: XXI CONGRESSO BRASILEIRO DE CIÊNCIAS DO ESPORTE / VIII CONGRESSO INTERNACIONAL DE CIÊNCIAS DO ESPORTE, 21., 2019, Natal. </w:t>
      </w:r>
      <w:r>
        <w:rPr>
          <w:rFonts w:ascii="Times New Roman" w:hAnsi="Times New Roman" w:cs="Times New Roman"/>
          <w:b/>
          <w:sz w:val="24"/>
        </w:rPr>
        <w:t>Anais...</w:t>
      </w:r>
      <w:r>
        <w:rPr>
          <w:rFonts w:ascii="Times New Roman" w:hAnsi="Times New Roman" w:cs="Times New Roman"/>
          <w:sz w:val="24"/>
        </w:rPr>
        <w:t>. Natal: SOAC, 2019. p. 1 - 3.</w:t>
      </w:r>
    </w:p>
    <w:p w:rsidR="00CB1F54" w:rsidRDefault="00CB1F54" w:rsidP="00CB1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0B47" w:rsidRDefault="00B952E6" w:rsidP="00CB1F54">
      <w:pPr>
        <w:spacing w:after="0" w:line="240" w:lineRule="auto"/>
        <w:jc w:val="both"/>
        <w:rPr>
          <w:iCs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Agência de fomento:</w:t>
      </w:r>
      <w:r w:rsidR="008055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B1F54">
        <w:rPr>
          <w:rFonts w:ascii="Times New Roman" w:hAnsi="Times New Roman" w:cs="Times New Roman"/>
          <w:bCs/>
          <w:iCs/>
          <w:sz w:val="24"/>
          <w:szCs w:val="24"/>
          <w:lang w:val="pt"/>
        </w:rPr>
        <w:t>Este trabalho contou com o financiamento da Coordenação de Aperfeiçoamento de Pessoal de Nível Superior – CAPES.</w:t>
      </w:r>
    </w:p>
    <w:sectPr w:rsidR="00840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91" w:rsidRDefault="00CE5C91">
      <w:pPr>
        <w:spacing w:line="240" w:lineRule="auto"/>
      </w:pPr>
      <w:r>
        <w:separator/>
      </w:r>
    </w:p>
  </w:endnote>
  <w:endnote w:type="continuationSeparator" w:id="0">
    <w:p w:rsidR="00CE5C91" w:rsidRDefault="00CE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91" w:rsidRDefault="00CE5C91">
      <w:pPr>
        <w:spacing w:line="240" w:lineRule="auto"/>
      </w:pPr>
      <w:r>
        <w:separator/>
      </w:r>
    </w:p>
  </w:footnote>
  <w:footnote w:type="continuationSeparator" w:id="0">
    <w:p w:rsidR="00CE5C91" w:rsidRDefault="00CE5C91">
      <w:pPr>
        <w:spacing w:line="240" w:lineRule="auto"/>
      </w:pPr>
      <w:r>
        <w:continuationSeparator/>
      </w:r>
    </w:p>
  </w:footnote>
  <w:footnote w:id="1">
    <w:p w:rsidR="00643677" w:rsidRPr="00643677" w:rsidRDefault="00643677">
      <w:pPr>
        <w:pStyle w:val="Textodenotaderodap"/>
        <w:rPr>
          <w:rFonts w:ascii="Times New Roman" w:hAnsi="Times New Roman" w:cs="Times New Roman"/>
        </w:rPr>
      </w:pPr>
      <w:r w:rsidRPr="00643677">
        <w:rPr>
          <w:rStyle w:val="Refdenotaderodap"/>
          <w:rFonts w:ascii="Times New Roman" w:hAnsi="Times New Roman" w:cs="Times New Roman"/>
        </w:rPr>
        <w:footnoteRef/>
      </w:r>
      <w:r w:rsidRPr="00643677">
        <w:rPr>
          <w:rFonts w:ascii="Times New Roman" w:hAnsi="Times New Roman" w:cs="Times New Roman"/>
        </w:rPr>
        <w:t xml:space="preserve"> E-mail do provedor.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233B7A"/>
    <w:rsid w:val="00267EFC"/>
    <w:rsid w:val="0033622F"/>
    <w:rsid w:val="0043006E"/>
    <w:rsid w:val="005A39E8"/>
    <w:rsid w:val="00643677"/>
    <w:rsid w:val="00805553"/>
    <w:rsid w:val="00840B47"/>
    <w:rsid w:val="00896347"/>
    <w:rsid w:val="009274AB"/>
    <w:rsid w:val="00B952E6"/>
    <w:rsid w:val="00BB1B82"/>
    <w:rsid w:val="00CB1F54"/>
    <w:rsid w:val="00CE5C91"/>
    <w:rsid w:val="00CF731A"/>
    <w:rsid w:val="00E50F15"/>
    <w:rsid w:val="00F562A8"/>
    <w:rsid w:val="00F93F3F"/>
    <w:rsid w:val="00FA40EC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C648ED"/>
  <w15:docId w15:val="{C21EE0CE-F19B-4E60-A4A2-59DA6E8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F731A"/>
    <w:rPr>
      <w:b/>
      <w:bCs/>
    </w:rPr>
  </w:style>
  <w:style w:type="paragraph" w:styleId="Textodenotaderodap">
    <w:name w:val="footnote text"/>
    <w:basedOn w:val="Normal"/>
    <w:link w:val="TextodenotaderodapChar"/>
    <w:rsid w:val="006436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43677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rsid w:val="00643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0A8B-4ECA-4941-948F-5B0E6D78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Laina Sousa</cp:lastModifiedBy>
  <cp:revision>3</cp:revision>
  <dcterms:created xsi:type="dcterms:W3CDTF">2020-01-31T15:43:00Z</dcterms:created>
  <dcterms:modified xsi:type="dcterms:W3CDTF">2020-01-31T15:44:00Z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