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Manejo da Dor nos Pacientes em Cuidados Paliativos.</w:t>
        <w:br/>
        <w:t xml:space="preserve">(Capítulo de Livro)</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Paula França Costa, Débora Rayane Lacerda da Silva, Maria Clécia Dantas de Freitas, Gustavo Moreira Marques, Yasmim Horn de Oliveira, Aléxia Mourão Alves Carvalhal, Ana Emanuelle Ribeiro Nunes Carvalho, Luana Alves Dias, Olavo Henrique Vieira de Castilho, Sthefany Akemi Minamida, Matheus Lopes Ribeiro, José Ribamar Carvalho Branco Neto, Maria Eduarda Rossigalli Castrechini Nogueira, Gabriela Linde Masserotto, Letícia Fernandes dos Santos, Camille Cezanne Marins Carneiro.</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1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1"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estudo em pauta consiste em uma análise sistemática que discute a relevância do tratamento adequado da dor em pacientes em cuidados paliativos. A investigação foi realizada em diversas bases de dados, incluindo o Pubmed, Scielo e BVS, com foco em artigos publicados entre os anos de 2019 e 2022. O levantamento apontou que os principais tipos de dor enfrentados pelos pacientes em cuidados paliativos são dor visceral, dor neuropática e dor musculoesquelética. Adicionalmente, diferentes fármacos foram identificados para o tratamento da dor, tais como opióides, antidepressivos, anticonvulsivantes, anestésicos locais e anti-inflamatórios não esteroides. Para garantir a eficácia no controle da dor, é essencial adotar uma abordagem personalizada para cada paciente, considerando suas condições de saúde, idade, sintomas e preferências individuais. No entanto, é importante também levar em conta os possíveis efeitos colaterais dos medicamentos, que podem afetar a qualidade de vida do paciente. Em suma, conclui-se que os cuidados paliativos desempenham um papel crucial na promoção da qualidade de vida dos pacientes, sobretudo no que diz respeito ao alívio da dor. Dessa forma, é fundamental unir esforços para assegurar que esses pacientes recebam o tratamento adequado e personalizado que necessitam.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121"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 </w:t>
      </w:r>
      <w:r>
        <w:rPr>
          <w:rFonts w:ascii="Times New Roman" w:hAnsi="Times New Roman" w:cs="Times New Roman" w:eastAsia="Times New Roman"/>
          <w:color w:val="auto"/>
          <w:spacing w:val="0"/>
          <w:position w:val="0"/>
          <w:sz w:val="24"/>
          <w:shd w:fill="auto" w:val="clear"/>
        </w:rPr>
        <w:t xml:space="preserve">Manejo, Cuidados, Clínica, Oncologia.</w:t>
      </w:r>
    </w:p>
    <w:p>
      <w:pPr>
        <w:spacing w:before="11"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numPr>
          <w:ilvl w:val="0"/>
          <w:numId w:val="8"/>
        </w:numPr>
        <w:tabs>
          <w:tab w:val="left" w:pos="299" w:leader="none"/>
        </w:tabs>
        <w:spacing w:before="231" w:after="0" w:line="240"/>
        <w:ind w:right="0" w:left="298"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w:t>
      </w:r>
    </w:p>
    <w:p>
      <w:pPr>
        <w:spacing w:before="139"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1"/>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dor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é</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sintoma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comum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avançadas,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muitas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vezes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presente em estágios avançados de doenças malignas ou crônicas, como o câncer, a doença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pulmonar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obstrutiva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(DPOC),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insuficiência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emocional,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espiritual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impacto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afetando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função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bem-estar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capacidade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atividades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diárias.</w:t>
      </w:r>
    </w:p>
    <w:p>
      <w:pPr>
        <w:spacing w:before="0"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definidos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Organização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Mundial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(OMS)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abordagem que melhora a qualidade de vida dos pacientes e suas famílias, enfrentando 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 associados a doenças que ameaçam a vida, por meio da prevenção e alívio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meio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precoce,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avaliação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impecável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problemas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psicossociais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espirituais.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oferecidos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qualquer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combinados com tratamentos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curativos.</w:t>
      </w:r>
    </w:p>
    <w:p>
      <w:pPr>
        <w:spacing w:before="1"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manejo adequado da dor é uma parte fundamental dos cuidados paliativos e 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significativamente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demandam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nesses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complexo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desafiador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natureza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multifatorial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sensibilidade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seus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p>
    <w:p>
      <w:pPr>
        <w:spacing w:before="0" w:after="0" w:line="360"/>
        <w:ind w:right="117" w:left="118" w:firstLine="707"/>
        <w:jc w:val="both"/>
        <w:rPr>
          <w:rFonts w:ascii="Times New Roman" w:hAnsi="Times New Roman" w:cs="Times New Roman" w:eastAsia="Times New Roman"/>
          <w:color w:val="auto"/>
          <w:spacing w:val="0"/>
          <w:position w:val="0"/>
          <w:sz w:val="35"/>
          <w:shd w:fill="auto" w:val="clear"/>
        </w:rPr>
      </w:pPr>
      <w:r>
        <w:rPr>
          <w:rFonts w:ascii="Times New Roman" w:hAnsi="Times New Roman" w:cs="Times New Roman" w:eastAsia="Times New Roman"/>
          <w:color w:val="auto"/>
          <w:spacing w:val="0"/>
          <w:position w:val="0"/>
          <w:sz w:val="24"/>
          <w:shd w:fill="auto" w:val="clear"/>
        </w:rPr>
        <w:t xml:space="preserve">Várias abordagens têm sido utilizadas para tratar a dor em pacientes em 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farmacológica,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farmacológicas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combinada. O uso de analgésicos é a pedra angular do tratamento da dor em pacientes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 paliativos e, geralmente, são utilizados opióides em doses crescentes para controlar 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outras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classes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analgésicos,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anti-inflamatórios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esteroides, adjuvantes e terapias complementares, também podem ser utilizados para controlar a dor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dos pacientes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 paliativos.</w:t>
      </w:r>
    </w:p>
    <w:p>
      <w:pPr>
        <w:numPr>
          <w:ilvl w:val="0"/>
          <w:numId w:val="13"/>
        </w:numPr>
        <w:tabs>
          <w:tab w:val="left" w:pos="299" w:leader="none"/>
        </w:tabs>
        <w:spacing w:before="0" w:after="0" w:line="240"/>
        <w:ind w:right="0" w:left="298"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METODOLOGIA</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CIENTÍFICA</w:t>
      </w:r>
    </w:p>
    <w:p>
      <w:pPr>
        <w:spacing w:before="1"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metodologia utilizada nesta revisão sistemática seguiu as diretrizes do Preferred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Reporting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Items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Systematic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Reviews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Meta-Analyses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(PRISMA)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transparência e a qualidade do estudo. A pesquisa foi realizada nas bases de dados PubMed,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Scielo e BVS, com uma busca realizada entre os anos de 2018 e 2021. 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inclusão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avaliaram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dor em pacientes em cuidados paliativos, estudos publicados em inglês, português 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espanhol,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publicados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apresentaram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dados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quantitativos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e/ou</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qualitativos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sua</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eficácia,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utilizaram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metodológica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adequada.</w:t>
      </w:r>
    </w:p>
    <w:p>
      <w:pPr>
        <w:spacing w:before="1" w:after="0" w:line="240"/>
        <w:ind w:right="0" w:left="0" w:firstLine="0"/>
        <w:jc w:val="left"/>
        <w:rPr>
          <w:rFonts w:ascii="Times New Roman" w:hAnsi="Times New Roman" w:cs="Times New Roman" w:eastAsia="Times New Roman"/>
          <w:color w:val="auto"/>
          <w:spacing w:val="0"/>
          <w:position w:val="0"/>
          <w:sz w:val="36"/>
          <w:shd w:fill="auto" w:val="clear"/>
        </w:rPr>
      </w:pPr>
    </w:p>
    <w:p>
      <w:pPr>
        <w:numPr>
          <w:ilvl w:val="0"/>
          <w:numId w:val="16"/>
        </w:numPr>
        <w:tabs>
          <w:tab w:val="left" w:pos="299" w:leader="none"/>
        </w:tabs>
        <w:spacing w:before="0" w:after="0" w:line="240"/>
        <w:ind w:right="0" w:left="298"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p>
    <w:p>
      <w:pPr>
        <w:spacing w:before="137" w:after="0" w:line="360"/>
        <w:ind w:right="117" w:left="118" w:firstLine="70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A busca inicial resultou em 320 artigos, que foram analisados pelo título e resumo.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 excluídos artigos que não abordavam o manejo da dor em pacientes em 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estavam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inglês,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português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espanhol,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 foram publicados em revistas científicas. Após a exclusão dos artigos irrelevantes, 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selecionados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 artigos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w:t>
      </w:r>
    </w:p>
    <w:p>
      <w:pPr>
        <w:spacing w:before="80"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Após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revisão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completa, 17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artigos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atenderam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critérios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inclusão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foram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incluídos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qualitativa.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selecionados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incluíram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ensaios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clínicos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randomizados,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metanálises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observacionais.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qualitativa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realizada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síntese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narrativa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incluídos, enfatizando a eficácia e a segurança dos tratamentos para a dor em pacientes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 bem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 as lacunas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desafios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 adequado 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p>
    <w:p>
      <w:pPr>
        <w:spacing w:before="0" w:after="0" w:line="360"/>
        <w:ind w:right="119"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resultados desta revisão sistemática indicaram que o manejo adequado da dor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garantir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maioria</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 pacientes em cuidados paliativos apresenta dor, que pode ser de intensidade moderada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principais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requerem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pulmonar obstrutiva crônica (DPOC), insuficiência cardíaca, doença renal crônica (DRC)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Alzheimer.</w:t>
      </w:r>
    </w:p>
    <w:p>
      <w:pPr>
        <w:spacing w:before="0" w:after="0" w:line="360"/>
        <w:ind w:right="117" w:left="118" w:firstLine="707"/>
        <w:jc w:val="both"/>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24"/>
          <w:shd w:fill="auto" w:val="clear"/>
        </w:rPr>
        <w:t xml:space="preserve">Os medicamentos mais comumente utilizados para o controle da dor em pacientes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 paliativos incluem opioides, como a morfina, fentanil, oxicodona e metadona,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adjuvantes, como antidepressivos, anticonvulsivantes e ansiolíticos. As doses de opióides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devem ser individualizadas para cada paciente, levando em consideração fatores como 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comorbidades,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funcional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sintomas associados.</w:t>
      </w:r>
    </w:p>
    <w:p>
      <w:pPr>
        <w:numPr>
          <w:ilvl w:val="0"/>
          <w:numId w:val="21"/>
        </w:numPr>
        <w:tabs>
          <w:tab w:val="left" w:pos="299" w:leader="none"/>
        </w:tabs>
        <w:spacing w:before="1" w:after="0" w:line="240"/>
        <w:ind w:right="0" w:left="298" w:hanging="18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DISCUSSÃO</w:t>
      </w:r>
    </w:p>
    <w:p>
      <w:pPr>
        <w:spacing w:before="136"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literatura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vigente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sobre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 destaca a importância de um tratamento eficaz da dor em pacientes com doenças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crônicas e incuráveis. Os pacientes em cuidados paliativos geralmente sofrem de dor intensa 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debilitante devido a uma variedade de condições subjacentes, incluindo câncer, insuficiência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cardíaca, doença pulmonar obstrutiva crônica (DPOC) e doença de Alzheimer, entre outras. 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 crônica e intensa pode ter um impacto significativo na qualidade de vida dos 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sofrimento físico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emocional.</w:t>
      </w:r>
    </w:p>
    <w:p>
      <w:pPr>
        <w:spacing w:before="2"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pacientes em cuidados paliativos são frequentemente subtratados para a dor, o 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atribuído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série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preocupação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dependência,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falta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falta</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recursos.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 adequado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desses pacientes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reduzir o sofrimento.</w:t>
      </w:r>
    </w:p>
    <w:p>
      <w:pPr>
        <w:spacing w:before="0" w:after="0" w:line="360"/>
        <w:ind w:right="120"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 os opióides são amplamente prescritos e eficazes no alívio da dor crônica e intensa.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embora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opióides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possam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efeitos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colaterais,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náusea, sedação e constipação, esses efeitos podem ser minimizados com o uso adequado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dosagens e protocolos de titulação. A morfina é o opióide mais comumente prescrito para 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dor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em cuidados 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seguida pela oxicodona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hidromorfona.</w:t>
      </w:r>
    </w:p>
    <w:p>
      <w:pPr>
        <w:spacing w:before="0" w:after="0" w:line="360"/>
        <w:ind w:right="117"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dos opióides, os adjuvantes são frequentemente prescritos para o manejo da 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anticonvulsivantes,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gabapentina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pregabalina,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neuropática,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enquanto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antidepressivos,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amitriptilina e a duloxetina, podem ajudar no alívio da dor crônica e neuropática. A revisão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 também destacou a importância de abordagens não farmacológicas para o 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dor em pacientes em cuidados paliativos, incluindo terapias como acupuntura, terapia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ocupacional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psicológica,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intervenções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relaxamento, como a meditação.</w:t>
      </w:r>
    </w:p>
    <w:p>
      <w:pPr>
        <w:spacing w:before="1" w:after="0" w:line="360"/>
        <w:ind w:right="113"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opióides,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morfina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frequentemente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analgésico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morfina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mg</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ajustes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horas,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 intensa, 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 aumentada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gradualmente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30-60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 dia.</w:t>
      </w:r>
    </w:p>
    <w:p>
      <w:pPr>
        <w:spacing w:before="0" w:after="0" w:line="360"/>
        <w:ind w:right="120"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fentanil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opióide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frequentemente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utilizado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 A dose inicial recomendada para o fentanil transdérmico é de 25 mcg/hora, com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ajustes de dose posteriores a cada 3 dias, se necessário. A dose máxima diária recomendada 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300 mcg/hora.</w:t>
      </w:r>
    </w:p>
    <w:p>
      <w:pPr>
        <w:spacing w:before="0" w:after="0" w:line="360"/>
        <w:ind w:right="120"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metadona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opióide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alternativo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não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respondem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morfina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fentanil.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inicial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recomendada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metadona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2,5-5</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mg</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oral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6-8</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horas,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ajustes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posteriores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necessário.</w:t>
      </w:r>
    </w:p>
    <w:p>
      <w:pPr>
        <w:spacing w:before="0" w:after="0" w:line="360"/>
        <w:ind w:right="114"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dos opioides e AINEs, outros medicamentos, como antidepressivos tricíclicos,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anticonvulsivantes e relaxantes musculares, podem ser utilizados em combinação com outros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analgésicos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ajudar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controlar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 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doses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desses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medicamentos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variam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acordo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indicação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tolerância individual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paciente.</w:t>
      </w:r>
    </w:p>
    <w:p>
      <w:pPr>
        <w:spacing w:before="0" w:after="0" w:line="360"/>
        <w:ind w:right="119"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entanto,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apesar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opções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identificou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muitos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experimentam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inadequadamente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controlada.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vários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fatores,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incluindo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conhecimento dos médicos sobre o manejo da dor, a falta de acesso a medicamentos e terapias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falta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recursos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alguns sistemas 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p>
    <w:p>
      <w:pPr>
        <w:spacing w:before="0" w:after="0" w:line="360"/>
        <w:ind w:right="115" w:left="118" w:firstLine="707"/>
        <w:jc w:val="both"/>
        <w:rPr>
          <w:rFonts w:ascii="Times New Roman" w:hAnsi="Times New Roman" w:cs="Times New Roman" w:eastAsia="Times New Roman"/>
          <w:color w:val="auto"/>
          <w:spacing w:val="0"/>
          <w:position w:val="0"/>
          <w:sz w:val="35"/>
          <w:shd w:fill="auto" w:val="clear"/>
        </w:rPr>
      </w:pP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sistemática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também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destacou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importância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individualizada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manejo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responder de forma diferente aos diferentes tipos de tratamentos e medicamentos, e o 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adaptado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necessidades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individuais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cada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Além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disso,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importante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levar em consideração outros fatores que podem afetar a dor do paciente, como a ansiedade, 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depressão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fadiga.</w:t>
      </w:r>
    </w:p>
    <w:p>
      <w:pPr>
        <w:numPr>
          <w:ilvl w:val="0"/>
          <w:numId w:val="31"/>
        </w:numPr>
        <w:tabs>
          <w:tab w:val="left" w:pos="299" w:leader="none"/>
        </w:tabs>
        <w:spacing w:before="0" w:after="0" w:line="240"/>
        <w:ind w:right="0" w:left="298" w:hanging="18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CONCLUSÃO</w:t>
      </w:r>
    </w:p>
    <w:p>
      <w:pPr>
        <w:spacing w:before="14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conclusão,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revisão sistemática realizada evidencia a importância do manejo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adequado da dor em pacientes em cuidados paliativos. A dor é um dos sintomas mais comuns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tratamento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eficaz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significativamente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desses pacientes.</w:t>
      </w:r>
    </w:p>
    <w:p>
      <w:pPr>
        <w:spacing w:before="0" w:after="0" w:line="360"/>
        <w:ind w:right="116"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abordagem individualizada no manejo da dor é fundamental para garantir que 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pacientes recebam o tratamento adequado e seguro. Por exemplo, um estudo analisado nesta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revisão mostrou que a abordagem individualizada foi fundamental para controlar a dor 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pacientes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câncer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avançado.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relatou</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equipe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monitorou</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dor dos pacientes regularmente e ajustou o tratamento de acordo com as necessidades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individuais do paciente. Isso resultou em uma redução significativa na dor e uma melhora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 dos pacientes.</w:t>
      </w:r>
    </w:p>
    <w:p>
      <w:pPr>
        <w:spacing w:before="2" w:after="0" w:line="360"/>
        <w:ind w:right="118" w:left="118"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Verificou-se nos estudos científicos que a abordagem de cuidados paliativos reduziu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significativamente a dor, a fadiga e a dispneia em pacientes com câncer avançado. Bem como,</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mostrou que a abordagem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cuidados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melhorou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satisfação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paciente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qualidade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vida.</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spacing w:before="80" w:after="0" w:line="240"/>
        <w:ind w:right="358" w:left="35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numPr>
          <w:ilvl w:val="0"/>
          <w:numId w:val="37"/>
        </w:numPr>
        <w:tabs>
          <w:tab w:val="left" w:pos="827" w:leader="none"/>
        </w:tabs>
        <w:spacing w:before="137"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Lang-Illievich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Bornemann-Cimenti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Opioid-induced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constipation: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narrative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review of therapeutic options in clinical management. Korean J Pain. 2019 Apr 1;32(2):69-78.</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 10.3344/kjp.2019.32.2.69. PMID: 31091505;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PMCID: PMC6549585.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9"/>
        </w:numPr>
        <w:tabs>
          <w:tab w:val="left" w:pos="827" w:leader="none"/>
        </w:tabs>
        <w:spacing w:before="0" w:after="0" w:line="240"/>
        <w:ind w:right="12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Bruera E, Kuehn N, Miller MJ, Selmser P, Macmillan K. The Edmonton Symptom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Assessment System (ESAS): a simple method for the assessment of palliative care patients. 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Palliat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 1991 Summer;7(2):6-9. PMID: 1714502.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1"/>
        </w:numPr>
        <w:tabs>
          <w:tab w:val="left" w:pos="827" w:leader="none"/>
        </w:tabs>
        <w:spacing w:before="0" w:after="0" w:line="240"/>
        <w:ind w:right="113"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Turrillas P, Teixeira MJ, Maddocks M. A Systematic Review of Training in Symptom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 in Palliative Care Within Postgraduate Medical Curriculums. J Pain Symptom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Jan;57(1):156-170.e4.</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10.1016/j.jpainsymman.2018.09.020.</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Epub</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Oct</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 30287198.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3"/>
        </w:numPr>
        <w:tabs>
          <w:tab w:val="left" w:pos="827" w:leader="none"/>
        </w:tabs>
        <w:spacing w:before="1"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SIX, S. et al. Attitudes of Professional Caregivers and Family Members Regarding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of</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Monitoring</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Devices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Improve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Assessments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Discomfort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Continuous</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Sedation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Until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Death.</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Symptom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60,</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390</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399,</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doi:10.1016/j.jpainsymman.2020.02.015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5"/>
        </w:numPr>
        <w:tabs>
          <w:tab w:val="left" w:pos="827" w:leader="none"/>
        </w:tabs>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Muecke R, Paul M, Conrad C, Stoll C, Muenstedt K, Micke O, Prott FJ, Buentzel J,</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Huebner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(Working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Group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Prevention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Integrative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Oncology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German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Society). Complementary and Alternative Medicine in Palliative Care: A Comparison of Data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 Surveys Among Patients and Professionals. Integr Cancer Ther. 2016 Mar;15(1):10-6.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10.1177/1534735415596423.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Epub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26721796;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PMC5736076.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tabs>
          <w:tab w:val="left" w:pos="827" w:leader="none"/>
        </w:tabs>
        <w:spacing w:before="0"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Lopes-Júnior LC, Urbano IR, Schuab SIPC, Pessanha RM, Rosa GS, Lima RAG.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Effectiveness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complementary</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therapies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symptom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clusters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palliative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 in pediatric oncology: a systematic review. Rev Esc Enferm USP. 2021; 55:e03709. doi:</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https://doi.org/10.1590/S1980-220X202002510370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9"/>
        </w:numPr>
        <w:tabs>
          <w:tab w:val="left" w:pos="827" w:leader="none"/>
        </w:tabs>
        <w:spacing w:before="1"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Gouda A, Al-Aqeel S, Sakkijha MH, Abdul-Jabbar HS, Al-Jabri A, Al-Qadhi M, 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Aqeel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Perception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factors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influencing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analgesic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prescribing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practices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among</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palliative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physicians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Saudi</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Arabia: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national</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survey.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Hosp</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Palliat</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2021;38(2):105-111. PMID: 19946970; PMCID: PMC3958384</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1"/>
        </w:numPr>
        <w:tabs>
          <w:tab w:val="left" w:pos="827" w:leader="none"/>
        </w:tabs>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LOPES-JÚNIOR,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Efficacy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complementary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therapies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 of cancer pain in palliative care: A systematic review. Revista Latino-Americana</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Enfermagem, v. 28, n. Rev.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Latino-Am. Enfermagem, 2020 28, p. e3377, 2020. doi: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10.1590/1518-8345.4213.3377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3"/>
        </w:numPr>
        <w:tabs>
          <w:tab w:val="left" w:pos="827" w:leader="none"/>
        </w:tabs>
        <w:spacing w:before="80"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Greenfield K, et. al. A protocol for a systematic review and meta-analysis to identify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measures of breakthrough pain and evaluate their psychometric properties. BMJ Open. 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29;10(3):e035541.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10.1136/bmjopen-2019-035541.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32229524;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PMC7170606.</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5"/>
        </w:numPr>
        <w:tabs>
          <w:tab w:val="left" w:pos="827" w:leader="none"/>
        </w:tabs>
        <w:spacing w:before="0" w:after="0" w:line="240"/>
        <w:ind w:right="112"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Maria et al. “NCCN Guidelines® Insights: Palliative Care, Version 2.2021.”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 of the National Comprehensive Cancer Network : JNCCN vol. 19,7 780-788. 28 Jul.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doi:10.6004/jnccn.2021.0033</w:t>
      </w:r>
    </w:p>
    <w:p>
      <w:pPr>
        <w:spacing w:before="9" w:after="0" w:line="240"/>
        <w:ind w:right="0" w:left="0" w:firstLine="0"/>
        <w:jc w:val="left"/>
        <w:rPr>
          <w:rFonts w:ascii="Times New Roman" w:hAnsi="Times New Roman" w:cs="Times New Roman" w:eastAsia="Times New Roman"/>
          <w:color w:val="auto"/>
          <w:spacing w:val="0"/>
          <w:position w:val="0"/>
          <w:sz w:val="23"/>
          <w:shd w:fill="auto" w:val="clear"/>
        </w:rPr>
      </w:pPr>
    </w:p>
    <w:p>
      <w:pPr>
        <w:numPr>
          <w:ilvl w:val="0"/>
          <w:numId w:val="57"/>
        </w:numPr>
        <w:tabs>
          <w:tab w:val="left" w:pos="827" w:leader="none"/>
        </w:tabs>
        <w:spacing w:before="0" w:after="0" w:line="240"/>
        <w:ind w:right="114"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 DEN BEUKEN-VAN EVERDINGEN, M. H. J. et al. Update on Prevalence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Pain in Patients With Cancer: Systematic Review and Meta-Analysis. Journal of Pain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Symptom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1070-1090.e9,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doi:10.1016/j.jpainsymman.2015.12.340</w:t>
      </w:r>
    </w:p>
    <w:p>
      <w:pPr>
        <w:spacing w:before="1"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
        </w:numPr>
        <w:tabs>
          <w:tab w:val="left" w:pos="827" w:leader="none"/>
        </w:tabs>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Lee, Natalie S et al. “High-Cost Patients: Hot-Spotters Don't Explain the Half of It.”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general internal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medicine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 32,1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28-34. doi:10.1007/s11606-016-3790-3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1"/>
        </w:numPr>
        <w:tabs>
          <w:tab w:val="left" w:pos="827" w:leader="none"/>
        </w:tabs>
        <w:spacing w:before="0" w:after="0" w:line="240"/>
        <w:ind w:right="113"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CARMO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FREITAS,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SOUZA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NARRIMAN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OLIVEIRA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BOERY,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PATRICIA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MILAGRES,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Opioid-induced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constipation in palliative care: state of the art / Constipação induzida por opióides em cuidado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paliativo: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estado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Revista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Pesquisa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Cuidado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Fundamental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Online,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1116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1124,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10.9789/2175-5361.rpcfo.v12.8008.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Disponível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http://seer.unirio.br/cuidadofundamental/article/view/8008.</w:t>
        </w:r>
      </w:hyperlink>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 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3"/>
        </w:numPr>
        <w:tabs>
          <w:tab w:val="left" w:pos="827" w:leader="none"/>
        </w:tabs>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Zhang M, Gao CX, Ma KT, Li L, Dai ZG, Wang S, Si JQ. A Meta-Analysis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Therapeutic</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Efficacy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Safety</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Gabapentin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Treatment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Postherpetic</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Neuralgia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Randomized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Controlled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Biomed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4;2018:7474207.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10.1155/2018/7474207.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 30069477; PMCID: PMC6057412.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5"/>
        </w:numPr>
        <w:tabs>
          <w:tab w:val="left" w:pos="827" w:leader="none"/>
        </w:tabs>
        <w:spacing w:before="1" w:after="0" w:line="240"/>
        <w:ind w:right="119"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DEANDREA, S. et al. Prevalence of Breakthrough Cancer Pain: A Systematic Review</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a Pooled Analysis of Published Literature. Journal of Pain and Symptom Management, v.</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47,</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 1, p. 57</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76, jan. 2014. doi:10.1016/j.jpainsymman.2013.02.015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7"/>
        </w:numPr>
        <w:tabs>
          <w:tab w:val="left" w:pos="827" w:leader="none"/>
        </w:tabs>
        <w:spacing w:before="0" w:after="0" w:line="240"/>
        <w:ind w:right="116"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García-Foncillas, Jesús et al. “Patient Perspective on the Management of Cancer 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Spain.”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Journal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patient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experience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1417-1424.</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doi:10.1177/2374373520978872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9"/>
        </w:numPr>
        <w:tabs>
          <w:tab w:val="left" w:pos="827" w:leader="none"/>
        </w:tabs>
        <w:spacing w:before="0" w:after="0" w:line="240"/>
        <w:ind w:right="118" w:left="118"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Scarborough BM, Smith CB. Optimal pain management for patients with cancer in the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modern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era.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Cancer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May;68(3):182-196.</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doi:</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10.3322/caac.21453.</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Epub</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2018</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PMID: 29603142; PMCID: PMC5980731.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8">
    <w:abstractNumId w:val="126"/>
  </w:num>
  <w:num w:numId="13">
    <w:abstractNumId w:val="120"/>
  </w:num>
  <w:num w:numId="16">
    <w:abstractNumId w:val="114"/>
  </w:num>
  <w:num w:numId="21">
    <w:abstractNumId w:val="108"/>
  </w:num>
  <w:num w:numId="31">
    <w:abstractNumId w:val="102"/>
  </w:num>
  <w:num w:numId="37">
    <w:abstractNumId w:val="96"/>
  </w:num>
  <w:num w:numId="39">
    <w:abstractNumId w:val="90"/>
  </w:num>
  <w:num w:numId="41">
    <w:abstractNumId w:val="84"/>
  </w:num>
  <w:num w:numId="43">
    <w:abstractNumId w:val="78"/>
  </w:num>
  <w:num w:numId="45">
    <w:abstractNumId w:val="72"/>
  </w:num>
  <w:num w:numId="47">
    <w:abstractNumId w:val="66"/>
  </w:num>
  <w:num w:numId="49">
    <w:abstractNumId w:val="60"/>
  </w:num>
  <w:num w:numId="51">
    <w:abstractNumId w:val="54"/>
  </w:num>
  <w:num w:numId="53">
    <w:abstractNumId w:val="48"/>
  </w:num>
  <w:num w:numId="55">
    <w:abstractNumId w:val="42"/>
  </w:num>
  <w:num w:numId="57">
    <w:abstractNumId w:val="36"/>
  </w:num>
  <w:num w:numId="59">
    <w:abstractNumId w:val="30"/>
  </w:num>
  <w:num w:numId="61">
    <w:abstractNumId w:val="24"/>
  </w:num>
  <w:num w:numId="63">
    <w:abstractNumId w:val="18"/>
  </w:num>
  <w:num w:numId="65">
    <w:abstractNumId w:val="12"/>
  </w:num>
  <w:num w:numId="67">
    <w:abstractNumId w:val="6"/>
  </w:num>
  <w:num w:numId="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1590/S1980-220X202002510370" Id="docRId0" Type="http://schemas.openxmlformats.org/officeDocument/2006/relationships/hyperlink" /><Relationship TargetMode="External" Target="http://seer.unirio.br/cuidadofundamental/article/view/8008"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