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1402" w14:textId="788CABA0" w:rsidR="00620D1C" w:rsidRPr="002103CF" w:rsidRDefault="002103CF" w:rsidP="00514B4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Perfil epidemiológico de mortalidade por neoplasias do trato digestivo no Brasil</w:t>
      </w:r>
    </w:p>
    <w:p w14:paraId="36682867" w14:textId="71E2C13E" w:rsidR="00620D1C" w:rsidRPr="007932B2" w:rsidRDefault="006A4614" w:rsidP="00514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Giovanna Pereira Bertholucci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9428B">
        <w:rPr>
          <w:rFonts w:ascii="Times New Roman" w:hAnsi="Times New Roman" w:cs="Times New Roman"/>
          <w:sz w:val="24"/>
          <w:szCs w:val="24"/>
        </w:rPr>
        <w:t>Júlia</w:t>
      </w:r>
      <w:r w:rsidR="00514B4E">
        <w:rPr>
          <w:rFonts w:ascii="Times New Roman" w:hAnsi="Times New Roman" w:cs="Times New Roman"/>
          <w:sz w:val="24"/>
          <w:szCs w:val="24"/>
        </w:rPr>
        <w:t xml:space="preserve"> Fonseca Carneiro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99428B">
        <w:rPr>
          <w:rFonts w:ascii="Times New Roman" w:hAnsi="Times New Roman" w:cs="Times New Roman"/>
          <w:sz w:val="24"/>
          <w:szCs w:val="24"/>
        </w:rPr>
        <w:t>Camila de Assunção Martins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99428B">
        <w:rPr>
          <w:rFonts w:ascii="Times New Roman" w:hAnsi="Times New Roman" w:cs="Times New Roman"/>
          <w:sz w:val="24"/>
          <w:szCs w:val="24"/>
        </w:rPr>
        <w:t>Mariana de Oliveira Andrade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14B4E">
        <w:rPr>
          <w:rFonts w:ascii="Times New Roman" w:hAnsi="Times New Roman" w:cs="Times New Roman"/>
          <w:sz w:val="24"/>
          <w:szCs w:val="24"/>
        </w:rPr>
        <w:t>Pedro Paulo Rodrigues Macêdo</w:t>
      </w:r>
      <w:r w:rsidR="00514B4E" w:rsidRPr="007932B2">
        <w:rPr>
          <w:rFonts w:ascii="Times New Roman" w:hAnsi="Times New Roman" w:cs="Times New Roman"/>
          <w:sz w:val="24"/>
          <w:szCs w:val="24"/>
        </w:rPr>
        <w:t>¹</w:t>
      </w:r>
      <w:r w:rsidR="00514B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A0652" w:rsidRPr="007932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A0652" w:rsidRPr="007932B2">
        <w:rPr>
          <w:rFonts w:ascii="Times New Roman" w:hAnsi="Times New Roman" w:cs="Times New Roman"/>
          <w:sz w:val="24"/>
          <w:szCs w:val="24"/>
        </w:rPr>
        <w:t xml:space="preserve"> Márcio Teodoro Cordeiro Silva</w:t>
      </w:r>
      <w:r w:rsidR="0099428B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1C0A8E12" w14:textId="07A9E79C" w:rsidR="00620D1C" w:rsidRDefault="00DB4524" w:rsidP="00514B4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9942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272D9F1C" w14:textId="79BDF697" w:rsidR="00A65737" w:rsidRDefault="00DB4524" w:rsidP="00514B4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9942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Pontifícia Universidade Católica de Goiás. Escola de Ciências Médicas, Farmacêuticas e Biomédicas, 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63590144" w:rsidR="00DB4524" w:rsidRDefault="00DB4524" w:rsidP="00514B4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6A4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="006A4614" w:rsidRPr="00D406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giovannabertholucci@gmail.com</w:t>
        </w:r>
      </w:hyperlink>
      <w:r w:rsidR="006A46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514B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52837" w14:textId="0E0297D9" w:rsidR="0099428B" w:rsidRPr="00EA511B" w:rsidRDefault="00DB4524" w:rsidP="0051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B8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F456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F4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6B8" w:rsidRPr="00F456B8">
        <w:rPr>
          <w:rFonts w:ascii="Times New Roman" w:hAnsi="Times New Roman" w:cs="Times New Roman"/>
          <w:sz w:val="24"/>
          <w:szCs w:val="24"/>
        </w:rPr>
        <w:t>Os tumores do aparelho digestivo representam</w:t>
      </w:r>
      <w:r w:rsidR="00F648E1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juntos</w:t>
      </w:r>
      <w:r w:rsidR="00F648E1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uma grande fração dos tumores humanos. São praticamente incuráveis</w:t>
      </w:r>
      <w:r w:rsidR="00092494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quando se apresentam disseminados pelo organismo</w:t>
      </w:r>
      <w:r w:rsidR="00092494">
        <w:rPr>
          <w:rFonts w:ascii="Times New Roman" w:hAnsi="Times New Roman" w:cs="Times New Roman"/>
          <w:sz w:val="24"/>
          <w:szCs w:val="24"/>
        </w:rPr>
        <w:t>.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</w:t>
      </w:r>
      <w:r w:rsidR="00092494">
        <w:rPr>
          <w:rFonts w:ascii="Times New Roman" w:hAnsi="Times New Roman" w:cs="Times New Roman"/>
          <w:sz w:val="24"/>
          <w:szCs w:val="24"/>
        </w:rPr>
        <w:t>P</w:t>
      </w:r>
      <w:r w:rsidR="00F456B8">
        <w:rPr>
          <w:rFonts w:ascii="Times New Roman" w:hAnsi="Times New Roman" w:cs="Times New Roman"/>
          <w:sz w:val="24"/>
          <w:szCs w:val="24"/>
        </w:rPr>
        <w:t>or esse motivo</w:t>
      </w:r>
      <w:r w:rsidR="00092494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</w:t>
      </w:r>
      <w:r w:rsidR="00092494">
        <w:rPr>
          <w:rFonts w:ascii="Times New Roman" w:hAnsi="Times New Roman" w:cs="Times New Roman"/>
          <w:sz w:val="24"/>
          <w:szCs w:val="24"/>
        </w:rPr>
        <w:t xml:space="preserve">faz-se necessário promover o 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rastreamento precoce com o intuito de </w:t>
      </w:r>
      <w:r w:rsidR="00DD1EDA">
        <w:rPr>
          <w:rFonts w:ascii="Times New Roman" w:hAnsi="Times New Roman" w:cs="Times New Roman"/>
          <w:sz w:val="24"/>
          <w:szCs w:val="24"/>
        </w:rPr>
        <w:t>diagnosticar esta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neoplasia na sua fase inicial, aumentando</w:t>
      </w:r>
      <w:r w:rsidR="00DD1EDA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assim</w:t>
      </w:r>
      <w:r w:rsidR="00DD1EDA">
        <w:rPr>
          <w:rFonts w:ascii="Times New Roman" w:hAnsi="Times New Roman" w:cs="Times New Roman"/>
          <w:sz w:val="24"/>
          <w:szCs w:val="24"/>
        </w:rPr>
        <w:t xml:space="preserve">, 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a possibilidade de cura </w:t>
      </w:r>
      <w:r w:rsidR="00DD1EDA">
        <w:rPr>
          <w:rFonts w:ascii="Times New Roman" w:hAnsi="Times New Roman" w:cs="Times New Roman"/>
          <w:sz w:val="24"/>
          <w:szCs w:val="24"/>
        </w:rPr>
        <w:t>ou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</w:t>
      </w:r>
      <w:r w:rsidR="00AE4F4E">
        <w:rPr>
          <w:rFonts w:ascii="Times New Roman" w:hAnsi="Times New Roman" w:cs="Times New Roman"/>
          <w:sz w:val="24"/>
          <w:szCs w:val="24"/>
        </w:rPr>
        <w:t xml:space="preserve">a </w:t>
      </w:r>
      <w:r w:rsidR="00F456B8" w:rsidRPr="00F456B8">
        <w:rPr>
          <w:rFonts w:ascii="Times New Roman" w:hAnsi="Times New Roman" w:cs="Times New Roman"/>
          <w:sz w:val="24"/>
          <w:szCs w:val="24"/>
        </w:rPr>
        <w:t>melhoria da condição de sobrevida</w:t>
      </w:r>
      <w:r w:rsidR="00AE4F4E">
        <w:rPr>
          <w:rFonts w:ascii="Times New Roman" w:hAnsi="Times New Roman" w:cs="Times New Roman"/>
          <w:sz w:val="24"/>
          <w:szCs w:val="24"/>
        </w:rPr>
        <w:t>,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quando a cura não </w:t>
      </w:r>
      <w:r w:rsidR="00AE4F4E">
        <w:rPr>
          <w:rFonts w:ascii="Times New Roman" w:hAnsi="Times New Roman" w:cs="Times New Roman"/>
          <w:sz w:val="24"/>
          <w:szCs w:val="24"/>
        </w:rPr>
        <w:t>for</w:t>
      </w:r>
      <w:r w:rsidR="00F456B8" w:rsidRPr="00F456B8">
        <w:rPr>
          <w:rFonts w:ascii="Times New Roman" w:hAnsi="Times New Roman" w:cs="Times New Roman"/>
          <w:sz w:val="24"/>
          <w:szCs w:val="24"/>
        </w:rPr>
        <w:t xml:space="preserve"> possível.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28B" w:rsidRPr="00EA511B">
        <w:rPr>
          <w:rFonts w:ascii="Times New Roman" w:hAnsi="Times New Roman" w:cs="Times New Roman"/>
          <w:sz w:val="24"/>
          <w:szCs w:val="24"/>
        </w:rPr>
        <w:t>Analisar o perfil de mortalidade</w:t>
      </w:r>
      <w:r w:rsidR="00AE4F4E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por neoplasias do trato digestivo, no Brasil, segundo faixa etária, </w:t>
      </w:r>
      <w:r w:rsidR="00AE4F4E">
        <w:rPr>
          <w:rFonts w:ascii="Times New Roman" w:hAnsi="Times New Roman" w:cs="Times New Roman"/>
          <w:sz w:val="24"/>
          <w:szCs w:val="24"/>
        </w:rPr>
        <w:t>etnia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e nível de escolaridade</w:t>
      </w:r>
      <w:r w:rsidR="00AE4F4E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no</w:t>
      </w:r>
      <w:r w:rsidR="00AE4F4E">
        <w:rPr>
          <w:rFonts w:ascii="Times New Roman" w:hAnsi="Times New Roman" w:cs="Times New Roman"/>
          <w:sz w:val="24"/>
          <w:szCs w:val="24"/>
        </w:rPr>
        <w:t xml:space="preserve"> período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de 2015 a 2019.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99428B" w:rsidRPr="00EA511B">
        <w:rPr>
          <w:rFonts w:ascii="Times New Roman" w:eastAsia="Times New Roman" w:hAnsi="Times New Roman" w:cs="Times New Roman"/>
          <w:sz w:val="24"/>
          <w:szCs w:val="24"/>
        </w:rPr>
        <w:t>Trata-se de estudo epidemiológico descritivo, acerca do número de óbitos</w:t>
      </w:r>
      <w:r w:rsidR="00E10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eastAsia="Times New Roman" w:hAnsi="Times New Roman" w:cs="Times New Roman"/>
          <w:sz w:val="24"/>
          <w:szCs w:val="24"/>
        </w:rPr>
        <w:t xml:space="preserve"> por neoplasias do trato digestivo, no Brasil, considerando as variáveis sociodemográficas, como: idade, </w:t>
      </w:r>
      <w:r w:rsidR="00E1018F">
        <w:rPr>
          <w:rFonts w:ascii="Times New Roman" w:eastAsia="Times New Roman" w:hAnsi="Times New Roman" w:cs="Times New Roman"/>
          <w:sz w:val="24"/>
          <w:szCs w:val="24"/>
        </w:rPr>
        <w:t>etnia</w:t>
      </w:r>
      <w:r w:rsidR="0099428B" w:rsidRPr="00EA511B">
        <w:rPr>
          <w:rFonts w:ascii="Times New Roman" w:eastAsia="Times New Roman" w:hAnsi="Times New Roman" w:cs="Times New Roman"/>
          <w:sz w:val="24"/>
          <w:szCs w:val="24"/>
        </w:rPr>
        <w:t xml:space="preserve"> e escolaridade. Para as </w:t>
      </w:r>
      <w:r w:rsidR="00E1018F">
        <w:rPr>
          <w:rFonts w:ascii="Times New Roman" w:eastAsia="Times New Roman" w:hAnsi="Times New Roman" w:cs="Times New Roman"/>
          <w:sz w:val="24"/>
          <w:szCs w:val="24"/>
        </w:rPr>
        <w:t>etnias</w:t>
      </w:r>
      <w:r w:rsidR="0099428B" w:rsidRPr="00EA511B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E1018F">
        <w:rPr>
          <w:rFonts w:ascii="Times New Roman" w:eastAsia="Times New Roman" w:hAnsi="Times New Roman" w:cs="Times New Roman"/>
          <w:sz w:val="24"/>
          <w:szCs w:val="24"/>
        </w:rPr>
        <w:t>ê</w:t>
      </w:r>
      <w:r w:rsidR="0099428B" w:rsidRPr="00EA511B">
        <w:rPr>
          <w:rFonts w:ascii="Times New Roman" w:eastAsia="Times New Roman" w:hAnsi="Times New Roman" w:cs="Times New Roman"/>
          <w:sz w:val="24"/>
          <w:szCs w:val="24"/>
        </w:rPr>
        <w:t>m-se: branca, preta, parda, amarela e indígena; e para os níveis de escolaridade: nunca estudou, 1 a 3 anos, 4 a 7 anos, 8 a 11 anos, acima de 12 anos de estudo e ignorado. Foram extraídos dados do Departamento de Informática do Sistema Único de Saúde (DATASUS), por meio do Sistema de Informações sobre Mortalidade (SIM), nos anos de 2015 a 2019.</w:t>
      </w:r>
      <w:r w:rsidR="0099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9428B" w:rsidRPr="00EA511B">
        <w:rPr>
          <w:rFonts w:ascii="Times New Roman" w:hAnsi="Times New Roman" w:cs="Times New Roman"/>
          <w:sz w:val="24"/>
          <w:szCs w:val="24"/>
        </w:rPr>
        <w:t>No período analisado, houve 357.017 óbitos</w:t>
      </w:r>
      <w:r w:rsidR="00E1018F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por neoplasias malignas do trato digestivo, no Brasil. A região Sudeste foi a mais acometida, com 174.575 (48,9%)</w:t>
      </w:r>
      <w:r w:rsidR="00704625">
        <w:rPr>
          <w:rFonts w:ascii="Times New Roman" w:hAnsi="Times New Roman" w:cs="Times New Roman"/>
          <w:sz w:val="24"/>
          <w:szCs w:val="24"/>
        </w:rPr>
        <w:t xml:space="preserve"> óbitos</w:t>
      </w:r>
      <w:r w:rsidR="0099428B" w:rsidRPr="00EA511B">
        <w:rPr>
          <w:rFonts w:ascii="Times New Roman" w:hAnsi="Times New Roman" w:cs="Times New Roman"/>
          <w:sz w:val="24"/>
          <w:szCs w:val="24"/>
        </w:rPr>
        <w:t>, e a região Norte, a menos acometida, com 17.618 (5</w:t>
      </w:r>
      <w:r w:rsidR="00704625">
        <w:rPr>
          <w:rFonts w:ascii="Times New Roman" w:hAnsi="Times New Roman" w:cs="Times New Roman"/>
          <w:sz w:val="24"/>
          <w:szCs w:val="24"/>
        </w:rPr>
        <w:t>,0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%) </w:t>
      </w:r>
      <w:r w:rsidR="00704625">
        <w:rPr>
          <w:rFonts w:ascii="Times New Roman" w:hAnsi="Times New Roman" w:cs="Times New Roman"/>
          <w:sz w:val="24"/>
          <w:szCs w:val="24"/>
        </w:rPr>
        <w:t>mortes</w:t>
      </w:r>
      <w:r w:rsidR="00BF1EB8">
        <w:rPr>
          <w:rFonts w:ascii="Times New Roman" w:hAnsi="Times New Roman" w:cs="Times New Roman"/>
          <w:sz w:val="24"/>
          <w:szCs w:val="24"/>
        </w:rPr>
        <w:t>. As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regiões </w:t>
      </w:r>
      <w:r w:rsidR="001724AA" w:rsidRPr="00EA511B">
        <w:rPr>
          <w:rFonts w:ascii="Times New Roman" w:hAnsi="Times New Roman" w:cs="Times New Roman"/>
          <w:sz w:val="24"/>
          <w:szCs w:val="24"/>
        </w:rPr>
        <w:t>Nordeste</w:t>
      </w:r>
      <w:r w:rsidR="001724AA">
        <w:rPr>
          <w:rFonts w:ascii="Times New Roman" w:hAnsi="Times New Roman" w:cs="Times New Roman"/>
          <w:sz w:val="24"/>
          <w:szCs w:val="24"/>
        </w:rPr>
        <w:t>,</w:t>
      </w:r>
      <w:r w:rsidR="001724AA" w:rsidRPr="00EA511B">
        <w:rPr>
          <w:rFonts w:ascii="Times New Roman" w:hAnsi="Times New Roman" w:cs="Times New Roman"/>
          <w:sz w:val="24"/>
          <w:szCs w:val="24"/>
        </w:rPr>
        <w:t xml:space="preserve"> 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Sul e Centro-Oeste apresentaram, respectivamente, às seguintes taxas de </w:t>
      </w:r>
      <w:r w:rsidR="001724AA">
        <w:rPr>
          <w:rFonts w:ascii="Times New Roman" w:hAnsi="Times New Roman" w:cs="Times New Roman"/>
          <w:sz w:val="24"/>
          <w:szCs w:val="24"/>
        </w:rPr>
        <w:t>óbitos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: </w:t>
      </w:r>
      <w:r w:rsidR="001724AA" w:rsidRPr="00EA511B">
        <w:rPr>
          <w:rFonts w:ascii="Times New Roman" w:hAnsi="Times New Roman" w:cs="Times New Roman"/>
          <w:sz w:val="24"/>
          <w:szCs w:val="24"/>
        </w:rPr>
        <w:t>20,4% (</w:t>
      </w:r>
      <w:r w:rsidR="001724AA" w:rsidRPr="001724A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724AA" w:rsidRPr="00EA511B">
        <w:rPr>
          <w:rFonts w:ascii="Times New Roman" w:hAnsi="Times New Roman" w:cs="Times New Roman"/>
          <w:sz w:val="24"/>
          <w:szCs w:val="24"/>
        </w:rPr>
        <w:t>=72.891)</w:t>
      </w:r>
      <w:r w:rsidR="001724AA">
        <w:rPr>
          <w:rFonts w:ascii="Times New Roman" w:hAnsi="Times New Roman" w:cs="Times New Roman"/>
          <w:sz w:val="24"/>
          <w:szCs w:val="24"/>
        </w:rPr>
        <w:t xml:space="preserve">, </w:t>
      </w:r>
      <w:r w:rsidR="0099428B" w:rsidRPr="00EA511B">
        <w:rPr>
          <w:rFonts w:ascii="Times New Roman" w:hAnsi="Times New Roman" w:cs="Times New Roman"/>
          <w:sz w:val="24"/>
          <w:szCs w:val="24"/>
        </w:rPr>
        <w:t>19,5% (</w:t>
      </w:r>
      <w:r w:rsidR="0099428B" w:rsidRPr="001724A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9428B" w:rsidRPr="00EA511B">
        <w:rPr>
          <w:rFonts w:ascii="Times New Roman" w:hAnsi="Times New Roman" w:cs="Times New Roman"/>
          <w:sz w:val="24"/>
          <w:szCs w:val="24"/>
        </w:rPr>
        <w:t>=69.474) e 6,2% (</w:t>
      </w:r>
      <w:r w:rsidR="0099428B" w:rsidRPr="001724A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9428B" w:rsidRPr="00EA511B">
        <w:rPr>
          <w:rFonts w:ascii="Times New Roman" w:hAnsi="Times New Roman" w:cs="Times New Roman"/>
          <w:sz w:val="24"/>
          <w:szCs w:val="24"/>
        </w:rPr>
        <w:t>=22.459). O sexo masculino superou o feminino</w:t>
      </w:r>
      <w:r w:rsidR="001724AA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em relação ao número óbitos, com o registro de 201.400 (56,4%) casos. Em relação à faixa etária, observou-se que indivíduos de 60 a 69 anos foram os mais acometidos, com 26,7% (</w:t>
      </w:r>
      <w:r w:rsidR="0099428B" w:rsidRPr="00112C0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9428B" w:rsidRPr="00EA511B">
        <w:rPr>
          <w:rFonts w:ascii="Times New Roman" w:hAnsi="Times New Roman" w:cs="Times New Roman"/>
          <w:sz w:val="24"/>
          <w:szCs w:val="24"/>
        </w:rPr>
        <w:t>=95.438) dos óbitos, e aqueles</w:t>
      </w:r>
      <w:r w:rsidR="00112C0B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com faixa etária menor que 1 ano, apresentaram a menor taxa de óbitos</w:t>
      </w:r>
      <w:r w:rsidR="00112C0B">
        <w:rPr>
          <w:rFonts w:ascii="Times New Roman" w:hAnsi="Times New Roman" w:cs="Times New Roman"/>
          <w:sz w:val="24"/>
          <w:szCs w:val="24"/>
        </w:rPr>
        <w:t>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por neoplasias malignas do trato digestivo (0,02%; </w:t>
      </w:r>
      <w:r w:rsidR="0099428B" w:rsidRPr="00112C0B">
        <w:rPr>
          <w:rFonts w:ascii="Times New Roman" w:hAnsi="Times New Roman" w:cs="Times New Roman"/>
          <w:i/>
          <w:iCs/>
          <w:sz w:val="24"/>
          <w:szCs w:val="24"/>
        </w:rPr>
        <w:lastRenderedPageBreak/>
        <w:t>n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=42). Em relação à </w:t>
      </w:r>
      <w:r w:rsidR="00112C0B">
        <w:rPr>
          <w:rFonts w:ascii="Times New Roman" w:hAnsi="Times New Roman" w:cs="Times New Roman"/>
          <w:sz w:val="24"/>
          <w:szCs w:val="24"/>
        </w:rPr>
        <w:t>etnia</w:t>
      </w:r>
      <w:r w:rsidR="0099428B" w:rsidRPr="00EA511B">
        <w:rPr>
          <w:rFonts w:ascii="Times New Roman" w:hAnsi="Times New Roman" w:cs="Times New Roman"/>
          <w:sz w:val="24"/>
          <w:szCs w:val="24"/>
        </w:rPr>
        <w:t>, ocorreu a maior prevalência de mortalidade em pacientes brancos (56,3%) e a menor, em pacientes indígenas (0,</w:t>
      </w:r>
      <w:r w:rsidR="00D22266">
        <w:rPr>
          <w:rFonts w:ascii="Times New Roman" w:hAnsi="Times New Roman" w:cs="Times New Roman"/>
          <w:sz w:val="24"/>
          <w:szCs w:val="24"/>
        </w:rPr>
        <w:t>2</w:t>
      </w:r>
      <w:r w:rsidR="0099428B" w:rsidRPr="00EA511B">
        <w:rPr>
          <w:rFonts w:ascii="Times New Roman" w:hAnsi="Times New Roman" w:cs="Times New Roman"/>
          <w:sz w:val="24"/>
          <w:szCs w:val="24"/>
        </w:rPr>
        <w:t>%). Para o nível de escolaridade, houve maior incidência em indivíduos com grau de instrução entre 1 e 3 anos de estudo (24,5%).</w:t>
      </w:r>
      <w:r w:rsidR="0099428B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perfil de mortalidade</w:t>
      </w:r>
      <w:r w:rsidR="00D2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câncer do trato digestivo</w:t>
      </w:r>
      <w:r w:rsidR="00D2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mostra a importância dessa neoplasia no cenário nacional. Com isso,</w:t>
      </w:r>
      <w:r w:rsidR="0099428B" w:rsidRPr="00EA511B">
        <w:rPr>
          <w:rFonts w:ascii="Times New Roman" w:hAnsi="Times New Roman" w:cs="Times New Roman"/>
          <w:sz w:val="24"/>
          <w:szCs w:val="24"/>
        </w:rPr>
        <w:t xml:space="preserve"> faz-se necessário 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maior investimento em medidas estruturais de inclusão social, com a difusão dos programas de rastreamento e prevenção</w:t>
      </w:r>
      <w:r w:rsidR="00D2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dessa neoplasia, voltados, principalmente, para homens, idosos, com baixo nível de escolaridade e em situação de vulnerabilidade social, como forma de proporcionar a promoção à saúde e obter redução na mortalidade</w:t>
      </w:r>
      <w:r w:rsidR="00D22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esta neoplasia em particular</w:t>
      </w:r>
      <w:r w:rsidR="0099428B" w:rsidRPr="00EA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E50BD9" w14:textId="490CD3B0" w:rsidR="003C668F" w:rsidRPr="003C668F" w:rsidRDefault="003C668F" w:rsidP="00514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99428B">
        <w:rPr>
          <w:rFonts w:ascii="Times New Roman" w:hAnsi="Times New Roman" w:cs="Times New Roman"/>
          <w:sz w:val="24"/>
          <w:szCs w:val="24"/>
        </w:rPr>
        <w:t>Neoplasia digestiva; Epidemiologia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9428B">
        <w:rPr>
          <w:rFonts w:ascii="Times New Roman" w:hAnsi="Times New Roman" w:cs="Times New Roman"/>
          <w:sz w:val="24"/>
          <w:szCs w:val="24"/>
        </w:rPr>
        <w:t>Mortalidade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514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2E7C7739" w:rsidR="00164781" w:rsidRDefault="003A0652" w:rsidP="00514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942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1AF245" w14:textId="6F5233A5" w:rsidR="0099428B" w:rsidRDefault="0099428B" w:rsidP="00514B4E">
      <w:pPr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13752772">
        <w:rPr>
          <w:rFonts w:ascii="Times New Roman" w:eastAsia="Times New Roman" w:hAnsi="Times New Roman" w:cs="Times New Roman"/>
          <w:sz w:val="24"/>
          <w:szCs w:val="24"/>
        </w:rPr>
        <w:t xml:space="preserve">.      Brasil, Ministério da Saúde. Banco de dados do Sistema Único de Saúde - DATASUS. Informações de Saúde, Sistema de Informações sobre Mortalidade. Disponível em </w:t>
      </w:r>
      <w:hyperlink r:id="rId8">
        <w:r w:rsidRPr="137527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http://tabnet.datasus.gov.br</w:t>
        </w:r>
      </w:hyperlink>
      <w:r w:rsidRPr="13752772">
        <w:rPr>
          <w:rFonts w:ascii="Times New Roman" w:eastAsia="Times New Roman" w:hAnsi="Times New Roman" w:cs="Times New Roman"/>
          <w:sz w:val="24"/>
          <w:szCs w:val="24"/>
        </w:rPr>
        <w:t xml:space="preserve"> [Acessado em 31 de julho de 2020]</w:t>
      </w:r>
    </w:p>
    <w:p w14:paraId="77F6A1CA" w14:textId="77777777" w:rsidR="0099428B" w:rsidRPr="007932B2" w:rsidRDefault="0099428B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428B" w:rsidRPr="007932B2" w:rsidSect="0051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1890" w14:textId="77777777" w:rsidR="005940EF" w:rsidRDefault="005940EF" w:rsidP="00343A77">
      <w:pPr>
        <w:spacing w:after="0" w:line="240" w:lineRule="auto"/>
      </w:pPr>
      <w:r>
        <w:separator/>
      </w:r>
    </w:p>
  </w:endnote>
  <w:endnote w:type="continuationSeparator" w:id="0">
    <w:p w14:paraId="36CAC35E" w14:textId="77777777" w:rsidR="005940EF" w:rsidRDefault="005940EF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7A87" w14:textId="77777777" w:rsidR="005940EF" w:rsidRDefault="005940EF" w:rsidP="00343A77">
      <w:pPr>
        <w:spacing w:after="0" w:line="240" w:lineRule="auto"/>
      </w:pPr>
      <w:r>
        <w:separator/>
      </w:r>
    </w:p>
  </w:footnote>
  <w:footnote w:type="continuationSeparator" w:id="0">
    <w:p w14:paraId="0A2D370D" w14:textId="77777777" w:rsidR="005940EF" w:rsidRDefault="005940EF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5940EF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5940EF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5940EF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2494"/>
    <w:rsid w:val="00096AE8"/>
    <w:rsid w:val="000D3531"/>
    <w:rsid w:val="00112C0B"/>
    <w:rsid w:val="00134B5E"/>
    <w:rsid w:val="001608C2"/>
    <w:rsid w:val="00164781"/>
    <w:rsid w:val="001724AA"/>
    <w:rsid w:val="001C574E"/>
    <w:rsid w:val="002103CF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55AF"/>
    <w:rsid w:val="004C7207"/>
    <w:rsid w:val="00501C38"/>
    <w:rsid w:val="00514B4E"/>
    <w:rsid w:val="005667EC"/>
    <w:rsid w:val="00570B81"/>
    <w:rsid w:val="005940EF"/>
    <w:rsid w:val="005B72EB"/>
    <w:rsid w:val="00620D1C"/>
    <w:rsid w:val="00665EF0"/>
    <w:rsid w:val="00697D2D"/>
    <w:rsid w:val="006A4614"/>
    <w:rsid w:val="006F094E"/>
    <w:rsid w:val="0070304B"/>
    <w:rsid w:val="00704625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47CA0"/>
    <w:rsid w:val="00971B7C"/>
    <w:rsid w:val="0099428B"/>
    <w:rsid w:val="009D66F1"/>
    <w:rsid w:val="009F475B"/>
    <w:rsid w:val="00A0313F"/>
    <w:rsid w:val="00A65737"/>
    <w:rsid w:val="00A80712"/>
    <w:rsid w:val="00A96D05"/>
    <w:rsid w:val="00AB2915"/>
    <w:rsid w:val="00AD751D"/>
    <w:rsid w:val="00AE4F4E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1EB8"/>
    <w:rsid w:val="00BF2D44"/>
    <w:rsid w:val="00C072EE"/>
    <w:rsid w:val="00C1222D"/>
    <w:rsid w:val="00CC2FB8"/>
    <w:rsid w:val="00CF2087"/>
    <w:rsid w:val="00D22266"/>
    <w:rsid w:val="00D24C67"/>
    <w:rsid w:val="00D325A4"/>
    <w:rsid w:val="00D33975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D1EDA"/>
    <w:rsid w:val="00DE2878"/>
    <w:rsid w:val="00E01E58"/>
    <w:rsid w:val="00E1018F"/>
    <w:rsid w:val="00E469F8"/>
    <w:rsid w:val="00E72AE6"/>
    <w:rsid w:val="00EC1DD2"/>
    <w:rsid w:val="00F456B8"/>
    <w:rsid w:val="00F648E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6A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cgi/deftohtm.exe?sim/cnv/obt10uf.de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iovannabertholucc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51DD-9706-43EC-8C4C-49FE29A7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Elidio Bertholucci Neto</cp:lastModifiedBy>
  <cp:revision>3</cp:revision>
  <dcterms:created xsi:type="dcterms:W3CDTF">2020-09-15T22:44:00Z</dcterms:created>
  <dcterms:modified xsi:type="dcterms:W3CDTF">2020-09-15T23:58:00Z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