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81384D3" w14:textId="77777777" w:rsidR="00110051" w:rsidRPr="00263E3F" w:rsidRDefault="00110051" w:rsidP="00110051">
      <w:pPr>
        <w:spacing w:line="360" w:lineRule="auto"/>
        <w:jc w:val="center"/>
        <w:rPr>
          <w:rFonts w:ascii="Arial" w:hAnsi="Arial" w:cs="Arial"/>
          <w:b/>
          <w:bCs/>
          <w:color w:val="002F3C"/>
          <w:sz w:val="28"/>
          <w:szCs w:val="28"/>
        </w:rPr>
      </w:pPr>
      <w:r w:rsidRPr="00263E3F">
        <w:rPr>
          <w:rFonts w:ascii="Arial" w:hAnsi="Arial" w:cs="Arial"/>
          <w:b/>
          <w:bCs/>
          <w:color w:val="002F3C"/>
          <w:sz w:val="28"/>
          <w:szCs w:val="28"/>
        </w:rPr>
        <w:t>ENTRE QUARTÉIS E SALAS DE AULA: AS CONTRADIÇÕES DOS DIFERENTES MODELOS DE MILITARIZAÇÃO ESCOLAR EM MANAUS</w:t>
      </w:r>
    </w:p>
    <w:p w14:paraId="5634CCE0" w14:textId="465F10C7" w:rsidR="00D536D8" w:rsidRDefault="00D536D8" w:rsidP="00095A79">
      <w:pPr>
        <w:spacing w:line="360" w:lineRule="auto"/>
        <w:jc w:val="center"/>
        <w:rPr>
          <w:rFonts w:ascii="Arial" w:hAnsi="Arial" w:cs="Arial"/>
          <w:b/>
          <w:bCs/>
          <w:color w:val="002F3C"/>
        </w:rPr>
      </w:pPr>
    </w:p>
    <w:p w14:paraId="2240AB7C" w14:textId="052A7F6F" w:rsidR="00674210" w:rsidRPr="004B1D01" w:rsidRDefault="00110051" w:rsidP="00BA2CEB">
      <w:pPr>
        <w:spacing w:after="0" w:line="240" w:lineRule="auto"/>
        <w:ind w:right="-1"/>
        <w:jc w:val="right"/>
        <w:rPr>
          <w:rFonts w:ascii="Arial" w:hAnsi="Arial" w:cs="Arial"/>
          <w:b/>
          <w:bCs/>
          <w:color w:val="002F3C"/>
          <w:sz w:val="20"/>
          <w:szCs w:val="20"/>
        </w:rPr>
      </w:pPr>
      <w:r w:rsidRPr="00110051">
        <w:rPr>
          <w:rFonts w:ascii="Arial" w:hAnsi="Arial" w:cs="Arial"/>
          <w:b/>
          <w:bCs/>
          <w:i/>
          <w:color w:val="002F3C"/>
          <w:sz w:val="20"/>
          <w:szCs w:val="20"/>
        </w:rPr>
        <w:t xml:space="preserve">Jonas Araújo Pereira </w:t>
      </w:r>
      <w:proofErr w:type="gramStart"/>
      <w:r w:rsidRPr="00110051">
        <w:rPr>
          <w:rFonts w:ascii="Arial" w:hAnsi="Arial" w:cs="Arial"/>
          <w:b/>
          <w:bCs/>
          <w:i/>
          <w:color w:val="002F3C"/>
          <w:sz w:val="20"/>
          <w:szCs w:val="20"/>
        </w:rPr>
        <w:t>Júnior</w:t>
      </w:r>
      <w:r w:rsidRPr="00110051">
        <w:rPr>
          <w:rFonts w:ascii="Arial" w:hAnsi="Arial" w:cs="Arial"/>
          <w:b/>
          <w:bCs/>
          <w:color w:val="002F3C"/>
          <w:sz w:val="20"/>
          <w:szCs w:val="20"/>
        </w:rPr>
        <w:t xml:space="preserve"> </w:t>
      </w:r>
      <w:r w:rsidR="00674210" w:rsidRPr="004B1D01">
        <w:rPr>
          <w:rFonts w:ascii="Arial" w:hAnsi="Arial" w:cs="Arial"/>
          <w:b/>
          <w:bCs/>
          <w:color w:val="002F3C"/>
          <w:sz w:val="20"/>
          <w:szCs w:val="20"/>
        </w:rPr>
        <w:t xml:space="preserve"> </w:t>
      </w:r>
      <w:r w:rsidR="00BA2CEB" w:rsidRPr="004B1D01">
        <w:rPr>
          <w:rFonts w:ascii="Arial" w:hAnsi="Arial" w:cs="Arial"/>
          <w:b/>
          <w:bCs/>
          <w:color w:val="002F3C"/>
          <w:sz w:val="20"/>
          <w:szCs w:val="20"/>
        </w:rPr>
        <w:t>–</w:t>
      </w:r>
      <w:proofErr w:type="gramEnd"/>
      <w:r w:rsidR="00BA2CEB" w:rsidRPr="004B1D01">
        <w:rPr>
          <w:rFonts w:ascii="Arial" w:hAnsi="Arial" w:cs="Arial"/>
          <w:b/>
          <w:bCs/>
          <w:color w:val="002F3C"/>
          <w:sz w:val="20"/>
          <w:szCs w:val="20"/>
        </w:rPr>
        <w:t xml:space="preserve"> </w:t>
      </w:r>
      <w:r>
        <w:rPr>
          <w:rFonts w:ascii="Arial" w:hAnsi="Arial" w:cs="Arial"/>
          <w:b/>
          <w:bCs/>
          <w:color w:val="002F3C"/>
          <w:sz w:val="20"/>
          <w:szCs w:val="20"/>
        </w:rPr>
        <w:t>PPGE/UNIR</w:t>
      </w:r>
      <w:r w:rsidR="00674210" w:rsidRPr="004B1D01">
        <w:rPr>
          <w:rFonts w:ascii="Arial" w:hAnsi="Arial" w:cs="Arial"/>
          <w:b/>
          <w:bCs/>
          <w:color w:val="002F3C"/>
          <w:sz w:val="20"/>
          <w:szCs w:val="20"/>
        </w:rPr>
        <w:t xml:space="preserve"> – </w:t>
      </w:r>
      <w:r>
        <w:rPr>
          <w:rFonts w:ascii="Arial" w:hAnsi="Arial" w:cs="Arial"/>
          <w:b/>
          <w:bCs/>
          <w:color w:val="002F3C"/>
          <w:sz w:val="20"/>
          <w:szCs w:val="20"/>
        </w:rPr>
        <w:t>Mestre em Educação</w:t>
      </w:r>
      <w:r w:rsidR="00BA2CEB">
        <w:rPr>
          <w:rFonts w:ascii="Arial" w:hAnsi="Arial" w:cs="Arial"/>
          <w:b/>
          <w:bCs/>
          <w:color w:val="002F3C"/>
          <w:sz w:val="20"/>
          <w:szCs w:val="20"/>
        </w:rPr>
        <w:t xml:space="preserve">- </w:t>
      </w:r>
      <w:proofErr w:type="spellStart"/>
      <w:r w:rsidR="004B1D01" w:rsidRPr="004B1D01">
        <w:rPr>
          <w:rFonts w:ascii="Arial" w:hAnsi="Arial" w:cs="Arial"/>
          <w:b/>
          <w:bCs/>
          <w:color w:val="002F3C"/>
          <w:sz w:val="20"/>
          <w:szCs w:val="20"/>
        </w:rPr>
        <w:t>email</w:t>
      </w:r>
      <w:proofErr w:type="spellEnd"/>
      <w:r>
        <w:rPr>
          <w:rFonts w:ascii="Arial" w:hAnsi="Arial" w:cs="Arial"/>
          <w:b/>
          <w:bCs/>
          <w:color w:val="002F3C"/>
          <w:sz w:val="20"/>
          <w:szCs w:val="20"/>
        </w:rPr>
        <w:t>: ojuara.jonas@gmail.com</w:t>
      </w:r>
    </w:p>
    <w:p w14:paraId="5C66CDB1" w14:textId="507689E7" w:rsidR="00674210" w:rsidRPr="004B1D01" w:rsidRDefault="00110051" w:rsidP="004B1D01">
      <w:pPr>
        <w:spacing w:after="0" w:line="240" w:lineRule="auto"/>
        <w:jc w:val="right"/>
        <w:rPr>
          <w:rFonts w:ascii="Arial" w:hAnsi="Arial" w:cs="Arial"/>
          <w:b/>
          <w:bCs/>
          <w:color w:val="002F3C"/>
          <w:sz w:val="20"/>
          <w:szCs w:val="20"/>
        </w:rPr>
      </w:pPr>
      <w:proofErr w:type="spellStart"/>
      <w:r w:rsidRPr="00110051">
        <w:rPr>
          <w:rFonts w:ascii="Arial" w:hAnsi="Arial" w:cs="Arial"/>
          <w:b/>
          <w:bCs/>
          <w:i/>
          <w:color w:val="002F3C"/>
          <w:sz w:val="20"/>
          <w:szCs w:val="20"/>
        </w:rPr>
        <w:t>Angela</w:t>
      </w:r>
      <w:proofErr w:type="spellEnd"/>
      <w:r w:rsidRPr="00110051">
        <w:rPr>
          <w:rFonts w:ascii="Arial" w:hAnsi="Arial" w:cs="Arial"/>
          <w:b/>
          <w:bCs/>
          <w:i/>
          <w:color w:val="002F3C"/>
          <w:sz w:val="20"/>
          <w:szCs w:val="20"/>
        </w:rPr>
        <w:t xml:space="preserve"> Maria Gonçalves Oliveira</w:t>
      </w:r>
      <w:r w:rsidRPr="00110051">
        <w:rPr>
          <w:rFonts w:ascii="Arial" w:hAnsi="Arial" w:cs="Arial"/>
          <w:b/>
          <w:bCs/>
          <w:color w:val="002F3C"/>
          <w:sz w:val="20"/>
          <w:szCs w:val="20"/>
        </w:rPr>
        <w:t xml:space="preserve"> </w:t>
      </w:r>
      <w:r w:rsidR="00674210" w:rsidRPr="004B1D01">
        <w:rPr>
          <w:rFonts w:ascii="Arial" w:hAnsi="Arial" w:cs="Arial"/>
          <w:b/>
          <w:bCs/>
          <w:color w:val="002F3C"/>
          <w:sz w:val="20"/>
          <w:szCs w:val="20"/>
        </w:rPr>
        <w:t xml:space="preserve">– </w:t>
      </w:r>
      <w:r>
        <w:rPr>
          <w:rFonts w:ascii="Arial" w:hAnsi="Arial" w:cs="Arial"/>
          <w:b/>
          <w:bCs/>
          <w:color w:val="002F3C"/>
          <w:sz w:val="20"/>
          <w:szCs w:val="20"/>
        </w:rPr>
        <w:t>UFAM/UNIR</w:t>
      </w:r>
      <w:r w:rsidR="00674210" w:rsidRPr="004B1D01">
        <w:rPr>
          <w:rFonts w:ascii="Arial" w:hAnsi="Arial" w:cs="Arial"/>
          <w:b/>
          <w:bCs/>
          <w:color w:val="002F3C"/>
          <w:sz w:val="20"/>
          <w:szCs w:val="20"/>
        </w:rPr>
        <w:t xml:space="preserve"> – </w:t>
      </w:r>
      <w:r>
        <w:rPr>
          <w:rFonts w:ascii="Arial" w:hAnsi="Arial" w:cs="Arial"/>
          <w:b/>
          <w:bCs/>
          <w:color w:val="002F3C"/>
          <w:sz w:val="20"/>
          <w:szCs w:val="20"/>
        </w:rPr>
        <w:t>Doutora em Educação</w:t>
      </w:r>
    </w:p>
    <w:p w14:paraId="0043C29F" w14:textId="6BD01744" w:rsidR="004B1D01" w:rsidRPr="004B1D01" w:rsidRDefault="00110051" w:rsidP="004B1D01">
      <w:pPr>
        <w:spacing w:after="0" w:line="240" w:lineRule="auto"/>
        <w:jc w:val="right"/>
        <w:rPr>
          <w:rFonts w:ascii="Arial" w:hAnsi="Arial" w:cs="Arial"/>
          <w:b/>
          <w:bCs/>
          <w:color w:val="002F3C"/>
          <w:sz w:val="20"/>
          <w:szCs w:val="20"/>
        </w:rPr>
      </w:pPr>
      <w:r w:rsidRPr="00110051">
        <w:rPr>
          <w:rFonts w:ascii="Arial" w:hAnsi="Arial" w:cs="Arial"/>
          <w:b/>
          <w:bCs/>
          <w:i/>
          <w:color w:val="002F3C"/>
          <w:sz w:val="20"/>
          <w:szCs w:val="20"/>
        </w:rPr>
        <w:t>Arminda Rachel Botelho Mourão</w:t>
      </w:r>
      <w:r w:rsidR="004B1D01" w:rsidRPr="004B1D01">
        <w:rPr>
          <w:rFonts w:ascii="Arial" w:hAnsi="Arial" w:cs="Arial"/>
          <w:b/>
          <w:bCs/>
          <w:color w:val="002F3C"/>
          <w:sz w:val="20"/>
          <w:szCs w:val="20"/>
        </w:rPr>
        <w:t xml:space="preserve"> – </w:t>
      </w:r>
      <w:r>
        <w:rPr>
          <w:rFonts w:ascii="Arial" w:hAnsi="Arial" w:cs="Arial"/>
          <w:b/>
          <w:bCs/>
          <w:color w:val="002F3C"/>
          <w:sz w:val="20"/>
          <w:szCs w:val="20"/>
        </w:rPr>
        <w:t>UFAM</w:t>
      </w:r>
      <w:r w:rsidR="004B1D01" w:rsidRPr="004B1D01">
        <w:rPr>
          <w:rFonts w:ascii="Arial" w:hAnsi="Arial" w:cs="Arial"/>
          <w:b/>
          <w:bCs/>
          <w:color w:val="002F3C"/>
          <w:sz w:val="20"/>
          <w:szCs w:val="20"/>
        </w:rPr>
        <w:t xml:space="preserve"> – </w:t>
      </w:r>
      <w:r>
        <w:rPr>
          <w:rFonts w:ascii="Arial" w:hAnsi="Arial" w:cs="Arial"/>
          <w:b/>
          <w:bCs/>
          <w:color w:val="002F3C"/>
          <w:sz w:val="20"/>
          <w:szCs w:val="20"/>
        </w:rPr>
        <w:t>Doutora em Educação</w:t>
      </w:r>
    </w:p>
    <w:p w14:paraId="37FA7AF5" w14:textId="77777777" w:rsidR="00822323" w:rsidRDefault="00822323" w:rsidP="00822323">
      <w:pPr>
        <w:spacing w:after="0" w:line="240" w:lineRule="auto"/>
        <w:jc w:val="right"/>
        <w:rPr>
          <w:rFonts w:ascii="Arial" w:hAnsi="Arial" w:cs="Arial"/>
          <w:b/>
          <w:bCs/>
          <w:color w:val="002F3C"/>
          <w:sz w:val="20"/>
          <w:szCs w:val="20"/>
        </w:rPr>
      </w:pPr>
    </w:p>
    <w:p w14:paraId="532C5CA8" w14:textId="56C917E5" w:rsidR="007A4F1E" w:rsidRPr="00110051" w:rsidRDefault="007A4F1E" w:rsidP="00110051">
      <w:pPr>
        <w:spacing w:after="0" w:line="240" w:lineRule="auto"/>
        <w:jc w:val="both"/>
        <w:rPr>
          <w:rFonts w:ascii="Arial" w:hAnsi="Arial" w:cs="Arial"/>
          <w:color w:val="002F3C"/>
          <w:sz w:val="20"/>
          <w:szCs w:val="20"/>
        </w:rPr>
      </w:pPr>
      <w:r w:rsidRPr="00822323">
        <w:rPr>
          <w:rFonts w:ascii="Arial" w:hAnsi="Arial" w:cs="Arial"/>
          <w:b/>
          <w:bCs/>
          <w:color w:val="002F3C"/>
          <w:sz w:val="20"/>
          <w:szCs w:val="20"/>
        </w:rPr>
        <w:t>Eixo 03</w:t>
      </w:r>
      <w:r w:rsidR="00110051">
        <w:rPr>
          <w:rFonts w:ascii="Arial" w:hAnsi="Arial" w:cs="Arial"/>
          <w:b/>
          <w:bCs/>
          <w:color w:val="002F3C"/>
          <w:sz w:val="20"/>
          <w:szCs w:val="20"/>
        </w:rPr>
        <w:t xml:space="preserve">: </w:t>
      </w:r>
      <w:r w:rsidR="00110051" w:rsidRPr="00110051">
        <w:rPr>
          <w:rFonts w:ascii="Arial" w:hAnsi="Arial" w:cs="Arial"/>
          <w:color w:val="002F3C"/>
          <w:sz w:val="20"/>
          <w:szCs w:val="20"/>
        </w:rPr>
        <w:t>Escola, Cidadania e Cultura: enfrentamentos necessários para/na Amazônia. Relações entre Estado e Sociedade Civil nos processos e lutas sociais para a construção, execução e avaliação das políticas públicas educacionais nas diversas perspectivas históricas, epistemológicas e sociais. Aborda os contextos escolares e não-escolares e os distintos níveis e modalidades de educação e ensino. Centra-se no contexto amazônico, tomando-o à análise em suas especificidades e correlações regionais, nacionais e internacionais.</w:t>
      </w:r>
    </w:p>
    <w:p w14:paraId="03859204" w14:textId="3844E09F" w:rsidR="00EF3058" w:rsidRDefault="00EF3058" w:rsidP="007A4F1E">
      <w:pPr>
        <w:spacing w:line="240" w:lineRule="auto"/>
        <w:jc w:val="right"/>
        <w:rPr>
          <w:rFonts w:ascii="Arial" w:hAnsi="Arial" w:cs="Arial"/>
          <w:b/>
          <w:bCs/>
          <w:color w:val="002F3C"/>
        </w:rPr>
      </w:pPr>
    </w:p>
    <w:p w14:paraId="5F93672C" w14:textId="77777777" w:rsidR="004046CB" w:rsidRPr="004046CB" w:rsidRDefault="004046CB" w:rsidP="004046CB">
      <w:pPr>
        <w:spacing w:line="360" w:lineRule="auto"/>
        <w:jc w:val="both"/>
        <w:rPr>
          <w:rFonts w:ascii="Arial" w:hAnsi="Arial" w:cs="Arial"/>
          <w:color w:val="002F3C"/>
        </w:rPr>
      </w:pPr>
      <w:r w:rsidRPr="004046CB">
        <w:rPr>
          <w:rFonts w:ascii="Arial" w:hAnsi="Arial" w:cs="Arial"/>
          <w:b/>
          <w:color w:val="002F3C"/>
        </w:rPr>
        <w:t>Resumo</w:t>
      </w:r>
      <w:r w:rsidRPr="004046CB">
        <w:rPr>
          <w:rFonts w:ascii="Arial" w:hAnsi="Arial" w:cs="Arial"/>
          <w:color w:val="002F3C"/>
        </w:rPr>
        <w:t>: Este trabalho, de caráter bibliográfico, objetiva compreender as contradições inerentes à presença da Polícia Militar na gestão de escolas públicas da rede estadual da capital amazonense, confrontando-a com os princípios da gestão democrática. A investigação, embasada no método materialista-histórico dialético (NETTO, 2011), utilizou a técnica de formação acadêmica histórico-crítica (MACIEL e BRAGA, 2008). Os resultados demonstram que a transferência da gestão escolar para a Polícia Militar — seja de forma total ou parcial, fenômeno denominado militarização das escolas (SANTOS; ALVES; LACÉ, 2023) — ocorre à revelia da legislação vigente e configura uma demanda política de governos eleitos, em desacordo com o plano estadual de educação.</w:t>
      </w:r>
    </w:p>
    <w:p w14:paraId="34E9F9BF" w14:textId="77777777" w:rsidR="004046CB" w:rsidRPr="004046CB" w:rsidRDefault="004046CB" w:rsidP="004046CB">
      <w:pPr>
        <w:spacing w:line="360" w:lineRule="auto"/>
        <w:jc w:val="both"/>
        <w:rPr>
          <w:rFonts w:ascii="Arial" w:hAnsi="Arial" w:cs="Arial"/>
          <w:color w:val="002F3C"/>
        </w:rPr>
      </w:pPr>
      <w:r w:rsidRPr="004046CB">
        <w:rPr>
          <w:rFonts w:ascii="Arial" w:hAnsi="Arial" w:cs="Arial"/>
          <w:b/>
          <w:color w:val="002F3C"/>
        </w:rPr>
        <w:t>Palavras-chave</w:t>
      </w:r>
      <w:r w:rsidRPr="004046CB">
        <w:rPr>
          <w:rFonts w:ascii="Arial" w:hAnsi="Arial" w:cs="Arial"/>
          <w:color w:val="002F3C"/>
        </w:rPr>
        <w:t>: Contradição, Militarização de escolas, Manaus.</w:t>
      </w:r>
    </w:p>
    <w:p w14:paraId="31CB2B8D" w14:textId="77777777" w:rsidR="004046CB" w:rsidRPr="004046CB" w:rsidRDefault="004046CB" w:rsidP="004046CB">
      <w:pPr>
        <w:spacing w:line="360" w:lineRule="auto"/>
        <w:jc w:val="both"/>
        <w:rPr>
          <w:rFonts w:ascii="Arial" w:hAnsi="Arial" w:cs="Arial"/>
          <w:color w:val="002F3C"/>
        </w:rPr>
      </w:pPr>
      <w:r w:rsidRPr="004046CB">
        <w:rPr>
          <w:rFonts w:ascii="Arial" w:hAnsi="Arial" w:cs="Arial"/>
          <w:b/>
          <w:color w:val="002F3C"/>
        </w:rPr>
        <w:t xml:space="preserve">INTRODUÇÃO </w:t>
      </w:r>
    </w:p>
    <w:p w14:paraId="5A529B42"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 xml:space="preserve">O trabalho foi construído com o objetivo de analisar em que medida a militarização da gestão de escolas públicas em Manaus se aproxima ou se distancia dos princípios da gestão democrática, conforme estabelecidos na Constituição Federal de 1988, na Lei de Diretrizes e Bases da Educação Nacional (LDB, Lei nº </w:t>
      </w:r>
      <w:r w:rsidRPr="004046CB">
        <w:rPr>
          <w:rFonts w:ascii="Arial" w:hAnsi="Arial" w:cs="Arial"/>
          <w:color w:val="002F3C"/>
        </w:rPr>
        <w:lastRenderedPageBreak/>
        <w:t xml:space="preserve">9.394, de 20 de dezembro de 1996), no Plano Nacional de Educação (PNE, Lei nº 13.005, de 25 de junho de 2014), no Plano Estadual de Educação (PEE, Lei nº 4.183, de 26 de junho de 2015) e no Plano Municipal de Educação (PME, Lei nº 2.000, de 24 de junho de 2015). </w:t>
      </w:r>
    </w:p>
    <w:p w14:paraId="2E1B276B"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A militarização da gestão de unidades de ensino apresenta-se contraditória desde o princípio. O Decreto nº 15.831/1994, que criou o primeiro Colégio Militar da Polícia do Amazonas (CMPM-I), instituiu a prioridade de atender familiares dos servidores militares, assim como uma parcela da sociedade civil. Contudo, apesar de estar ligada à estrutura organizacional da Polícia Militar (PM), a maior parte do ônus financeiro ficou a cargo da Secretaria Estadual de Educação (PEREIRA JUNIOR, 2024). Aqui se encontra uma dicotomia: de um lado, os princípios da gestão democrática que regulamentam o funcionamento da escola pública; de outro, os princípios da caserna, que prezam pela subordinação e hierarquia de patentes militares.</w:t>
      </w:r>
    </w:p>
    <w:p w14:paraId="62C3F1AF"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Se levarmos em consideração o debate sobre o financiamento da militarização de escolas públicas sob a gestão da Polícia Militar, entraremos em uma área que supera a questão da legalidade e chega à questão da equidade no acesso à educação e ao acesso facilitado e, além disso, desburocratizado, que essas unidades possuem à infraestrutura do Estado, em comparação com outras instituições públicas de ensino.</w:t>
      </w:r>
    </w:p>
    <w:p w14:paraId="121BC129"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 xml:space="preserve">Atualmente, a Secretaria de Estado de Educação e Desporto Escolar do Amazonas (SEDUC/AM) organiza as escolas da rede estadual na capital em 7 Coordenadorias Distritais de Educação (CDE). Reúne 3 Centros de Educação de Jovens e Adultos (CEJA), 2 Colégios, 24 Escolas Estaduais de Tempo Integral (EETI), 6 Centros Educacionais de Tempo Integral (CETI), 4 Escolas de Educação Especial (EEE), 190 Escolas Estaduais (EE), 1 Instituto, 1 Colégio Militar da Polícia Militar (CMPM) e 1 Centro Educacional. Esse quadro revela que, das escolas estaduais que tiveram sua gestão militarizada, apenas o CMPM-I é identificado como tal; as demais, apesar de serem apresentadas para a comunidade escolar com os nomes fantasia de CMPM, PECIM e PESAC, não estão registradas dessa maneira junto a suas devidas </w:t>
      </w:r>
      <w:proofErr w:type="spellStart"/>
      <w:r w:rsidRPr="004046CB">
        <w:rPr>
          <w:rFonts w:ascii="Arial" w:hAnsi="Arial" w:cs="Arial"/>
          <w:color w:val="002F3C"/>
        </w:rPr>
        <w:t>CDEs</w:t>
      </w:r>
      <w:proofErr w:type="spellEnd"/>
      <w:r w:rsidRPr="004046CB">
        <w:rPr>
          <w:rFonts w:ascii="Arial" w:hAnsi="Arial" w:cs="Arial"/>
          <w:color w:val="002F3C"/>
        </w:rPr>
        <w:t>.</w:t>
      </w:r>
    </w:p>
    <w:p w14:paraId="4DCDFBAA" w14:textId="77777777" w:rsidR="004046CB" w:rsidRPr="004046CB" w:rsidRDefault="004046CB" w:rsidP="004046CB">
      <w:pPr>
        <w:spacing w:line="360" w:lineRule="auto"/>
        <w:jc w:val="both"/>
        <w:rPr>
          <w:rFonts w:ascii="Arial" w:hAnsi="Arial" w:cs="Arial"/>
          <w:color w:val="002F3C"/>
        </w:rPr>
      </w:pPr>
      <w:r w:rsidRPr="004046CB">
        <w:rPr>
          <w:rFonts w:ascii="Arial" w:hAnsi="Arial" w:cs="Arial"/>
          <w:b/>
          <w:color w:val="002F3C"/>
        </w:rPr>
        <w:t>METODOLOGIA</w:t>
      </w:r>
    </w:p>
    <w:p w14:paraId="723C8451"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A primeira etapa da metodologia consistiu em definir a linha teórica, no caso, o método materialista histórico-dialético; para tanto, foi necessário conhecer algumas obras dos autores de referência, como Marx e Engels (2011), Netto (2011) e Cury (1989). Netto (2011) destaca o método como ponto essencial na pesquisa científica; no caso da teoria social de Marx, está intimamente relacionado a um projeto revolucionário. Por isso, apesar do grande número de publicações baseadas nesse método, de igual proporção emergem interpretações equivocadas de seus seguidores, adversários e detratores, o que acaba por deformar o pensamento marxista. Delas resultou uma representação simplista da obra marxiana: uma espécie de saber total, articulado sobre uma teoria geral do ser (o materialismo dialético) e sua especificação em face da sociedade (o materialismo histórico).</w:t>
      </w:r>
    </w:p>
    <w:p w14:paraId="16AD1648"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 xml:space="preserve">Assim, a preocupação inicial consistiu em evitar repetir tais equívocos; por isso, e pelo fato de a pesquisa ter sido realizada por um trabalhador da educação básica, buscamos aprofundar os estudos sobre a metodologia de formação acadêmica histórico-crítica (MACIEL e BRAGA, 2008). O que levou à construção das condições materiais para dar suporte à vida acadêmica, assim como à aplicação de um conjunto de procedimentos metodológicos que possibilitaram não só a realização do trabalho acadêmico-profissional, mas também a própria formação cultural, enquanto emancipação humana, rumo à </w:t>
      </w:r>
      <w:proofErr w:type="spellStart"/>
      <w:r w:rsidRPr="004046CB">
        <w:rPr>
          <w:rFonts w:ascii="Arial" w:hAnsi="Arial" w:cs="Arial"/>
          <w:color w:val="002F3C"/>
        </w:rPr>
        <w:t>politecnia</w:t>
      </w:r>
      <w:proofErr w:type="spellEnd"/>
      <w:r w:rsidRPr="004046CB">
        <w:rPr>
          <w:rFonts w:ascii="Arial" w:hAnsi="Arial" w:cs="Arial"/>
          <w:color w:val="002F3C"/>
        </w:rPr>
        <w:t>.</w:t>
      </w:r>
    </w:p>
    <w:p w14:paraId="093C8F91"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 xml:space="preserve">A estrutura teórica da pesquisa foi construída em três pilares: Contribuições marxistas para a educação; Estado, Políticas Públicas e Educação; e Gestão democrática na educação. A formulação dos objetivos partiu da percepção comum a Saviani (1999) </w:t>
      </w:r>
      <w:proofErr w:type="gramStart"/>
      <w:r w:rsidRPr="004046CB">
        <w:rPr>
          <w:rFonts w:ascii="Arial" w:hAnsi="Arial" w:cs="Arial"/>
          <w:color w:val="002F3C"/>
        </w:rPr>
        <w:t>e Paro</w:t>
      </w:r>
      <w:proofErr w:type="gramEnd"/>
      <w:r w:rsidRPr="004046CB">
        <w:rPr>
          <w:rFonts w:ascii="Arial" w:hAnsi="Arial" w:cs="Arial"/>
          <w:color w:val="002F3C"/>
        </w:rPr>
        <w:t xml:space="preserve"> (2016) de que existe uma contradição inerente ao projeto de democratização educacional. De um lado, a legislação o estabelece como meta; de outro, a prática é marcada pelo autoritarismo e por condicionantes estruturais que o impossibilitam. Cabe ressaltar, porém, que a concordância entre os dois pensadores praticamente se esgota nesse ponto, dado que suas concepções sobre o trabalho pedagógico são profundamente distintas.</w:t>
      </w:r>
    </w:p>
    <w:p w14:paraId="735C651F"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Com o intuito de investigar a correlação entre a militarização escolar no Amazonas e os preceitos da gestão democrática, partiu-se de uma análise histórica do processo de regulamentação desta última no cenário educacional brasileiro. O estudo fundamentou-se, inicialmente, na discussão sobre as interfaces entre neoliberalismo, Estado e democracia (SAVIANI, 2019; ORSO, 2007). Na sequência, examinou-se a tríade escola, gestão democrática e neoliberalismo (SAVIANI, 1999; CURY, 2002), para, por fim, concentrar-se na especificidade da relação entre escola e democracia no Brasil (PARO, 2016; LIMA; PRADO; SHIMAMOTO, 2011).</w:t>
      </w:r>
    </w:p>
    <w:p w14:paraId="3AA03FFC"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Dessa forma, a gestão compartilhada entre a SEDUC e a PMAM insere-se no bojo da reforma gerencial do Estado, materializando a contradição das políticas educacionais do governo do Amazonas, na qual setores das elites políticas buscam instituir o gerencialismo como paradigma de eficiência na administração pública. Nesse contexto, as 30 escolas sob gestão direta ou indireta das forças de segurança auxiliar, situadas em Manaus, cumprem a função estratégica de operar como "cases de sucesso" para a consolidação desse modelo de gestão, cuja implementação ocorre de forma gradual desde 1994 no Amazonas.</w:t>
      </w:r>
    </w:p>
    <w:p w14:paraId="58D613FA"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 xml:space="preserve">Desta feita, a análise da implementação do CMPM-I possibilitou centrar o debate sobre a categoria da contradição. Cury (1989) argumenta que a educação não é neutra; ao contrário disso, está imersa em interesses de classe e projetos políticos hegemônicos; contudo, é um campo de lutas e contradições, onde se confrontam duas concepções distintas: a função reprodutora (manutenção do status quo) e a função transformadora (emancipação). </w:t>
      </w:r>
    </w:p>
    <w:p w14:paraId="27C950FD"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 xml:space="preserve">Assim, a análise do Decreto nº 15.831/1994 possibilitou identificar que, apesar da reserva de vagas para filhos de militares, o CMPM-I não tinha por objetivo formar potenciais membros para a polícia do Amazonas; contudo, o PPP, reformulado em 2022, passa a estabelecer como um dos objetivos específicos o estímulo ao ingresso na carreira militar. Um segundo ponto é o fato de os princípios e objetivos </w:t>
      </w:r>
      <w:proofErr w:type="gramStart"/>
      <w:r w:rsidRPr="004046CB">
        <w:rPr>
          <w:rFonts w:ascii="Arial" w:hAnsi="Arial" w:cs="Arial"/>
          <w:color w:val="002F3C"/>
        </w:rPr>
        <w:t>do</w:t>
      </w:r>
      <w:proofErr w:type="gramEnd"/>
      <w:r w:rsidRPr="004046CB">
        <w:rPr>
          <w:rFonts w:ascii="Arial" w:hAnsi="Arial" w:cs="Arial"/>
          <w:color w:val="002F3C"/>
        </w:rPr>
        <w:t xml:space="preserve"> decreto aproximarem os valores da caserna da “religião”, considerando essa relação fundamental para a construção do “sentimento pátrio”, o que acaba por apresentar uma rachadura com a concepção de escola laica.</w:t>
      </w:r>
    </w:p>
    <w:p w14:paraId="7134B45A" w14:textId="77777777" w:rsidR="004046CB" w:rsidRPr="004046CB" w:rsidRDefault="004046CB" w:rsidP="004046CB">
      <w:pPr>
        <w:spacing w:line="360" w:lineRule="auto"/>
        <w:jc w:val="both"/>
        <w:rPr>
          <w:rFonts w:ascii="Arial" w:hAnsi="Arial" w:cs="Arial"/>
          <w:color w:val="002F3C"/>
        </w:rPr>
      </w:pPr>
      <w:r w:rsidRPr="004046CB">
        <w:rPr>
          <w:rFonts w:ascii="Arial" w:hAnsi="Arial" w:cs="Arial"/>
          <w:b/>
          <w:color w:val="002F3C"/>
        </w:rPr>
        <w:t>DESENVOLVIMENTO</w:t>
      </w:r>
    </w:p>
    <w:p w14:paraId="0DF7D49D"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 xml:space="preserve">A primeira etapa da pesquisa configurou-se no levantamento de documentos que regulamentam a gestão da escola militarizada, seja diretamente pela PMAM, ou por meio de assessoria militar, sendo eles: o Projeto Político-Pedagógico (PPP), o Regimento Interno, o Manual dos Pais e Alunos, o ato de criação da unidade e o termo de militarização da gestão. No desenho da pesquisa para a dissertação de mestrado, elaborado em 2022, a proposta era traçar um perfil dos distintos modelos de gestão dessas unidades escolares; contudo, o trabalho de campo revelou uma escassez de fontes sobre o conjunto das escolas militarizadas, o que nos levou a concentrar as análises apenas na primeira escola estadual militarizada. Ainda assim, foi possível ter acesso às propostas político-pedagógicas do Programa Escola Segura, Aluno Cidadão – PESAC, do Programa Escola Cívico-Militar – PECIM, e a alguns Projetos Político-Pedagógicos das escolas denominadas Colégios Militares da Polícia Militar – </w:t>
      </w:r>
      <w:proofErr w:type="spellStart"/>
      <w:r w:rsidRPr="004046CB">
        <w:rPr>
          <w:rFonts w:ascii="Arial" w:hAnsi="Arial" w:cs="Arial"/>
          <w:color w:val="002F3C"/>
        </w:rPr>
        <w:t>CMPMs</w:t>
      </w:r>
      <w:proofErr w:type="spellEnd"/>
      <w:r w:rsidRPr="004046CB">
        <w:rPr>
          <w:rFonts w:ascii="Arial" w:hAnsi="Arial" w:cs="Arial"/>
          <w:color w:val="002F3C"/>
        </w:rPr>
        <w:t>, que resultam no debate que iremos travar no presente trabalho.</w:t>
      </w:r>
    </w:p>
    <w:p w14:paraId="77A43E82"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A primeira busca ocorreu virtualmente, nos sites da Secretaria de Estado de Educação e Desporto Escolar do Amazonas (SEDUC/AM), da Polícia Militar do Amazonas (PMAM) e do Diário Oficial do Amazonas, contudo, com pouco sucesso. A partir da escassez de fontes, optamos por ampliar o raio de pesquisa para as redes sociais, sites e blogs de notícias. Nas redes sociais, foi possível identificar que a maioria das unidades militarizadas possui um perfil oficial em uma plataforma digital que permite compartilhar fotos e vídeos. Além disso, na descrição de alguns perfis, foi possível acessar links agregadores com outras informações sobre as instituições. Nos sites e blogs de notícias, foi possível acompanhar a repercussão da implementação das unidades ligadas ao PESAC e ao PECIM.</w:t>
      </w:r>
    </w:p>
    <w:p w14:paraId="72FEF942"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 xml:space="preserve">A segunda etapa consistiu na busca dos documentos de forma presencial na SEDUC/AM. Os obstáculos impostos pela burocracia interna do órgão nos levaram a articular uma rede de apoio à pesquisa, envolvendo professores do próprio órgão e da Universidade do Estado do Amazonas (UEA). Ainda assim, o processo tramitou de julho de 2023 a fevereiro de 2024; no fim, foi possível ter acesso aos atos de criação das escolas estaduais gestadas pela PMAM, ao ato de criação do CMPM-I, ao regimento escolar do CMPM-I e ao regimento geral das Escolas Estaduais. Porém, uma ausência importante foi notada: a secretaria não disponibilizou os atos normativos que regulam o repasse das escolas públicas que se tornaram os </w:t>
      </w:r>
      <w:proofErr w:type="spellStart"/>
      <w:r w:rsidRPr="004046CB">
        <w:rPr>
          <w:rFonts w:ascii="Arial" w:hAnsi="Arial" w:cs="Arial"/>
          <w:color w:val="002F3C"/>
        </w:rPr>
        <w:t>CMPMs</w:t>
      </w:r>
      <w:proofErr w:type="spellEnd"/>
      <w:r w:rsidRPr="004046CB">
        <w:rPr>
          <w:rFonts w:ascii="Arial" w:hAnsi="Arial" w:cs="Arial"/>
          <w:color w:val="002F3C"/>
        </w:rPr>
        <w:t xml:space="preserve"> II, III, IV, V, VI, VII e VIII.</w:t>
      </w:r>
    </w:p>
    <w:p w14:paraId="3AAD58E1"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A análise desses documentos possibilitou identificar que o processo de militarização das escolas públicas em Manaus aconteceu de quatro maneiras distintas, de acordo com a política implementada por quatro governadores: Gilberto Mestrinho (PMDB), Omar José Abdel Aziz (PMN), José Melo de Oliveira (PROS) e Wilson Lima (PSC). Esse cenário nos conecta à análise de Dourado (2013), que aponta que as políticas públicas acabam sendo instrumentalizadas para a reforma do Estado, modificando profundamente suas formas de gestão e impactando diretamente as políticas educacionais.</w:t>
      </w:r>
    </w:p>
    <w:p w14:paraId="27378BFA"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 xml:space="preserve">Lima, Prado e </w:t>
      </w:r>
      <w:proofErr w:type="spellStart"/>
      <w:r w:rsidRPr="004046CB">
        <w:rPr>
          <w:rFonts w:ascii="Arial" w:hAnsi="Arial" w:cs="Arial"/>
          <w:color w:val="002F3C"/>
        </w:rPr>
        <w:t>Shimamto</w:t>
      </w:r>
      <w:proofErr w:type="spellEnd"/>
      <w:r w:rsidRPr="004046CB">
        <w:rPr>
          <w:rFonts w:ascii="Arial" w:hAnsi="Arial" w:cs="Arial"/>
          <w:color w:val="002F3C"/>
        </w:rPr>
        <w:t xml:space="preserve"> (2011) afirmam não haver políticas sociais desvinculadas da estrutura do Estado e da relação deste com o conjunto da sociedade. O Estado brasileiro está inserido no dito neoliberalismo, com características coercitivas e conservadoras das desigualdades sociais. Goulart (2022), ao analisar o caso da militarização de escolas públicas no Estado de Goiás, implementado pelo governador Marconi Ferreira Perillo Júnior, utiliza o conceito de </w:t>
      </w:r>
      <w:proofErr w:type="spellStart"/>
      <w:r w:rsidRPr="004046CB">
        <w:rPr>
          <w:rFonts w:ascii="Arial" w:hAnsi="Arial" w:cs="Arial"/>
          <w:color w:val="002F3C"/>
        </w:rPr>
        <w:t>desdemocratização</w:t>
      </w:r>
      <w:proofErr w:type="spellEnd"/>
      <w:r w:rsidRPr="004046CB">
        <w:rPr>
          <w:rFonts w:ascii="Arial" w:hAnsi="Arial" w:cs="Arial"/>
          <w:color w:val="002F3C"/>
        </w:rPr>
        <w:t xml:space="preserve"> para classificar essa experiência; essa concepção, formulada por </w:t>
      </w:r>
      <w:proofErr w:type="spellStart"/>
      <w:r w:rsidRPr="004046CB">
        <w:rPr>
          <w:rFonts w:ascii="Arial" w:hAnsi="Arial" w:cs="Arial"/>
          <w:color w:val="002F3C"/>
        </w:rPr>
        <w:t>Tilly</w:t>
      </w:r>
      <w:proofErr w:type="spellEnd"/>
      <w:r w:rsidRPr="004046CB">
        <w:rPr>
          <w:rFonts w:ascii="Arial" w:hAnsi="Arial" w:cs="Arial"/>
          <w:color w:val="002F3C"/>
        </w:rPr>
        <w:t xml:space="preserve"> (2013), não é um mero oposto da palavra democratização, mas um processo complexo de erosão de mecanismos e relações que sustentam a democracia.</w:t>
      </w:r>
    </w:p>
    <w:p w14:paraId="1901C04D"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 xml:space="preserve"> A Constituição Federal (BRASIL, 1988), em seu artigo 206, inciso VI, estabelece como princípio do ensino a gestão democrática. Na mesma direção, a LDBEN (BRASIL, 1996) reafirma, no artigo 3º, inciso VIII, que a gestão do ensino público deve ocorrer de forma democrática, cabendo, entretanto, aos sistemas de ensino regulamentar essa organização. Nesse sentido, o artigo 14 da referida lei indica dois parâmetros: a participação dos profissionais da educação na elaboração do projeto pedagógico da escola e a atuação da comunidade escolar e local nos conselhos escolares. O artigo 15 acrescenta que as instituições públicas devem conquistar progressivamente autonomia pedagógica, administrativa e financeira. Já o Plano Nacional de Educação (BRASIL, 2014), em sua meta 19, determina que, no prazo de dois anos após sua promulgação, sejam asseguradas condições para a efetivação da gestão democrática, articulando-a a critérios de mérito, desempenho e à consulta pública da comunidade escolar.</w:t>
      </w:r>
    </w:p>
    <w:p w14:paraId="733B1293" w14:textId="77777777" w:rsidR="004046CB" w:rsidRPr="004046CB" w:rsidRDefault="004046CB" w:rsidP="004046CB">
      <w:pPr>
        <w:spacing w:line="360" w:lineRule="auto"/>
        <w:jc w:val="both"/>
        <w:rPr>
          <w:rFonts w:ascii="Arial" w:hAnsi="Arial" w:cs="Arial"/>
          <w:color w:val="002F3C"/>
        </w:rPr>
      </w:pPr>
      <w:r w:rsidRPr="004046CB">
        <w:rPr>
          <w:rFonts w:ascii="Arial" w:hAnsi="Arial" w:cs="Arial"/>
          <w:b/>
          <w:color w:val="002F3C"/>
        </w:rPr>
        <w:t>CONSIDERAÇÕES FINAIS</w:t>
      </w:r>
    </w:p>
    <w:p w14:paraId="3C4491FB"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No início da pesquisa, trabalhamos com a hipótese de que a militarização de escolas públicas representava um atentado ao Estado Democrático de Direito. Porém, com a leitura do referencial bibliográfico, ficou claro que a escola é uma instituição que reflete todas as contradições presentes na sociedade, inclusive os diversos aspectos relacionados ao sistema democrático no qual está inserida.</w:t>
      </w:r>
    </w:p>
    <w:p w14:paraId="2DA11856"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Ao mergulhar na realidade de Manaus, foi possível identificar uma dinâmica específica em relação ao funcionamento dessas unidades. O primeiro ponto é que todas compõem a totalidade da rede estadual de educação, porém, cada uma possui relações em graus diferenciados de complexidade. Dessa maneira, não existe uma rede de escolas militarizadas, mas redes de militarização da gestão escolar que produzem características comuns, ou seja, os valores da caserna, mas possuem peculiaridades em aspectos específicos de seu funcionamento.</w:t>
      </w:r>
    </w:p>
    <w:p w14:paraId="182F6007"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A pesquisa permitiu identificar que a política de militarização de escolas em Manaus ocorre de quatro maneiras distintas. A primeira, e mais antiga, são os Colégios Militares da Polícia Militar (</w:t>
      </w:r>
      <w:proofErr w:type="spellStart"/>
      <w:r w:rsidRPr="004046CB">
        <w:rPr>
          <w:rFonts w:ascii="Arial" w:hAnsi="Arial" w:cs="Arial"/>
          <w:color w:val="002F3C"/>
        </w:rPr>
        <w:t>CMPMs</w:t>
      </w:r>
      <w:proofErr w:type="spellEnd"/>
      <w:r w:rsidRPr="004046CB">
        <w:rPr>
          <w:rFonts w:ascii="Arial" w:hAnsi="Arial" w:cs="Arial"/>
          <w:color w:val="002F3C"/>
        </w:rPr>
        <w:t>), contando com 8 unidades em Manaus. Esse modelo possui uma peculiaridade: apesar da nomenclatura comum e de serem gestadas pela PM, não constitui uma rede oficial com princípios e objetivos regulados em um projeto comum; assim, as unidades que constituem este modelo possuem uma relação individualizada com o poder público.</w:t>
      </w:r>
    </w:p>
    <w:p w14:paraId="6C83BCA4"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Os dados coletados permitiram identificar uma fragilidade na regulação das unidades deste modelo, pois apenas o CMPM-I possui ato oficial de militarização da gestão escolar; as demais unidades tiveram o repasse de suas respectivas gestões para a PM, mas sem nenhum procedimento documental formal.</w:t>
      </w:r>
    </w:p>
    <w:p w14:paraId="14E8C017"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 xml:space="preserve">O segundo modelo é o Colégio Militar dos Bombeiros do Amazonas (CMBAM). Esta unidade surgiu na fase de expansão dos </w:t>
      </w:r>
      <w:proofErr w:type="spellStart"/>
      <w:r w:rsidRPr="004046CB">
        <w:rPr>
          <w:rFonts w:ascii="Arial" w:hAnsi="Arial" w:cs="Arial"/>
          <w:color w:val="002F3C"/>
        </w:rPr>
        <w:t>CMPMs</w:t>
      </w:r>
      <w:proofErr w:type="spellEnd"/>
      <w:r w:rsidRPr="004046CB">
        <w:rPr>
          <w:rFonts w:ascii="Arial" w:hAnsi="Arial" w:cs="Arial"/>
          <w:color w:val="002F3C"/>
        </w:rPr>
        <w:t xml:space="preserve"> e seu modelo de gestão é semelhante, contudo, gestado pelo Corpo Militar de Bombeiros do Amazonas.</w:t>
      </w:r>
    </w:p>
    <w:p w14:paraId="401DE409"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O terceiro modelo é representado pelo Programa das Escolas Cívico-Militares (PECIM), com cinco unidades vinculadas ao Governo do Amazonas e uma à Prefeitura de Manaus. Embora o programa federal tenha sido extinto pelo Decreto nº 11.611/2023, o governador Wilson Lima decidiu pela continuidade do formato de gestão no estado. Contudo, conforme consta na documentação analisada, não é possível afirmar se essas escolas foram assimiladas pelos modelos estaduais de militarização ou se preservaram integralmente as características do programa original.</w:t>
      </w:r>
    </w:p>
    <w:p w14:paraId="55C1F127"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Como quarto modelo, surge o Projeto Escola Segura, Aluno Cidadão (PESAC), que representa a maior rede de escolas militarizadas na capital amazonense, abrangendo um total de 15 unidades. Instituído pelo Decreto Nº 42.036/2020, o programa tem como objetivo implementar um sistema de cooperação para a adoção do modelo cívico-militar em unidades escolares estaduais, por meio de uma parceria entre a Secretaria de Educação (SEDUC) e a Polícia Militar do Amazonas (PMAM). A principal característica distintiva deste modelo em relação aos demais reside em sua estrutura de "gestão estratégica", operacionalizada por um comitê gestor integrado por dois representantes da SEDUC, dois das Escolas Cívico-Militares (ECM), dois da Secretaria de Segurança Pública do Amazonas (SSP/AM) e um da PMAM.</w:t>
      </w:r>
    </w:p>
    <w:p w14:paraId="0C4D54BD"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O Plano Estadual de Educação (PEE) do Amazonas, vigente de 2015 a 2025, prevê em sua meta 19 a implementação da gestão democrática do ensino. Conforme determina o artigo 9º do documento, essa diretriz depende da criação de leis específicas por parte do Estado e dos municípios para sua regulamentação. Apesar de o término do período de vigência do plano se aproximar, nenhuma iniciativa legislativa foi concretizada pelo Governo do Amazonas ou pela Prefeitura de Manaus para cumprir essa determinação. Diante dessa lacuna normativa, a análise das convergências e divergências entre os documentos estudados e os princípios da gestão democrática foi realizada com base no marco teórico adotado no estudo, fundamentado pela literatura especializada consultada.</w:t>
      </w:r>
    </w:p>
    <w:p w14:paraId="0DB89BE6"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 xml:space="preserve">Por fim, os dados analisados demonstram que o processo de militarização escolar na capital amazonense não se deu de forma homogênea, mas sim por meio de quatro modelos distintos e sequenciais. O elemento comum a todos </w:t>
      </w:r>
      <w:proofErr w:type="gramStart"/>
      <w:r w:rsidRPr="004046CB">
        <w:rPr>
          <w:rFonts w:ascii="Arial" w:hAnsi="Arial" w:cs="Arial"/>
          <w:color w:val="002F3C"/>
        </w:rPr>
        <w:t>eles é</w:t>
      </w:r>
      <w:proofErr w:type="gramEnd"/>
      <w:r w:rsidRPr="004046CB">
        <w:rPr>
          <w:rFonts w:ascii="Arial" w:hAnsi="Arial" w:cs="Arial"/>
          <w:color w:val="002F3C"/>
        </w:rPr>
        <w:t xml:space="preserve"> a premissa de que a disciplina no ambiente escolar é um resultado direto da imposição de uma ordem de caráter militar. A investigação ainda evidencia que, embora o modelo de gestão militar seja intrinsecamente contraditório aos fundamentos de uma administração democrática, sua implementação foi possibilitada por políticas hegemônicas adotadas por governos eleitos democraticamente no estado do Amazonas e reproduz as relações de desigualdades capitalistas.</w:t>
      </w:r>
    </w:p>
    <w:p w14:paraId="7E4173BC" w14:textId="77777777" w:rsidR="004046CB" w:rsidRPr="004046CB" w:rsidRDefault="004046CB" w:rsidP="004046CB">
      <w:pPr>
        <w:spacing w:line="360" w:lineRule="auto"/>
        <w:ind w:firstLine="708"/>
        <w:jc w:val="both"/>
        <w:rPr>
          <w:rFonts w:ascii="Arial" w:hAnsi="Arial" w:cs="Arial"/>
          <w:color w:val="002F3C"/>
        </w:rPr>
      </w:pPr>
      <w:r w:rsidRPr="004046CB">
        <w:rPr>
          <w:rFonts w:ascii="Arial" w:hAnsi="Arial" w:cs="Arial"/>
          <w:color w:val="002F3C"/>
        </w:rPr>
        <w:t xml:space="preserve">  </w:t>
      </w:r>
    </w:p>
    <w:p w14:paraId="3001E171" w14:textId="77777777" w:rsidR="004046CB" w:rsidRPr="004046CB" w:rsidRDefault="004046CB" w:rsidP="004046CB">
      <w:pPr>
        <w:spacing w:line="360" w:lineRule="auto"/>
        <w:ind w:firstLine="708"/>
        <w:jc w:val="both"/>
        <w:rPr>
          <w:rFonts w:ascii="Arial" w:hAnsi="Arial" w:cs="Arial"/>
          <w:color w:val="002F3C"/>
        </w:rPr>
      </w:pPr>
    </w:p>
    <w:p w14:paraId="5332867D" w14:textId="77777777" w:rsidR="004046CB" w:rsidRPr="004046CB" w:rsidRDefault="004046CB" w:rsidP="004046CB">
      <w:pPr>
        <w:spacing w:line="360" w:lineRule="auto"/>
        <w:ind w:firstLine="708"/>
        <w:jc w:val="both"/>
        <w:rPr>
          <w:rFonts w:ascii="Arial" w:hAnsi="Arial" w:cs="Arial"/>
          <w:b/>
          <w:color w:val="002F3C"/>
        </w:rPr>
      </w:pPr>
    </w:p>
    <w:p w14:paraId="545E4C77" w14:textId="77777777" w:rsidR="004046CB" w:rsidRPr="004046CB" w:rsidRDefault="004046CB" w:rsidP="004046CB">
      <w:pPr>
        <w:spacing w:line="360" w:lineRule="auto"/>
        <w:ind w:firstLine="708"/>
        <w:jc w:val="both"/>
        <w:rPr>
          <w:rFonts w:ascii="Arial" w:hAnsi="Arial" w:cs="Arial"/>
          <w:b/>
          <w:color w:val="002F3C"/>
        </w:rPr>
      </w:pPr>
    </w:p>
    <w:p w14:paraId="40A85004" w14:textId="77777777" w:rsidR="004046CB" w:rsidRPr="004046CB" w:rsidRDefault="004046CB" w:rsidP="004046CB">
      <w:pPr>
        <w:spacing w:line="360" w:lineRule="auto"/>
        <w:ind w:firstLine="708"/>
        <w:jc w:val="both"/>
        <w:rPr>
          <w:rFonts w:ascii="Arial" w:hAnsi="Arial" w:cs="Arial"/>
          <w:b/>
          <w:color w:val="002F3C"/>
        </w:rPr>
      </w:pPr>
    </w:p>
    <w:p w14:paraId="14127AAE" w14:textId="77777777" w:rsidR="004046CB" w:rsidRPr="004046CB" w:rsidRDefault="004046CB" w:rsidP="004046CB">
      <w:pPr>
        <w:spacing w:line="360" w:lineRule="auto"/>
        <w:ind w:firstLine="708"/>
        <w:jc w:val="both"/>
        <w:rPr>
          <w:rFonts w:ascii="Arial" w:hAnsi="Arial" w:cs="Arial"/>
          <w:b/>
          <w:color w:val="002F3C"/>
        </w:rPr>
      </w:pPr>
    </w:p>
    <w:p w14:paraId="23F914CB" w14:textId="77777777" w:rsidR="004046CB" w:rsidRPr="004046CB" w:rsidRDefault="004046CB" w:rsidP="004046CB">
      <w:pPr>
        <w:spacing w:line="360" w:lineRule="auto"/>
        <w:ind w:firstLine="708"/>
        <w:jc w:val="both"/>
        <w:rPr>
          <w:rFonts w:ascii="Arial" w:hAnsi="Arial" w:cs="Arial"/>
          <w:b/>
          <w:color w:val="002F3C"/>
        </w:rPr>
      </w:pPr>
    </w:p>
    <w:p w14:paraId="259F7056" w14:textId="77777777" w:rsidR="004046CB" w:rsidRPr="004046CB" w:rsidRDefault="004046CB" w:rsidP="004046CB">
      <w:pPr>
        <w:spacing w:line="360" w:lineRule="auto"/>
        <w:ind w:firstLine="708"/>
        <w:jc w:val="both"/>
        <w:rPr>
          <w:rFonts w:ascii="Arial" w:hAnsi="Arial" w:cs="Arial"/>
          <w:b/>
          <w:color w:val="002F3C"/>
        </w:rPr>
      </w:pPr>
    </w:p>
    <w:p w14:paraId="70A55CBF" w14:textId="77777777" w:rsidR="004046CB" w:rsidRPr="004046CB" w:rsidRDefault="004046CB" w:rsidP="004046CB">
      <w:pPr>
        <w:spacing w:line="360" w:lineRule="auto"/>
        <w:jc w:val="both"/>
        <w:rPr>
          <w:rFonts w:ascii="Arial" w:hAnsi="Arial" w:cs="Arial"/>
          <w:color w:val="002F3C"/>
        </w:rPr>
      </w:pPr>
      <w:r w:rsidRPr="004046CB">
        <w:rPr>
          <w:rFonts w:ascii="Arial" w:hAnsi="Arial" w:cs="Arial"/>
          <w:b/>
          <w:color w:val="002F3C"/>
        </w:rPr>
        <w:t>REFERÊNCIAS</w:t>
      </w:r>
    </w:p>
    <w:p w14:paraId="12E3EC7F" w14:textId="77777777" w:rsidR="004046CB" w:rsidRPr="004046CB" w:rsidRDefault="004046CB" w:rsidP="0035416F">
      <w:pPr>
        <w:spacing w:line="360" w:lineRule="auto"/>
        <w:rPr>
          <w:rFonts w:ascii="Arial" w:hAnsi="Arial" w:cs="Arial"/>
          <w:color w:val="002F3C"/>
        </w:rPr>
      </w:pPr>
      <w:r w:rsidRPr="004046CB">
        <w:rPr>
          <w:rFonts w:ascii="Arial" w:hAnsi="Arial" w:cs="Arial"/>
          <w:color w:val="002F3C"/>
        </w:rPr>
        <w:t xml:space="preserve">AMAZONAS. </w:t>
      </w:r>
      <w:r w:rsidRPr="004046CB">
        <w:rPr>
          <w:rFonts w:ascii="Arial" w:hAnsi="Arial" w:cs="Arial"/>
          <w:b/>
          <w:bCs/>
          <w:color w:val="002F3C"/>
        </w:rPr>
        <w:t>Decreto nº 15.831, de 04 de fevereiro de 1994</w:t>
      </w:r>
      <w:r w:rsidRPr="004046CB">
        <w:rPr>
          <w:rFonts w:ascii="Arial" w:hAnsi="Arial" w:cs="Arial"/>
          <w:color w:val="002F3C"/>
        </w:rPr>
        <w:t>. Cria, na estrutura organizacional da Polícia Militar do Amazonas, o Colégio Militar e dá outras providências. 27.882. ed. Manaus, AM, Disponível em: https://diario.imprensaoficial.am.gov.br/portal/visualizacoes/pdf/9873#/p:2/e:9873?find=Col%C3%A9gio. Acesso em: 18 jul. 2022.</w:t>
      </w:r>
    </w:p>
    <w:p w14:paraId="5BF378CE" w14:textId="77777777" w:rsidR="004046CB" w:rsidRPr="004046CB" w:rsidRDefault="004046CB" w:rsidP="0035416F">
      <w:pPr>
        <w:spacing w:line="360" w:lineRule="auto"/>
        <w:rPr>
          <w:rFonts w:ascii="Arial" w:hAnsi="Arial" w:cs="Arial"/>
          <w:color w:val="002F3C"/>
        </w:rPr>
      </w:pPr>
      <w:r w:rsidRPr="004046CB">
        <w:rPr>
          <w:rFonts w:ascii="Arial" w:hAnsi="Arial" w:cs="Arial"/>
          <w:color w:val="002F3C"/>
        </w:rPr>
        <w:t xml:space="preserve">AMAZONAS, </w:t>
      </w:r>
      <w:r w:rsidRPr="004046CB">
        <w:rPr>
          <w:rFonts w:ascii="Arial" w:hAnsi="Arial" w:cs="Arial"/>
          <w:b/>
          <w:bCs/>
          <w:color w:val="002F3C"/>
        </w:rPr>
        <w:t xml:space="preserve">Lei nº 4.183 de 26 de junho de 2015. </w:t>
      </w:r>
      <w:r w:rsidRPr="004046CB">
        <w:rPr>
          <w:rFonts w:ascii="Arial" w:hAnsi="Arial" w:cs="Arial"/>
          <w:color w:val="002F3C"/>
        </w:rPr>
        <w:t>Aprova o Plano Estadual de Educação do Amazonas e da outras providências. Amazonas. Assembleia 138 Legislativa do Amazonas, 2015. Disponível em: &lt;https://legisla.imprensaoficial.am.gov.br/diario_am/12/2015/6/1566&gt;. Acesso em: 25 nov. 2021.</w:t>
      </w:r>
    </w:p>
    <w:p w14:paraId="3209E2DA" w14:textId="50A58914" w:rsidR="004046CB" w:rsidRDefault="004046CB" w:rsidP="0035416F">
      <w:pPr>
        <w:spacing w:line="360" w:lineRule="auto"/>
        <w:rPr>
          <w:rFonts w:ascii="Arial" w:hAnsi="Arial" w:cs="Arial"/>
          <w:color w:val="002F3C"/>
        </w:rPr>
      </w:pPr>
      <w:r w:rsidRPr="004046CB">
        <w:rPr>
          <w:rFonts w:ascii="Arial" w:hAnsi="Arial" w:cs="Arial"/>
          <w:color w:val="002F3C"/>
        </w:rPr>
        <w:t xml:space="preserve">AMAZONAS. </w:t>
      </w:r>
      <w:r w:rsidRPr="004046CB">
        <w:rPr>
          <w:rFonts w:ascii="Arial" w:hAnsi="Arial" w:cs="Arial"/>
          <w:b/>
          <w:bCs/>
          <w:color w:val="002F3C"/>
        </w:rPr>
        <w:t xml:space="preserve">Decreto nº 42.036, de 10 de março de 2020. </w:t>
      </w:r>
      <w:r w:rsidRPr="004046CB">
        <w:rPr>
          <w:rFonts w:ascii="Arial" w:hAnsi="Arial" w:cs="Arial"/>
          <w:color w:val="002F3C"/>
        </w:rPr>
        <w:t>Institui o "PROJETO ESCOLA SEGURA, ALUNO CIDADÃO - PESAC", no âmbito das Secretarias de Estado de Educação e Desporto e de Segurança Pública, e dá outras providências. Manaus, AM, Disponível em:</w:t>
      </w:r>
      <w:r>
        <w:rPr>
          <w:rFonts w:ascii="Arial" w:hAnsi="Arial" w:cs="Arial"/>
          <w:color w:val="002F3C"/>
        </w:rPr>
        <w:t xml:space="preserve"> </w:t>
      </w:r>
      <w:r w:rsidRPr="004046CB">
        <w:rPr>
          <w:rFonts w:ascii="Arial" w:hAnsi="Arial" w:cs="Arial"/>
          <w:color w:val="002F3C"/>
        </w:rPr>
        <w:t>https://diario.imprensaoficial.am.gov.br/portal/visualizacoes/pdf/16114/#/p:1/e:16114. Acesso em: 20 nov. 2023.</w:t>
      </w:r>
    </w:p>
    <w:p w14:paraId="6037EE97" w14:textId="7988B3FB" w:rsidR="004046CB" w:rsidRPr="004046CB" w:rsidRDefault="004046CB" w:rsidP="0035416F">
      <w:pPr>
        <w:spacing w:line="360" w:lineRule="auto"/>
        <w:rPr>
          <w:rFonts w:ascii="Arial" w:hAnsi="Arial" w:cs="Arial"/>
          <w:color w:val="002F3C"/>
        </w:rPr>
      </w:pPr>
      <w:r w:rsidRPr="004046CB">
        <w:rPr>
          <w:rFonts w:ascii="Arial" w:hAnsi="Arial" w:cs="Arial"/>
          <w:color w:val="002F3C"/>
        </w:rPr>
        <w:t xml:space="preserve">BRASIL. Congresso. Senado. Constituição (1988). Lei nº 01, de 05 de outubro de 1988. </w:t>
      </w:r>
      <w:r w:rsidRPr="004046CB">
        <w:rPr>
          <w:rFonts w:ascii="Arial" w:hAnsi="Arial" w:cs="Arial"/>
          <w:b/>
          <w:bCs/>
          <w:color w:val="002F3C"/>
        </w:rPr>
        <w:t>Constituição da República Federativa do Brasil</w:t>
      </w:r>
      <w:r w:rsidRPr="004046CB">
        <w:rPr>
          <w:rFonts w:ascii="Arial" w:hAnsi="Arial" w:cs="Arial"/>
          <w:color w:val="002F3C"/>
        </w:rPr>
        <w:t>. Brasília, DF, Disponível em:</w:t>
      </w:r>
      <w:r>
        <w:rPr>
          <w:rFonts w:ascii="Arial" w:hAnsi="Arial" w:cs="Arial"/>
          <w:color w:val="002F3C"/>
        </w:rPr>
        <w:t xml:space="preserve"> </w:t>
      </w:r>
      <w:r w:rsidRPr="004046CB">
        <w:rPr>
          <w:rFonts w:ascii="Arial" w:hAnsi="Arial" w:cs="Arial"/>
          <w:color w:val="002F3C"/>
        </w:rPr>
        <w:t>https://www.planalto.gov.br/ccivil_03/constituicao/constituicao.htm. Acesso em:20 jan. 2022.</w:t>
      </w:r>
      <w:r w:rsidRPr="004046CB">
        <w:rPr>
          <w:rFonts w:ascii="Arial" w:hAnsi="Arial" w:cs="Arial"/>
          <w:color w:val="002F3C"/>
        </w:rPr>
        <w:cr/>
        <w:t xml:space="preserve">BRASIL. </w:t>
      </w:r>
      <w:r w:rsidRPr="004046CB">
        <w:rPr>
          <w:rFonts w:ascii="Arial" w:hAnsi="Arial" w:cs="Arial"/>
          <w:b/>
          <w:bCs/>
          <w:color w:val="002F3C"/>
        </w:rPr>
        <w:t>Lei nº 9394, de 20 de dezembro de 1996.</w:t>
      </w:r>
      <w:r w:rsidRPr="004046CB">
        <w:rPr>
          <w:rFonts w:ascii="Arial" w:hAnsi="Arial" w:cs="Arial"/>
          <w:color w:val="002F3C"/>
        </w:rPr>
        <w:t xml:space="preserve"> Estabelece as Diretrizes e Bases da Educação Nacional. Brasília, DF, Disponível em: http://www.planalto.gov.br/ccivil_03/leis/l9394.htm. Acesso em: 20 jan. 2022.</w:t>
      </w:r>
    </w:p>
    <w:p w14:paraId="54632607" w14:textId="7AB6C4B7" w:rsidR="004046CB" w:rsidRDefault="004046CB" w:rsidP="0035416F">
      <w:pPr>
        <w:spacing w:line="360" w:lineRule="auto"/>
        <w:rPr>
          <w:rFonts w:ascii="Arial" w:hAnsi="Arial" w:cs="Arial"/>
          <w:color w:val="002F3C"/>
        </w:rPr>
      </w:pPr>
      <w:r w:rsidRPr="004046CB">
        <w:rPr>
          <w:rFonts w:ascii="Arial" w:hAnsi="Arial" w:cs="Arial"/>
          <w:color w:val="002F3C"/>
        </w:rPr>
        <w:t xml:space="preserve">BRASIL. </w:t>
      </w:r>
      <w:r w:rsidRPr="004046CB">
        <w:rPr>
          <w:rFonts w:ascii="Arial" w:hAnsi="Arial" w:cs="Arial"/>
          <w:b/>
          <w:bCs/>
          <w:color w:val="002F3C"/>
        </w:rPr>
        <w:t>Lei n. 13.005, 25 de junho de 2014.</w:t>
      </w:r>
      <w:r w:rsidRPr="004046CB">
        <w:rPr>
          <w:rFonts w:ascii="Arial" w:hAnsi="Arial" w:cs="Arial"/>
          <w:color w:val="002F3C"/>
        </w:rPr>
        <w:t xml:space="preserve"> Estabelece o Plano Nacional de Educação – PNE e dá outras providências. Diário Oficial da União. DF. 2014. Disponível em: &lt; http://www.planalto.gov.br/ccivil_03/_ato2011-2014/2014/lei/l13005.htm&gt;. Acesso em: 25 nov. 2021.</w:t>
      </w:r>
    </w:p>
    <w:p w14:paraId="3D7A2A35" w14:textId="501F1B32" w:rsidR="004046CB" w:rsidRPr="004046CB" w:rsidRDefault="004046CB" w:rsidP="0035416F">
      <w:pPr>
        <w:spacing w:line="360" w:lineRule="auto"/>
        <w:rPr>
          <w:rFonts w:ascii="Arial" w:hAnsi="Arial" w:cs="Arial"/>
          <w:color w:val="002F3C"/>
        </w:rPr>
      </w:pPr>
      <w:r w:rsidRPr="004046CB">
        <w:rPr>
          <w:rFonts w:ascii="Arial" w:hAnsi="Arial" w:cs="Arial"/>
          <w:color w:val="002F3C"/>
        </w:rPr>
        <w:t>CURY, Carlos Roberto Jamil. Direito à educação: direito à igualdade, direito à diferença. </w:t>
      </w:r>
      <w:r w:rsidRPr="004046CB">
        <w:rPr>
          <w:rFonts w:ascii="Arial" w:hAnsi="Arial" w:cs="Arial"/>
          <w:b/>
          <w:color w:val="002F3C"/>
        </w:rPr>
        <w:t>Cadernos de Pesquisa</w:t>
      </w:r>
      <w:r w:rsidRPr="004046CB">
        <w:rPr>
          <w:rFonts w:ascii="Arial" w:hAnsi="Arial" w:cs="Arial"/>
          <w:color w:val="002F3C"/>
        </w:rPr>
        <w:t xml:space="preserve">, [S.L.], n. 116, p. 245-262, jul. 2002. </w:t>
      </w:r>
      <w:proofErr w:type="spellStart"/>
      <w:r w:rsidRPr="004046CB">
        <w:rPr>
          <w:rFonts w:ascii="Arial" w:hAnsi="Arial" w:cs="Arial"/>
          <w:color w:val="002F3C"/>
        </w:rPr>
        <w:t>FapUNIFESP</w:t>
      </w:r>
      <w:proofErr w:type="spellEnd"/>
      <w:r w:rsidRPr="004046CB">
        <w:rPr>
          <w:rFonts w:ascii="Arial" w:hAnsi="Arial" w:cs="Arial"/>
          <w:color w:val="002F3C"/>
        </w:rPr>
        <w:t xml:space="preserve"> (SciELO). http://dx.doi.org/10.1590/s0100-15742002000200010. Disponível em: https://www.scielo.br/j/cp/a/x6g8nsWJ4MSk6K58885J3jd/abstract/?lang=pt. Acesso em: 11 mar. 2023.</w:t>
      </w:r>
    </w:p>
    <w:p w14:paraId="64684402" w14:textId="77777777" w:rsidR="0035416F" w:rsidRDefault="004046CB" w:rsidP="0035416F">
      <w:pPr>
        <w:spacing w:before="120" w:line="360" w:lineRule="auto"/>
        <w:rPr>
          <w:rFonts w:ascii="Arial" w:hAnsi="Arial" w:cs="Arial"/>
          <w:color w:val="002F3C"/>
        </w:rPr>
      </w:pPr>
      <w:r w:rsidRPr="004046CB">
        <w:rPr>
          <w:rFonts w:ascii="Arial" w:hAnsi="Arial" w:cs="Arial"/>
          <w:color w:val="002F3C"/>
        </w:rPr>
        <w:t>CURY, Carlos Roberto Jamil.</w:t>
      </w:r>
      <w:r w:rsidRPr="004046CB">
        <w:rPr>
          <w:rFonts w:ascii="Arial" w:hAnsi="Arial" w:cs="Arial"/>
          <w:b/>
          <w:bCs/>
          <w:color w:val="002F3C"/>
        </w:rPr>
        <w:t xml:space="preserve"> Educação e contradição: elementos metodológicos para uma teoria crítica do fenômeno educativo.</w:t>
      </w:r>
      <w:r w:rsidRPr="004046CB">
        <w:rPr>
          <w:rFonts w:ascii="Arial" w:hAnsi="Arial" w:cs="Arial"/>
          <w:color w:val="002F3C"/>
        </w:rPr>
        <w:t xml:space="preserve"> São Paulo: Cortez: Autores Associados, 1989.</w:t>
      </w:r>
    </w:p>
    <w:p w14:paraId="26A5160F" w14:textId="4A3B6A42" w:rsidR="004046CB" w:rsidRPr="004046CB" w:rsidRDefault="004046CB" w:rsidP="0035416F">
      <w:pPr>
        <w:spacing w:before="120" w:line="360" w:lineRule="auto"/>
        <w:rPr>
          <w:rFonts w:ascii="Arial" w:hAnsi="Arial" w:cs="Arial"/>
          <w:color w:val="002F3C"/>
        </w:rPr>
      </w:pPr>
      <w:r w:rsidRPr="004046CB">
        <w:rPr>
          <w:rFonts w:ascii="Arial" w:hAnsi="Arial" w:cs="Arial"/>
          <w:color w:val="002F3C"/>
        </w:rPr>
        <w:t>DOURADO, Luiz Fernandes. A formação de professores e a base comum nacional: questões para o debate</w:t>
      </w:r>
      <w:r w:rsidRPr="004046CB">
        <w:rPr>
          <w:rFonts w:ascii="Arial" w:hAnsi="Arial" w:cs="Arial"/>
          <w:i/>
          <w:iCs/>
          <w:color w:val="002F3C"/>
        </w:rPr>
        <w:t xml:space="preserve">. </w:t>
      </w:r>
      <w:r w:rsidRPr="004046CB">
        <w:rPr>
          <w:rFonts w:ascii="Arial" w:hAnsi="Arial" w:cs="Arial"/>
          <w:b/>
          <w:bCs/>
          <w:color w:val="002F3C"/>
        </w:rPr>
        <w:t>Revista Brasileira de Política e Administração da Educação –RBPAE</w:t>
      </w:r>
      <w:r w:rsidRPr="004046CB">
        <w:rPr>
          <w:rFonts w:ascii="Arial" w:hAnsi="Arial" w:cs="Arial"/>
          <w:color w:val="002F3C"/>
        </w:rPr>
        <w:t xml:space="preserve"> – v, 29, n.2, p. 367-388, </w:t>
      </w:r>
      <w:proofErr w:type="spellStart"/>
      <w:r w:rsidRPr="004046CB">
        <w:rPr>
          <w:rFonts w:ascii="Arial" w:hAnsi="Arial" w:cs="Arial"/>
          <w:color w:val="002F3C"/>
        </w:rPr>
        <w:t>mai</w:t>
      </w:r>
      <w:proofErr w:type="spellEnd"/>
      <w:r w:rsidRPr="004046CB">
        <w:rPr>
          <w:rFonts w:ascii="Arial" w:hAnsi="Arial" w:cs="Arial"/>
          <w:color w:val="002F3C"/>
        </w:rPr>
        <w:t>/ago. 2013. Disponível em: https://periodicos.ufpe.br/revistas/debatesinsubmissos/. Acesso em: 29 jul.2022.</w:t>
      </w:r>
    </w:p>
    <w:p w14:paraId="4D4F0446" w14:textId="77777777" w:rsidR="004046CB" w:rsidRPr="004046CB" w:rsidRDefault="004046CB" w:rsidP="0035416F">
      <w:pPr>
        <w:spacing w:line="360" w:lineRule="auto"/>
        <w:rPr>
          <w:rFonts w:ascii="Arial" w:hAnsi="Arial" w:cs="Arial"/>
          <w:color w:val="002F3C"/>
        </w:rPr>
      </w:pPr>
      <w:r w:rsidRPr="004046CB">
        <w:rPr>
          <w:rFonts w:ascii="Arial" w:hAnsi="Arial" w:cs="Arial"/>
          <w:color w:val="002F3C"/>
        </w:rPr>
        <w:t xml:space="preserve">GOULART, Janaina Moreira de Oliveira. </w:t>
      </w:r>
      <w:r w:rsidRPr="004046CB">
        <w:rPr>
          <w:rFonts w:ascii="Arial" w:hAnsi="Arial" w:cs="Arial"/>
          <w:b/>
          <w:bCs/>
          <w:color w:val="002F3C"/>
        </w:rPr>
        <w:t xml:space="preserve">A militarização das escolas no Estado de Goiás e os Sentidos da </w:t>
      </w:r>
      <w:proofErr w:type="spellStart"/>
      <w:r w:rsidRPr="004046CB">
        <w:rPr>
          <w:rFonts w:ascii="Arial" w:hAnsi="Arial" w:cs="Arial"/>
          <w:b/>
          <w:bCs/>
          <w:color w:val="002F3C"/>
        </w:rPr>
        <w:t>desdemocratização</w:t>
      </w:r>
      <w:proofErr w:type="spellEnd"/>
      <w:r w:rsidRPr="004046CB">
        <w:rPr>
          <w:rFonts w:ascii="Arial" w:hAnsi="Arial" w:cs="Arial"/>
          <w:b/>
          <w:bCs/>
          <w:color w:val="002F3C"/>
        </w:rPr>
        <w:t xml:space="preserve"> do ensino público.</w:t>
      </w:r>
      <w:r w:rsidRPr="004046CB">
        <w:rPr>
          <w:rFonts w:ascii="Arial" w:hAnsi="Arial" w:cs="Arial"/>
          <w:color w:val="002F3C"/>
        </w:rPr>
        <w:t xml:space="preserve"> 2022. 256 f. Tese (Doutorado) - Curso de Faculdade de Educação, Universidade Federal do Rio de Janeiro, Rio de Janeiro, 2022. Disponível em: https://ppge.educacao.ufrj.br/teses2022/tJanaina%20Moreira%20de%20Oliveira%20Goulart.pdf. Acesso em: 10 jan. 2023.</w:t>
      </w:r>
    </w:p>
    <w:p w14:paraId="6F6E3CBE" w14:textId="77777777" w:rsidR="004046CB" w:rsidRPr="004046CB" w:rsidRDefault="004046CB" w:rsidP="0035416F">
      <w:pPr>
        <w:spacing w:line="360" w:lineRule="auto"/>
        <w:rPr>
          <w:rFonts w:ascii="Arial" w:hAnsi="Arial" w:cs="Arial"/>
          <w:color w:val="002F3C"/>
        </w:rPr>
      </w:pPr>
      <w:r w:rsidRPr="004046CB">
        <w:rPr>
          <w:rFonts w:ascii="Arial" w:hAnsi="Arial" w:cs="Arial"/>
          <w:color w:val="002F3C"/>
        </w:rPr>
        <w:t xml:space="preserve">LIMA, </w:t>
      </w:r>
      <w:proofErr w:type="spellStart"/>
      <w:r w:rsidRPr="004046CB">
        <w:rPr>
          <w:rFonts w:ascii="Arial" w:hAnsi="Arial" w:cs="Arial"/>
          <w:color w:val="002F3C"/>
        </w:rPr>
        <w:t>Antonio</w:t>
      </w:r>
      <w:proofErr w:type="spellEnd"/>
      <w:r w:rsidRPr="004046CB">
        <w:rPr>
          <w:rFonts w:ascii="Arial" w:hAnsi="Arial" w:cs="Arial"/>
          <w:color w:val="002F3C"/>
        </w:rPr>
        <w:t xml:space="preserve"> Bosco; PRADO, </w:t>
      </w:r>
      <w:proofErr w:type="spellStart"/>
      <w:r w:rsidRPr="004046CB">
        <w:rPr>
          <w:rFonts w:ascii="Arial" w:hAnsi="Arial" w:cs="Arial"/>
          <w:color w:val="002F3C"/>
        </w:rPr>
        <w:t>Jeovandir</w:t>
      </w:r>
      <w:proofErr w:type="spellEnd"/>
      <w:r w:rsidRPr="004046CB">
        <w:rPr>
          <w:rFonts w:ascii="Arial" w:hAnsi="Arial" w:cs="Arial"/>
          <w:color w:val="002F3C"/>
        </w:rPr>
        <w:t xml:space="preserve"> Campos; SHIMAMOTO, Simone Vieira de Melo. Gestão democrática, gestão gerencial e gestão compartilhada: novos nomes velhos rumos. In: </w:t>
      </w:r>
      <w:r w:rsidRPr="004046CB">
        <w:rPr>
          <w:rFonts w:ascii="Arial" w:hAnsi="Arial" w:cs="Arial"/>
          <w:b/>
          <w:bCs/>
          <w:color w:val="002F3C"/>
        </w:rPr>
        <w:t>SIMPÓSIO BRASILEIRO DE POLÍTICA E ADMINISTRAÇÃO DA EDUCAÇÃO</w:t>
      </w:r>
      <w:r w:rsidRPr="004046CB">
        <w:rPr>
          <w:rFonts w:ascii="Arial" w:hAnsi="Arial" w:cs="Arial"/>
          <w:color w:val="002F3C"/>
        </w:rPr>
        <w:t>, 25., 2011, São Paulo. </w:t>
      </w:r>
      <w:r w:rsidRPr="004046CB">
        <w:rPr>
          <w:rFonts w:ascii="Arial" w:hAnsi="Arial" w:cs="Arial"/>
          <w:bCs/>
          <w:color w:val="002F3C"/>
        </w:rPr>
        <w:t>PUC-SP</w:t>
      </w:r>
      <w:r w:rsidRPr="004046CB">
        <w:rPr>
          <w:rFonts w:ascii="Arial" w:hAnsi="Arial" w:cs="Arial"/>
          <w:b/>
          <w:color w:val="002F3C"/>
        </w:rPr>
        <w:t>. </w:t>
      </w:r>
      <w:r w:rsidRPr="004046CB">
        <w:rPr>
          <w:rFonts w:ascii="Arial" w:hAnsi="Arial" w:cs="Arial"/>
          <w:color w:val="002F3C"/>
        </w:rPr>
        <w:t xml:space="preserve">São Paulo: </w:t>
      </w:r>
      <w:proofErr w:type="spellStart"/>
      <w:r w:rsidRPr="004046CB">
        <w:rPr>
          <w:rFonts w:ascii="Arial" w:hAnsi="Arial" w:cs="Arial"/>
          <w:color w:val="002F3C"/>
        </w:rPr>
        <w:t>Puc-Sp</w:t>
      </w:r>
      <w:proofErr w:type="spellEnd"/>
      <w:r w:rsidRPr="004046CB">
        <w:rPr>
          <w:rFonts w:ascii="Arial" w:hAnsi="Arial" w:cs="Arial"/>
          <w:color w:val="002F3C"/>
        </w:rPr>
        <w:t>, 2011. p. 1-13. Disponível em: https://anpae.org.br/simposio2011/cdrom2011/PDFs/trabalhosCompletos/comunicacoesRelatos/0069.pdf. Acesso em: 20 mar. 2023.</w:t>
      </w:r>
    </w:p>
    <w:p w14:paraId="44269D21" w14:textId="77777777" w:rsidR="004046CB" w:rsidRPr="004046CB" w:rsidRDefault="004046CB" w:rsidP="0035416F">
      <w:pPr>
        <w:spacing w:line="360" w:lineRule="auto"/>
        <w:rPr>
          <w:rFonts w:ascii="Arial" w:hAnsi="Arial" w:cs="Arial"/>
          <w:color w:val="002F3C"/>
        </w:rPr>
      </w:pPr>
      <w:r w:rsidRPr="004046CB">
        <w:rPr>
          <w:rFonts w:ascii="Arial" w:hAnsi="Arial" w:cs="Arial"/>
          <w:color w:val="002F3C"/>
        </w:rPr>
        <w:t xml:space="preserve">MACIEL, Antônio C.; BRAGA, Rute M. Politecnia e emancipação humana: uma metodologia para a formação histórico-crítica na universidade (Volume 1). In: AMARAL, Nair F. G.; BRASILEIRO, Tânia S. A. (org.). </w:t>
      </w:r>
      <w:r w:rsidRPr="004046CB">
        <w:rPr>
          <w:rFonts w:ascii="Arial" w:hAnsi="Arial" w:cs="Arial"/>
          <w:b/>
          <w:bCs/>
          <w:color w:val="002F3C"/>
        </w:rPr>
        <w:t>Formação docente e estratégias de integração universidade/escola nos cursos de licenciatura</w:t>
      </w:r>
      <w:r w:rsidRPr="004046CB">
        <w:rPr>
          <w:rFonts w:ascii="Arial" w:hAnsi="Arial" w:cs="Arial"/>
          <w:color w:val="002F3C"/>
        </w:rPr>
        <w:t>. São Carlos: Pedro &amp; João; Porto Velho: EDUFRO, 2008. p. 203-217.</w:t>
      </w:r>
    </w:p>
    <w:p w14:paraId="0F227BFD" w14:textId="77777777" w:rsidR="0035416F" w:rsidRDefault="004046CB" w:rsidP="0035416F">
      <w:pPr>
        <w:spacing w:line="360" w:lineRule="auto"/>
        <w:rPr>
          <w:rFonts w:ascii="Arial" w:hAnsi="Arial" w:cs="Arial"/>
          <w:color w:val="002F3C"/>
        </w:rPr>
      </w:pPr>
      <w:r w:rsidRPr="004046CB">
        <w:rPr>
          <w:rFonts w:ascii="Arial" w:hAnsi="Arial" w:cs="Arial"/>
          <w:color w:val="002F3C"/>
        </w:rPr>
        <w:t xml:space="preserve">MANAUS. </w:t>
      </w:r>
      <w:r w:rsidRPr="004046CB">
        <w:rPr>
          <w:rFonts w:ascii="Arial" w:hAnsi="Arial" w:cs="Arial"/>
          <w:b/>
          <w:bCs/>
          <w:color w:val="002F3C"/>
        </w:rPr>
        <w:t>Lei nº 2000, de 24 de junho de 2015.</w:t>
      </w:r>
      <w:r w:rsidRPr="004046CB">
        <w:rPr>
          <w:rFonts w:ascii="Arial" w:hAnsi="Arial" w:cs="Arial"/>
          <w:color w:val="002F3C"/>
        </w:rPr>
        <w:t xml:space="preserve"> Aprova o plano municipal de educação do município de </w:t>
      </w:r>
      <w:proofErr w:type="spellStart"/>
      <w:r w:rsidRPr="004046CB">
        <w:rPr>
          <w:rFonts w:ascii="Arial" w:hAnsi="Arial" w:cs="Arial"/>
          <w:color w:val="002F3C"/>
        </w:rPr>
        <w:t>manaus</w:t>
      </w:r>
      <w:proofErr w:type="spellEnd"/>
      <w:r w:rsidRPr="004046CB">
        <w:rPr>
          <w:rFonts w:ascii="Arial" w:hAnsi="Arial" w:cs="Arial"/>
          <w:color w:val="002F3C"/>
        </w:rPr>
        <w:t xml:space="preserve"> e dá outras providências. Manaus, AM, 24 jun. 2015. Disponível em: https://leismunicipais.com.br/a/am/m/manaus/lei-ordinaria/2015/200/2000/leiordinaria-n-2000-2015-aprova-o-plano-municipal-de-educacao-do-municipio-demanaus-e-da-outras-providencias. Acesso em: 16 maio 2017.</w:t>
      </w:r>
    </w:p>
    <w:p w14:paraId="2AAA5094" w14:textId="4DFA1C74" w:rsidR="004046CB" w:rsidRPr="004046CB" w:rsidRDefault="004046CB" w:rsidP="0035416F">
      <w:pPr>
        <w:spacing w:line="360" w:lineRule="auto"/>
        <w:rPr>
          <w:rFonts w:ascii="Arial" w:hAnsi="Arial" w:cs="Arial"/>
          <w:color w:val="002F3C"/>
        </w:rPr>
      </w:pPr>
      <w:r w:rsidRPr="004046CB">
        <w:rPr>
          <w:rFonts w:ascii="Arial" w:hAnsi="Arial" w:cs="Arial"/>
          <w:color w:val="002F3C"/>
        </w:rPr>
        <w:t xml:space="preserve">MARX, Karl; ENGELS, Friedrich. </w:t>
      </w:r>
      <w:r w:rsidRPr="004046CB">
        <w:rPr>
          <w:rFonts w:ascii="Arial" w:hAnsi="Arial" w:cs="Arial"/>
          <w:b/>
          <w:bCs/>
          <w:color w:val="002F3C"/>
        </w:rPr>
        <w:t>Textos sobre educação e ensino.</w:t>
      </w:r>
      <w:r w:rsidRPr="004046CB">
        <w:rPr>
          <w:rFonts w:ascii="Arial" w:hAnsi="Arial" w:cs="Arial"/>
          <w:color w:val="002F3C"/>
        </w:rPr>
        <w:t xml:space="preserve"> Campinas: Navegando, 2011. 141 p. Disponível em: https://www.editoranavegando.com/textos-sobre-educacao-e-ensino. Acesso em: 05 nov. 2021.</w:t>
      </w:r>
    </w:p>
    <w:p w14:paraId="1240FA11" w14:textId="77777777" w:rsidR="004046CB" w:rsidRPr="004046CB" w:rsidRDefault="004046CB" w:rsidP="0035416F">
      <w:pPr>
        <w:spacing w:line="360" w:lineRule="auto"/>
        <w:rPr>
          <w:rFonts w:ascii="Arial" w:hAnsi="Arial" w:cs="Arial"/>
          <w:color w:val="002F3C"/>
        </w:rPr>
      </w:pPr>
      <w:r w:rsidRPr="004046CB">
        <w:rPr>
          <w:rFonts w:ascii="Arial" w:hAnsi="Arial" w:cs="Arial"/>
          <w:color w:val="002F3C"/>
        </w:rPr>
        <w:t>NETTO, José Paulo. </w:t>
      </w:r>
      <w:r w:rsidRPr="004046CB">
        <w:rPr>
          <w:rFonts w:ascii="Arial" w:hAnsi="Arial" w:cs="Arial"/>
          <w:b/>
          <w:color w:val="002F3C"/>
        </w:rPr>
        <w:t>Introdução ao estudo do método de Marx</w:t>
      </w:r>
      <w:r w:rsidRPr="004046CB">
        <w:rPr>
          <w:rFonts w:ascii="Arial" w:hAnsi="Arial" w:cs="Arial"/>
          <w:color w:val="002F3C"/>
        </w:rPr>
        <w:t>. São Paulo: Expressão Popular, 2011. 64 p.</w:t>
      </w:r>
    </w:p>
    <w:p w14:paraId="090A098A" w14:textId="77777777" w:rsidR="004046CB" w:rsidRPr="004046CB" w:rsidRDefault="004046CB" w:rsidP="0035416F">
      <w:pPr>
        <w:spacing w:line="360" w:lineRule="auto"/>
        <w:rPr>
          <w:rFonts w:ascii="Arial" w:hAnsi="Arial" w:cs="Arial"/>
          <w:color w:val="002F3C"/>
        </w:rPr>
      </w:pPr>
      <w:r w:rsidRPr="004046CB">
        <w:rPr>
          <w:rFonts w:ascii="Arial" w:hAnsi="Arial" w:cs="Arial"/>
          <w:color w:val="002F3C"/>
        </w:rPr>
        <w:t>ORSO, Paulino José. Neoliberalismo: Equívocos e consequências. In: LOMBARDI, José Claudinei; SANFELICE, José Luís (org.). </w:t>
      </w:r>
      <w:r w:rsidRPr="004046CB">
        <w:rPr>
          <w:rFonts w:ascii="Arial" w:hAnsi="Arial" w:cs="Arial"/>
          <w:b/>
          <w:color w:val="002F3C"/>
        </w:rPr>
        <w:t>Liberalismo e educação em debate</w:t>
      </w:r>
      <w:r w:rsidRPr="004046CB">
        <w:rPr>
          <w:rFonts w:ascii="Arial" w:hAnsi="Arial" w:cs="Arial"/>
          <w:color w:val="002F3C"/>
        </w:rPr>
        <w:t>. Campinas: Autores Associados, 2007. Cap. 6. p. 163-184.</w:t>
      </w:r>
    </w:p>
    <w:p w14:paraId="22926775" w14:textId="77777777" w:rsidR="004046CB" w:rsidRPr="004046CB" w:rsidRDefault="004046CB" w:rsidP="0035416F">
      <w:pPr>
        <w:spacing w:line="360" w:lineRule="auto"/>
        <w:rPr>
          <w:rFonts w:ascii="Arial" w:hAnsi="Arial" w:cs="Arial"/>
          <w:color w:val="002F3C"/>
        </w:rPr>
      </w:pPr>
      <w:r w:rsidRPr="004046CB">
        <w:rPr>
          <w:rFonts w:ascii="Arial" w:hAnsi="Arial" w:cs="Arial"/>
          <w:color w:val="002F3C"/>
        </w:rPr>
        <w:t xml:space="preserve">PARO, Vitor Henrique. </w:t>
      </w:r>
      <w:r w:rsidRPr="004046CB">
        <w:rPr>
          <w:rFonts w:ascii="Arial" w:hAnsi="Arial" w:cs="Arial"/>
          <w:b/>
          <w:color w:val="002F3C"/>
        </w:rPr>
        <w:t>Gestão democrática da escola pública</w:t>
      </w:r>
      <w:r w:rsidRPr="004046CB">
        <w:rPr>
          <w:rFonts w:ascii="Arial" w:hAnsi="Arial" w:cs="Arial"/>
          <w:color w:val="002F3C"/>
        </w:rPr>
        <w:t>. 4. ed. São Paulo: Cortez, 2016.</w:t>
      </w:r>
    </w:p>
    <w:p w14:paraId="0B152180" w14:textId="77777777" w:rsidR="004046CB" w:rsidRPr="004046CB" w:rsidRDefault="004046CB" w:rsidP="0035416F">
      <w:pPr>
        <w:spacing w:line="360" w:lineRule="auto"/>
        <w:rPr>
          <w:rFonts w:ascii="Arial" w:hAnsi="Arial" w:cs="Arial"/>
          <w:color w:val="002F3C"/>
        </w:rPr>
      </w:pPr>
      <w:r w:rsidRPr="004046CB">
        <w:rPr>
          <w:rFonts w:ascii="Arial" w:hAnsi="Arial" w:cs="Arial"/>
          <w:color w:val="002F3C"/>
        </w:rPr>
        <w:t xml:space="preserve">PEREIRA JÚNIOR, Jonas Araújo. </w:t>
      </w:r>
      <w:r w:rsidRPr="004046CB">
        <w:rPr>
          <w:rFonts w:ascii="Arial" w:hAnsi="Arial" w:cs="Arial"/>
          <w:b/>
          <w:bCs/>
          <w:color w:val="002F3C"/>
        </w:rPr>
        <w:t>Conhecendo a primeira experiência de militarização na gestão de uma escola pública em Manaus: "a disciplina para obedecer aos nossos superiores".</w:t>
      </w:r>
      <w:r w:rsidRPr="004046CB">
        <w:rPr>
          <w:rFonts w:ascii="Arial" w:hAnsi="Arial" w:cs="Arial"/>
          <w:color w:val="002F3C"/>
        </w:rPr>
        <w:t xml:space="preserve"> 2024. 177 f. Dissertação (Mestrado em Educação) — Programa de Pós-Graduação em Educação, Universidade Federal de Rondônia, Porto Velho, 2024. Disponível em: https://ri.unir.br/jspui/handle/123456789/5381. Acesso em: 6 jun. 2024.</w:t>
      </w:r>
    </w:p>
    <w:p w14:paraId="1B4C6393" w14:textId="77777777" w:rsidR="004046CB" w:rsidRPr="004046CB" w:rsidRDefault="004046CB" w:rsidP="0035416F">
      <w:pPr>
        <w:spacing w:line="360" w:lineRule="auto"/>
        <w:rPr>
          <w:rFonts w:ascii="Arial" w:hAnsi="Arial" w:cs="Arial"/>
          <w:color w:val="002F3C"/>
        </w:rPr>
      </w:pPr>
      <w:r w:rsidRPr="004046CB">
        <w:rPr>
          <w:rFonts w:ascii="Arial" w:hAnsi="Arial" w:cs="Arial"/>
          <w:color w:val="002F3C"/>
        </w:rPr>
        <w:t xml:space="preserve">SANTOS, Catarina de Almeida; ALVES, Miriam Fábia.; LACÉ, Andréia Mello. Militarização das escolas públicas no Brasil: desmilitarizar as escolas para salvar a educação pública e a democracia. </w:t>
      </w:r>
      <w:r w:rsidRPr="004046CB">
        <w:rPr>
          <w:rFonts w:ascii="Arial" w:hAnsi="Arial" w:cs="Arial"/>
          <w:b/>
          <w:bCs/>
          <w:color w:val="002F3C"/>
        </w:rPr>
        <w:t>Retratos da Escola</w:t>
      </w:r>
      <w:r w:rsidRPr="004046CB">
        <w:rPr>
          <w:rFonts w:ascii="Arial" w:hAnsi="Arial" w:cs="Arial"/>
          <w:color w:val="002F3C"/>
        </w:rPr>
        <w:t>, Brasília, v. 17, n. 37, p. 13–24, 2023. Disponível em: https://retratosdaescola.emnuvens.com.br/rde/article/view/1787. Acesso em: 20 mar. 2024.</w:t>
      </w:r>
    </w:p>
    <w:p w14:paraId="5255D56E" w14:textId="77777777" w:rsidR="004046CB" w:rsidRPr="004046CB" w:rsidRDefault="004046CB" w:rsidP="0035416F">
      <w:pPr>
        <w:spacing w:line="360" w:lineRule="auto"/>
        <w:rPr>
          <w:rFonts w:ascii="Arial" w:hAnsi="Arial" w:cs="Arial"/>
          <w:color w:val="002F3C"/>
        </w:rPr>
      </w:pPr>
      <w:r w:rsidRPr="004046CB">
        <w:rPr>
          <w:rFonts w:ascii="Arial" w:hAnsi="Arial" w:cs="Arial"/>
          <w:color w:val="002F3C"/>
        </w:rPr>
        <w:t>SAVIANI, Dermeval. </w:t>
      </w:r>
      <w:r w:rsidRPr="004046CB">
        <w:rPr>
          <w:rFonts w:ascii="Arial" w:hAnsi="Arial" w:cs="Arial"/>
          <w:b/>
          <w:color w:val="002F3C"/>
        </w:rPr>
        <w:t>Escola e Democracia: teorias da educação, curvatura da vara, onze teses sobre educação e política</w:t>
      </w:r>
      <w:r w:rsidRPr="004046CB">
        <w:rPr>
          <w:rFonts w:ascii="Arial" w:hAnsi="Arial" w:cs="Arial"/>
          <w:color w:val="002F3C"/>
        </w:rPr>
        <w:t>. 32. ed. São Paulo: Cortez, 1999.</w:t>
      </w:r>
    </w:p>
    <w:p w14:paraId="418360B3" w14:textId="77777777" w:rsidR="004046CB" w:rsidRPr="004046CB" w:rsidRDefault="004046CB" w:rsidP="0035416F">
      <w:pPr>
        <w:spacing w:line="360" w:lineRule="auto"/>
        <w:rPr>
          <w:rFonts w:ascii="Arial" w:hAnsi="Arial" w:cs="Arial"/>
          <w:color w:val="002F3C"/>
        </w:rPr>
      </w:pPr>
      <w:r w:rsidRPr="004046CB">
        <w:rPr>
          <w:rFonts w:ascii="Arial" w:hAnsi="Arial" w:cs="Arial"/>
          <w:color w:val="002F3C"/>
        </w:rPr>
        <w:t xml:space="preserve">SAVIANI, Dermeval. </w:t>
      </w:r>
      <w:r w:rsidRPr="004046CB">
        <w:rPr>
          <w:rFonts w:ascii="Arial" w:hAnsi="Arial" w:cs="Arial"/>
          <w:b/>
          <w:bCs/>
          <w:color w:val="002F3C"/>
        </w:rPr>
        <w:t>Pedagogia histórico-crítica, quadragésimo ano: novas aproximações</w:t>
      </w:r>
      <w:r w:rsidRPr="004046CB">
        <w:rPr>
          <w:rFonts w:ascii="Arial" w:hAnsi="Arial" w:cs="Arial"/>
          <w:color w:val="002F3C"/>
        </w:rPr>
        <w:t>. Campinas: Autores Associados, 2019.</w:t>
      </w:r>
    </w:p>
    <w:p w14:paraId="6B708372" w14:textId="77777777" w:rsidR="004046CB" w:rsidRPr="004046CB" w:rsidRDefault="004046CB" w:rsidP="0035416F">
      <w:pPr>
        <w:spacing w:line="360" w:lineRule="auto"/>
        <w:rPr>
          <w:rFonts w:ascii="Arial" w:hAnsi="Arial" w:cs="Arial"/>
          <w:color w:val="002F3C"/>
        </w:rPr>
      </w:pPr>
      <w:r w:rsidRPr="004046CB">
        <w:rPr>
          <w:rFonts w:ascii="Arial" w:hAnsi="Arial" w:cs="Arial"/>
          <w:color w:val="002F3C"/>
        </w:rPr>
        <w:t xml:space="preserve">TILLY, Charles. </w:t>
      </w:r>
      <w:r w:rsidRPr="004046CB">
        <w:rPr>
          <w:rFonts w:ascii="Arial" w:hAnsi="Arial" w:cs="Arial"/>
          <w:b/>
          <w:bCs/>
          <w:color w:val="002F3C"/>
        </w:rPr>
        <w:t>Democracia.</w:t>
      </w:r>
      <w:r w:rsidRPr="004046CB">
        <w:rPr>
          <w:rFonts w:ascii="Arial" w:hAnsi="Arial" w:cs="Arial"/>
          <w:color w:val="002F3C"/>
        </w:rPr>
        <w:t xml:space="preserve"> Tradução de Raquel Weiss. Petrópolis, RJ: Vozes, 2013.</w:t>
      </w:r>
    </w:p>
    <w:p w14:paraId="566F9E9B" w14:textId="77777777" w:rsidR="004046CB" w:rsidRPr="004046CB" w:rsidRDefault="004046CB" w:rsidP="004046CB">
      <w:pPr>
        <w:spacing w:line="360" w:lineRule="auto"/>
        <w:ind w:firstLine="708"/>
        <w:jc w:val="both"/>
        <w:rPr>
          <w:rFonts w:ascii="Arial" w:hAnsi="Arial" w:cs="Arial"/>
          <w:color w:val="002F3C"/>
        </w:rPr>
      </w:pPr>
    </w:p>
    <w:sectPr w:rsidR="004046CB" w:rsidRPr="004046CB" w:rsidSect="00D536D8">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AF807" w14:textId="77777777" w:rsidR="00FB188E" w:rsidRDefault="00FB188E" w:rsidP="00D61F18">
      <w:pPr>
        <w:spacing w:after="0" w:line="240" w:lineRule="auto"/>
      </w:pPr>
      <w:r>
        <w:separator/>
      </w:r>
    </w:p>
  </w:endnote>
  <w:endnote w:type="continuationSeparator" w:id="0">
    <w:p w14:paraId="4AF6C77B" w14:textId="77777777" w:rsidR="00FB188E" w:rsidRDefault="00FB188E"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0C995" w14:textId="77777777" w:rsidR="00FB188E" w:rsidRDefault="00FB188E" w:rsidP="00D61F18">
      <w:pPr>
        <w:spacing w:after="0" w:line="240" w:lineRule="auto"/>
      </w:pPr>
      <w:r>
        <w:separator/>
      </w:r>
    </w:p>
  </w:footnote>
  <w:footnote w:type="continuationSeparator" w:id="0">
    <w:p w14:paraId="45FABD1A" w14:textId="77777777" w:rsidR="00FB188E" w:rsidRDefault="00FB188E"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81B17"/>
    <w:rsid w:val="00095A79"/>
    <w:rsid w:val="00110051"/>
    <w:rsid w:val="001314EF"/>
    <w:rsid w:val="00174ECF"/>
    <w:rsid w:val="001750B6"/>
    <w:rsid w:val="001B6ECA"/>
    <w:rsid w:val="00263E3F"/>
    <w:rsid w:val="002C1EB4"/>
    <w:rsid w:val="002F3609"/>
    <w:rsid w:val="003478E9"/>
    <w:rsid w:val="0035416F"/>
    <w:rsid w:val="003A4221"/>
    <w:rsid w:val="003A69D4"/>
    <w:rsid w:val="003F7528"/>
    <w:rsid w:val="004046CB"/>
    <w:rsid w:val="00450EA5"/>
    <w:rsid w:val="004705C4"/>
    <w:rsid w:val="00483CA9"/>
    <w:rsid w:val="004A45FD"/>
    <w:rsid w:val="004B1D01"/>
    <w:rsid w:val="004B646F"/>
    <w:rsid w:val="004C5576"/>
    <w:rsid w:val="004D6E26"/>
    <w:rsid w:val="004E0C7C"/>
    <w:rsid w:val="00520890"/>
    <w:rsid w:val="005239FA"/>
    <w:rsid w:val="005A7B60"/>
    <w:rsid w:val="0063142D"/>
    <w:rsid w:val="00642304"/>
    <w:rsid w:val="00660095"/>
    <w:rsid w:val="00674210"/>
    <w:rsid w:val="00710A6C"/>
    <w:rsid w:val="00734F8B"/>
    <w:rsid w:val="00760152"/>
    <w:rsid w:val="007838DA"/>
    <w:rsid w:val="007A4F1E"/>
    <w:rsid w:val="007B29E8"/>
    <w:rsid w:val="008107E8"/>
    <w:rsid w:val="00822323"/>
    <w:rsid w:val="00827B86"/>
    <w:rsid w:val="00913B6E"/>
    <w:rsid w:val="009363CF"/>
    <w:rsid w:val="00942D4D"/>
    <w:rsid w:val="00964F52"/>
    <w:rsid w:val="00990F61"/>
    <w:rsid w:val="009F2F7E"/>
    <w:rsid w:val="00A668AF"/>
    <w:rsid w:val="00A81B22"/>
    <w:rsid w:val="00B04B72"/>
    <w:rsid w:val="00B7405F"/>
    <w:rsid w:val="00B83CB5"/>
    <w:rsid w:val="00BA2CEB"/>
    <w:rsid w:val="00C1690B"/>
    <w:rsid w:val="00C50C4C"/>
    <w:rsid w:val="00C510B0"/>
    <w:rsid w:val="00C63AD7"/>
    <w:rsid w:val="00C82AF9"/>
    <w:rsid w:val="00C91957"/>
    <w:rsid w:val="00CB4917"/>
    <w:rsid w:val="00D00C12"/>
    <w:rsid w:val="00D10917"/>
    <w:rsid w:val="00D536D8"/>
    <w:rsid w:val="00D61F18"/>
    <w:rsid w:val="00EB7930"/>
    <w:rsid w:val="00EF3058"/>
    <w:rsid w:val="00FB188E"/>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3760</Words>
  <Characters>20309</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ojuar</cp:lastModifiedBy>
  <cp:revision>7</cp:revision>
  <cp:lastPrinted>2025-06-10T18:30:00Z</cp:lastPrinted>
  <dcterms:created xsi:type="dcterms:W3CDTF">2025-09-10T14:38:00Z</dcterms:created>
  <dcterms:modified xsi:type="dcterms:W3CDTF">2025-09-10T16:44:00Z</dcterms:modified>
</cp:coreProperties>
</file>