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42" w:rsidRDefault="004A6D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2977" w:type="dxa"/>
        <w:tblInd w:w="7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</w:tblGrid>
      <w:tr w:rsidR="004A6D42">
        <w:tc>
          <w:tcPr>
            <w:tcW w:w="2977" w:type="dxa"/>
          </w:tcPr>
          <w:p w:rsidR="004A6D42" w:rsidRDefault="00785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dobe Devanagari" w:eastAsia="Adobe Devanagari" w:hAnsi="Adobe Devanagari" w:cs="Adobe Devanagari"/>
                <w:b/>
                <w:i/>
                <w:color w:val="385623"/>
                <w:sz w:val="24"/>
                <w:szCs w:val="24"/>
              </w:rPr>
            </w:pPr>
            <w:r>
              <w:rPr>
                <w:rFonts w:ascii="Adobe Devanagari" w:eastAsia="Adobe Devanagari" w:hAnsi="Adobe Devanagari" w:cs="Adobe Devanagari"/>
                <w:b/>
                <w:i/>
                <w:color w:val="385623"/>
                <w:sz w:val="24"/>
                <w:szCs w:val="24"/>
              </w:rPr>
              <w:t>Resumo simples</w:t>
            </w:r>
          </w:p>
        </w:tc>
      </w:tr>
    </w:tbl>
    <w:p w:rsidR="004A6D42" w:rsidRDefault="004A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</w:p>
    <w:p w:rsidR="004A6D42" w:rsidRDefault="0078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</w:pP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ATIVIDADE LARVICIDA DO ÓLEO ESSENCIAL MICROENCAPSULADO DE </w:t>
      </w:r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 xml:space="preserve">Aniba rosaeodora </w:t>
      </w:r>
      <w:proofErr w:type="spellStart"/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>Ducke</w:t>
      </w:r>
      <w:proofErr w:type="spellEnd"/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FRENTE A LARVAS </w:t>
      </w:r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>Aedes aegypti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 L. (</w:t>
      </w:r>
      <w:proofErr w:type="spellStart"/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>Diptera</w:t>
      </w:r>
      <w:proofErr w:type="spellEnd"/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: </w:t>
      </w:r>
      <w:proofErr w:type="spellStart"/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>Culicidae</w:t>
      </w:r>
      <w:proofErr w:type="spellEnd"/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>)</w:t>
      </w:r>
    </w:p>
    <w:p w:rsidR="004A6D42" w:rsidRDefault="004A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</w:rPr>
      </w:pPr>
    </w:p>
    <w:p w:rsidR="004A6D42" w:rsidRDefault="0078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</w:pP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 xml:space="preserve">Maria </w:t>
      </w:r>
      <w:proofErr w:type="spellStart"/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Giullia</w:t>
      </w:r>
      <w:proofErr w:type="spellEnd"/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 xml:space="preserve"> Alves Carneiro FELIZARDO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1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 xml:space="preserve">*; </w:t>
      </w:r>
      <w:r w:rsidR="00617F07"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Larissa</w:t>
      </w:r>
      <w:r w:rsidR="00617F0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Gabrielle Pinheiro Ferreira</w:t>
      </w:r>
      <w:r w:rsidR="00617F07" w:rsidRPr="00B931EC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2"/>
      </w:r>
      <w:r w:rsidR="00617F07"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proofErr w:type="spellStart"/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Thaylanna</w:t>
      </w:r>
      <w:proofErr w:type="spellEnd"/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 xml:space="preserve"> Pinto de LIMA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3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 xml:space="preserve">; </w:t>
      </w:r>
      <w:proofErr w:type="spellStart"/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Thayane</w:t>
      </w:r>
      <w:proofErr w:type="spellEnd"/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 xml:space="preserve"> </w:t>
      </w:r>
      <w:r w:rsidR="00617F07"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Lopes de SOUSA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4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; Nilton Silva Costa MAFRA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5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 xml:space="preserve">; Ana </w:t>
      </w:r>
      <w:r w:rsidR="00617F07"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Patrícia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 xml:space="preserve"> Matos PEREIRA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6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; Paulo Victor Serra ROSA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7"/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</w:rPr>
        <w:t>; Gustavo Oliveira EVERTON</w:t>
      </w:r>
      <w:r>
        <w:rPr>
          <w:rFonts w:ascii="Adobe Devanagari" w:eastAsia="Adobe Devanagari" w:hAnsi="Adobe Devanagari" w:cs="Adobe Devanagari"/>
          <w:b/>
          <w:i/>
          <w:color w:val="000000"/>
          <w:sz w:val="24"/>
          <w:szCs w:val="24"/>
          <w:vertAlign w:val="superscript"/>
        </w:rPr>
        <w:footnoteReference w:id="8"/>
      </w:r>
    </w:p>
    <w:p w:rsidR="004A6D42" w:rsidRDefault="004A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</w:p>
    <w:p w:rsidR="004A6D42" w:rsidRDefault="004A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</w:p>
    <w:p w:rsidR="004A6D42" w:rsidRDefault="0078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>INTRODUÇÃO: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Os óleos essenciais (OE’s) em sua forma natural possuem algumas limitações no seu uso direto como rápida oxidação e volatilização, por isso têm-se buscado alternativas para sua proteção e aplicação. Estas limitações podem ser solucionadas com a utilização de sistemas carreadores. Um destes é a microencapsulação sendo uma ferramenta utilizada para proteção e modulação da liberação de substâncias sensíveis e podem ser aplicadas no controle de vetores de arboviroses. Diante disto, sabe-se que a dengue é um dos principais problemas de saúde pública do mundo e é transmitida pelo mosquito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Aedes aegypti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, e necessita de controle através de uma aplicação de baixo custo e eficiente. Em vista disso, incentiva-se o uso do OE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Aniba rosae</w:t>
      </w:r>
      <w:r>
        <w:rPr>
          <w:rFonts w:ascii="Adobe Devanagari" w:eastAsia="Adobe Devanagari" w:hAnsi="Adobe Devanagari" w:cs="Adobe Devanagari"/>
          <w:i/>
          <w:sz w:val="28"/>
          <w:szCs w:val="28"/>
        </w:rPr>
        <w:t>o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dora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Ducke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que mostra elevado potencial larvicida na literatura, visando o controle do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Aedes aegypti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na fase larval através do uso de micropartículas do OE microencapsulado. 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OBJETIVO: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Avaliar a atividade larvicida frente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Aedes</w:t>
      </w:r>
      <w:r>
        <w:rPr>
          <w:rFonts w:ascii="Adobe Devanagari" w:eastAsia="Adobe Devanagari" w:hAnsi="Adobe Devanagari" w:cs="Adobe Devanagari"/>
          <w:i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aegypti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de micropartículas do OE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A. rosae</w:t>
      </w:r>
      <w:r>
        <w:rPr>
          <w:rFonts w:ascii="Adobe Devanagari" w:eastAsia="Adobe Devanagari" w:hAnsi="Adobe Devanagari" w:cs="Adobe Devanagari"/>
          <w:i/>
          <w:sz w:val="28"/>
          <w:szCs w:val="28"/>
        </w:rPr>
        <w:t>o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dora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Ducke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.;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 MATERIAL E MÉTODOS: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lastRenderedPageBreak/>
        <w:t xml:space="preserve">As amostras do caule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A. rosae</w:t>
      </w:r>
      <w:r>
        <w:rPr>
          <w:rFonts w:ascii="Adobe Devanagari" w:eastAsia="Adobe Devanagari" w:hAnsi="Adobe Devanagari" w:cs="Adobe Devanagari"/>
          <w:i/>
          <w:sz w:val="28"/>
          <w:szCs w:val="28"/>
        </w:rPr>
        <w:t>o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dora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foram coletadas, secas, trituradas e moídas. Foram utilizadas 30g do caule seco para obtenção do OE pelo método de hidrodestilação. Para a síntese do OE microencapsulado, 60g de alginato de sódio (2,5% m/v) foram adicionados a mistura de 15g de Tween 80 com 6g do OE. A mistura foi homogeneizada e gotejada sobre solução de CaCl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bscript"/>
        </w:rPr>
        <w:t>2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5% m/v para o endurecimento das partículas via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crosslinking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. As micropartículas foram lavadas com água destilada em filtro e secas à 35ºC/24h e 15 dias à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t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bscript"/>
        </w:rPr>
        <w:t>amb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(30ºC). Os ovos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Aedes aegypti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foram coletados na Universidade Federal do Maranhão pelo método de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ovitrampas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. As larvas que eclodiram foram alimentadas até atingirem o quarto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ínstar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. Submeteu-se grupos de larvas (n=20) a soluções do OE e das micropartículas de 10-90 mg/L. Após 24h contou-se as larvas vivas e mortas e calculou-se a CL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bscript"/>
        </w:rPr>
        <w:t>50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pelo método de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Reed&amp;Muench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, utilizando o critério de </w:t>
      </w:r>
      <w:proofErr w:type="spellStart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Cheng</w:t>
      </w:r>
      <w:proofErr w:type="spellEnd"/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para classificação do potencial ativo.;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 RESULTADOS: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A CL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  <w:vertAlign w:val="subscript"/>
        </w:rPr>
        <w:t>50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obtida para o OE foi de 56,40 mg/L e para as micropartículas 14,16 mg/L, segundo o critério utilizado ambos foram classificados como ativo, entretanto, nota-se que as </w:t>
      </w:r>
      <w:r>
        <w:rPr>
          <w:rFonts w:ascii="Adobe Devanagari" w:eastAsia="Adobe Devanagari" w:hAnsi="Adobe Devanagari" w:cs="Adobe Devanagari"/>
          <w:sz w:val="28"/>
          <w:szCs w:val="28"/>
        </w:rPr>
        <w:t>micropartículas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elevaram o potencial larvicida do OE.</w:t>
      </w: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>; CONSIDERAÇÕES FINAIS:</w:t>
      </w:r>
      <w:r>
        <w:rPr>
          <w:rFonts w:ascii="Adobe Devanagari" w:eastAsia="Adobe Devanagari" w:hAnsi="Adobe Devanagari" w:cs="Adobe Devanagari"/>
          <w:b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Mediante os resultados observados, estimula-se o uso de </w:t>
      </w:r>
      <w:r>
        <w:rPr>
          <w:rFonts w:ascii="Adobe Devanagari" w:eastAsia="Adobe Devanagari" w:hAnsi="Adobe Devanagari" w:cs="Adobe Devanagari"/>
          <w:sz w:val="28"/>
          <w:szCs w:val="28"/>
        </w:rPr>
        <w:t>micropartículas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formuladas com o OE de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A. rosaeodora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 xml:space="preserve"> como um produto eficaz, em razão de seu potencial ativo, contribuindo favoravelmente para o combate do vetor de arboviroses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 xml:space="preserve"> Aedes aegypti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.</w:t>
      </w:r>
    </w:p>
    <w:p w:rsidR="004A6D42" w:rsidRDefault="004A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</w:p>
    <w:p w:rsidR="004A6D42" w:rsidRDefault="00785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obe Devanagari" w:eastAsia="Adobe Devanagari" w:hAnsi="Adobe Devanagari" w:cs="Adobe Devanagari"/>
          <w:color w:val="000000"/>
          <w:sz w:val="28"/>
          <w:szCs w:val="28"/>
        </w:rPr>
      </w:pPr>
      <w:r>
        <w:rPr>
          <w:rFonts w:ascii="Adobe Devanagari" w:eastAsia="Adobe Devanagari" w:hAnsi="Adobe Devanagari" w:cs="Adobe Devanagari"/>
          <w:b/>
          <w:color w:val="000000"/>
          <w:sz w:val="28"/>
          <w:szCs w:val="28"/>
        </w:rPr>
        <w:t xml:space="preserve">PALAVRAS-CHAVE: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Aedes aegypti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; Microencapsulação;</w:t>
      </w:r>
      <w:r>
        <w:rPr>
          <w:rFonts w:ascii="Adobe Devanagari" w:eastAsia="Adobe Devanagari" w:hAnsi="Adobe Devanagari" w:cs="Adobe Devanagari"/>
          <w:b/>
          <w:i/>
          <w:color w:val="385623"/>
          <w:sz w:val="28"/>
          <w:szCs w:val="28"/>
        </w:rPr>
        <w:t xml:space="preserve"> 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Aniba rosae</w:t>
      </w:r>
      <w:r>
        <w:rPr>
          <w:rFonts w:ascii="Adobe Devanagari" w:eastAsia="Adobe Devanagari" w:hAnsi="Adobe Devanagari" w:cs="Adobe Devanagari"/>
          <w:i/>
          <w:sz w:val="28"/>
          <w:szCs w:val="28"/>
        </w:rPr>
        <w:t>o</w:t>
      </w:r>
      <w:r>
        <w:rPr>
          <w:rFonts w:ascii="Adobe Devanagari" w:eastAsia="Adobe Devanagari" w:hAnsi="Adobe Devanagari" w:cs="Adobe Devanagari"/>
          <w:i/>
          <w:color w:val="000000"/>
          <w:sz w:val="28"/>
          <w:szCs w:val="28"/>
        </w:rPr>
        <w:t>dora</w:t>
      </w:r>
      <w:r>
        <w:rPr>
          <w:rFonts w:ascii="Adobe Devanagari" w:eastAsia="Adobe Devanagari" w:hAnsi="Adobe Devanagari" w:cs="Adobe Devanagari"/>
          <w:color w:val="000000"/>
          <w:sz w:val="28"/>
          <w:szCs w:val="28"/>
        </w:rPr>
        <w:t>.</w:t>
      </w:r>
    </w:p>
    <w:p w:rsidR="004A6D42" w:rsidRDefault="004A6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b/>
          <w:color w:val="000000"/>
          <w:sz w:val="24"/>
          <w:szCs w:val="24"/>
        </w:rPr>
      </w:pPr>
    </w:p>
    <w:sectPr w:rsidR="004A6D42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F51" w:rsidRDefault="00896F51">
      <w:pPr>
        <w:spacing w:after="0" w:line="240" w:lineRule="auto"/>
      </w:pPr>
      <w:r>
        <w:separator/>
      </w:r>
    </w:p>
  </w:endnote>
  <w:endnote w:type="continuationSeparator" w:id="0">
    <w:p w:rsidR="00896F51" w:rsidRDefault="0089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42" w:rsidRDefault="007854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-272565</wp:posOffset>
          </wp:positionV>
          <wp:extent cx="7825740" cy="872490"/>
          <wp:effectExtent l="0" t="0" r="0" b="0"/>
          <wp:wrapSquare wrapText="bothSides" distT="0" distB="0" distL="0" distR="0"/>
          <wp:docPr id="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2150" b="2416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F51" w:rsidRDefault="00896F51">
      <w:pPr>
        <w:spacing w:after="0" w:line="240" w:lineRule="auto"/>
      </w:pPr>
      <w:r>
        <w:separator/>
      </w:r>
    </w:p>
  </w:footnote>
  <w:footnote w:type="continuationSeparator" w:id="0">
    <w:p w:rsidR="00896F51" w:rsidRDefault="00896F51">
      <w:pPr>
        <w:spacing w:after="0" w:line="240" w:lineRule="auto"/>
      </w:pPr>
      <w:r>
        <w:continuationSeparator/>
      </w:r>
    </w:p>
  </w:footnote>
  <w:footnote w:id="1">
    <w:p w:rsidR="004A6D42" w:rsidRPr="009B6F40" w:rsidRDefault="00785476" w:rsidP="0084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20"/>
          <w:szCs w:val="20"/>
        </w:rPr>
      </w:pPr>
      <w:bookmarkStart w:id="0" w:name="_heading=h.gjdgxs" w:colFirst="0" w:colLast="0"/>
      <w:bookmarkStart w:id="1" w:name="_GoBack"/>
      <w:bookmarkEnd w:id="0"/>
      <w:r w:rsidRPr="009B6F40">
        <w:rPr>
          <w:rFonts w:ascii="Adobe Devanagari" w:hAnsi="Adobe Devanagari" w:cs="Adobe Devanagari"/>
          <w:sz w:val="20"/>
          <w:szCs w:val="20"/>
          <w:vertAlign w:val="superscript"/>
        </w:rPr>
        <w:footnoteRef/>
      </w:r>
      <w:r w:rsidRPr="009B6F40">
        <w:rPr>
          <w:rFonts w:ascii="Adobe Devanagari" w:eastAsia="Adobe Devanagari" w:hAnsi="Adobe Devanagari" w:cs="Adobe Devanagari"/>
          <w:color w:val="000000"/>
          <w:sz w:val="20"/>
          <w:szCs w:val="20"/>
        </w:rPr>
        <w:t>* autor correspondente; Universidade Federal do Maranhão; Giullia.73@hotmail.com;</w:t>
      </w:r>
      <w:bookmarkEnd w:id="1"/>
    </w:p>
  </w:footnote>
  <w:footnote w:id="2">
    <w:p w:rsidR="00617F07" w:rsidRPr="009B6F40" w:rsidRDefault="00617F07" w:rsidP="00617F07">
      <w:pPr>
        <w:pStyle w:val="SemEspaamento"/>
        <w:rPr>
          <w:rFonts w:ascii="Adobe Devanagari" w:hAnsi="Adobe Devanagari" w:cs="Adobe Devanagari"/>
          <w:sz w:val="20"/>
          <w:szCs w:val="20"/>
        </w:rPr>
      </w:pPr>
      <w:r w:rsidRPr="009B6F40">
        <w:rPr>
          <w:rStyle w:val="Refdenotaderodap"/>
          <w:rFonts w:ascii="Adobe Devanagari" w:hAnsi="Adobe Devanagari" w:cs="Adobe Devanagari"/>
          <w:sz w:val="20"/>
          <w:szCs w:val="20"/>
        </w:rPr>
        <w:footnoteRef/>
      </w:r>
      <w:r w:rsidRPr="009B6F40">
        <w:rPr>
          <w:rFonts w:ascii="Adobe Devanagari" w:hAnsi="Adobe Devanagari" w:cs="Adobe Devanagari"/>
          <w:sz w:val="20"/>
          <w:szCs w:val="20"/>
        </w:rPr>
        <w:t xml:space="preserve"> Universidade Federal do Maranhão; lgabriellepinheiro@gmail.com;</w:t>
      </w:r>
    </w:p>
  </w:footnote>
  <w:footnote w:id="3">
    <w:p w:rsidR="004A6D42" w:rsidRPr="009B6F40" w:rsidRDefault="00785476" w:rsidP="0084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20"/>
          <w:szCs w:val="20"/>
        </w:rPr>
      </w:pPr>
      <w:r w:rsidRPr="009B6F40">
        <w:rPr>
          <w:rFonts w:ascii="Adobe Devanagari" w:hAnsi="Adobe Devanagari" w:cs="Adobe Devanagari"/>
          <w:sz w:val="20"/>
          <w:szCs w:val="20"/>
          <w:vertAlign w:val="superscript"/>
        </w:rPr>
        <w:footnoteRef/>
      </w:r>
      <w:r w:rsidRPr="009B6F40">
        <w:rPr>
          <w:rFonts w:ascii="Adobe Devanagari" w:eastAsia="Adobe Devanagari" w:hAnsi="Adobe Devanagari" w:cs="Adobe Devanagari"/>
          <w:color w:val="000000"/>
          <w:sz w:val="20"/>
          <w:szCs w:val="20"/>
        </w:rPr>
        <w:t xml:space="preserve"> Universidade Federal do Maranhão; Thaylana190@gmail.com;</w:t>
      </w:r>
    </w:p>
  </w:footnote>
  <w:footnote w:id="4">
    <w:p w:rsidR="004A6D42" w:rsidRPr="009B6F40" w:rsidRDefault="00785476" w:rsidP="0084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20"/>
          <w:szCs w:val="20"/>
        </w:rPr>
      </w:pPr>
      <w:r w:rsidRPr="009B6F40">
        <w:rPr>
          <w:rFonts w:ascii="Adobe Devanagari" w:hAnsi="Adobe Devanagari" w:cs="Adobe Devanagari"/>
          <w:sz w:val="20"/>
          <w:szCs w:val="20"/>
          <w:vertAlign w:val="superscript"/>
        </w:rPr>
        <w:footnoteRef/>
      </w:r>
      <w:r w:rsidRPr="009B6F40">
        <w:rPr>
          <w:rFonts w:ascii="Adobe Devanagari" w:eastAsia="Adobe Devanagari" w:hAnsi="Adobe Devanagari" w:cs="Adobe Devanagari"/>
          <w:color w:val="000000"/>
          <w:sz w:val="20"/>
          <w:szCs w:val="20"/>
        </w:rPr>
        <w:t xml:space="preserve"> Universidade Federal do Maranhão; Thayane.lopes@discente.ufma.com;</w:t>
      </w:r>
    </w:p>
  </w:footnote>
  <w:footnote w:id="5">
    <w:p w:rsidR="004A6D42" w:rsidRPr="009B6F40" w:rsidRDefault="00785476" w:rsidP="0084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20"/>
          <w:szCs w:val="20"/>
        </w:rPr>
      </w:pPr>
      <w:r w:rsidRPr="009B6F40">
        <w:rPr>
          <w:rFonts w:ascii="Adobe Devanagari" w:hAnsi="Adobe Devanagari" w:cs="Adobe Devanagari"/>
          <w:sz w:val="20"/>
          <w:szCs w:val="20"/>
          <w:vertAlign w:val="superscript"/>
        </w:rPr>
        <w:footnoteRef/>
      </w:r>
      <w:r w:rsidRPr="009B6F40">
        <w:rPr>
          <w:rFonts w:ascii="Adobe Devanagari" w:eastAsia="Adobe Devanagari" w:hAnsi="Adobe Devanagari" w:cs="Adobe Devanagari"/>
          <w:color w:val="000000"/>
          <w:sz w:val="20"/>
          <w:szCs w:val="20"/>
        </w:rPr>
        <w:t xml:space="preserve"> Universidade Federal do Maranhão; Nilton.mafra@hotmail.com;</w:t>
      </w:r>
    </w:p>
  </w:footnote>
  <w:footnote w:id="6">
    <w:p w:rsidR="004A6D42" w:rsidRPr="009B6F40" w:rsidRDefault="00785476" w:rsidP="0084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20"/>
          <w:szCs w:val="20"/>
        </w:rPr>
      </w:pPr>
      <w:r w:rsidRPr="009B6F40">
        <w:rPr>
          <w:rFonts w:ascii="Adobe Devanagari" w:hAnsi="Adobe Devanagari" w:cs="Adobe Devanagari"/>
          <w:sz w:val="20"/>
          <w:szCs w:val="20"/>
          <w:vertAlign w:val="superscript"/>
        </w:rPr>
        <w:footnoteRef/>
      </w:r>
      <w:r w:rsidRPr="009B6F40">
        <w:rPr>
          <w:rFonts w:ascii="Adobe Devanagari" w:eastAsia="Adobe Devanagari" w:hAnsi="Adobe Devanagari" w:cs="Adobe Devanagari"/>
          <w:color w:val="000000"/>
          <w:sz w:val="20"/>
          <w:szCs w:val="20"/>
        </w:rPr>
        <w:t xml:space="preserve"> Universidade Federal do Maranhão; ap.matos11@hotmail.com;</w:t>
      </w:r>
    </w:p>
  </w:footnote>
  <w:footnote w:id="7">
    <w:p w:rsidR="004A6D42" w:rsidRPr="009B6F40" w:rsidRDefault="00785476" w:rsidP="0084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20"/>
          <w:szCs w:val="20"/>
        </w:rPr>
      </w:pPr>
      <w:r w:rsidRPr="009B6F40">
        <w:rPr>
          <w:rFonts w:ascii="Adobe Devanagari" w:hAnsi="Adobe Devanagari" w:cs="Adobe Devanagari"/>
          <w:sz w:val="20"/>
          <w:szCs w:val="20"/>
          <w:vertAlign w:val="superscript"/>
        </w:rPr>
        <w:footnoteRef/>
      </w:r>
      <w:r w:rsidRPr="009B6F40">
        <w:rPr>
          <w:rFonts w:ascii="Adobe Devanagari" w:eastAsia="Adobe Devanagari" w:hAnsi="Adobe Devanagari" w:cs="Adobe Devanagari"/>
          <w:color w:val="000000"/>
          <w:sz w:val="20"/>
          <w:szCs w:val="20"/>
        </w:rPr>
        <w:t xml:space="preserve"> Faculdade UNINASSAU São </w:t>
      </w:r>
      <w:proofErr w:type="spellStart"/>
      <w:r w:rsidRPr="009B6F40">
        <w:rPr>
          <w:rFonts w:ascii="Adobe Devanagari" w:eastAsia="Adobe Devanagari" w:hAnsi="Adobe Devanagari" w:cs="Adobe Devanagari"/>
          <w:color w:val="000000"/>
          <w:sz w:val="20"/>
          <w:szCs w:val="20"/>
        </w:rPr>
        <w:t>Luis</w:t>
      </w:r>
      <w:proofErr w:type="spellEnd"/>
      <w:r w:rsidRPr="009B6F40">
        <w:rPr>
          <w:rFonts w:ascii="Adobe Devanagari" w:eastAsia="Adobe Devanagari" w:hAnsi="Adobe Devanagari" w:cs="Adobe Devanagari"/>
          <w:color w:val="000000"/>
          <w:sz w:val="20"/>
          <w:szCs w:val="20"/>
        </w:rPr>
        <w:t>; paullovictorserra@gmail.com;</w:t>
      </w:r>
    </w:p>
  </w:footnote>
  <w:footnote w:id="8">
    <w:p w:rsidR="004A6D42" w:rsidRDefault="00785476" w:rsidP="0084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Devanagari" w:eastAsia="Adobe Devanagari" w:hAnsi="Adobe Devanagari" w:cs="Adobe Devanagari"/>
          <w:color w:val="000000"/>
          <w:sz w:val="16"/>
          <w:szCs w:val="16"/>
        </w:rPr>
      </w:pPr>
      <w:r w:rsidRPr="009B6F40">
        <w:rPr>
          <w:rFonts w:ascii="Adobe Devanagari" w:hAnsi="Adobe Devanagari" w:cs="Adobe Devanagari"/>
          <w:sz w:val="20"/>
          <w:szCs w:val="20"/>
          <w:vertAlign w:val="superscript"/>
        </w:rPr>
        <w:footnoteRef/>
      </w:r>
      <w:r w:rsidRPr="009B6F40">
        <w:rPr>
          <w:rFonts w:ascii="Adobe Devanagari" w:eastAsia="Adobe Devanagari" w:hAnsi="Adobe Devanagari" w:cs="Adobe Devanagari"/>
          <w:color w:val="000000"/>
          <w:sz w:val="20"/>
          <w:szCs w:val="20"/>
        </w:rPr>
        <w:t xml:space="preserve"> Universidade Federal do Maranhão; Gustavooliveiraeverton@gmail.com;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42" w:rsidRDefault="007854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-90169</wp:posOffset>
          </wp:positionV>
          <wp:extent cx="7825740" cy="2125345"/>
          <wp:effectExtent l="0" t="0" r="0" b="0"/>
          <wp:wrapSquare wrapText="bothSides" distT="0" distB="0" distL="114300" distR="114300"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102" b="2598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42"/>
    <w:rsid w:val="001E230C"/>
    <w:rsid w:val="001F37CA"/>
    <w:rsid w:val="00351ADC"/>
    <w:rsid w:val="004A6D42"/>
    <w:rsid w:val="00582E9F"/>
    <w:rsid w:val="005F547E"/>
    <w:rsid w:val="00617F07"/>
    <w:rsid w:val="00785476"/>
    <w:rsid w:val="00847FEB"/>
    <w:rsid w:val="00896F51"/>
    <w:rsid w:val="009B6F40"/>
    <w:rsid w:val="00B3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8C607-B559-4642-8A77-232E5E2A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1W/FPc9iioPmCfEaCDAeuhbTA==">AMUW2mVubQAAcM8Q4GnRPolctaFeLM4AuVUpi9BPtjhQjB3BJyggstqCMMrNuRffAflt05j8PI5aar+66N+Cm0HJ0CZfYvJQhoYgoKDUTVRCT0D99udGfg96X0wwa2CGZ9yLeBuDsQea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 Oliveira</cp:lastModifiedBy>
  <cp:revision>5</cp:revision>
  <dcterms:created xsi:type="dcterms:W3CDTF">2020-10-06T23:53:00Z</dcterms:created>
  <dcterms:modified xsi:type="dcterms:W3CDTF">2020-11-24T17:03:00Z</dcterms:modified>
</cp:coreProperties>
</file>