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0261A" w:rsidRPr="003610B8" w14:paraId="610BD722" w14:textId="77777777" w:rsidTr="00195F92">
        <w:tc>
          <w:tcPr>
            <w:tcW w:w="2977" w:type="dxa"/>
          </w:tcPr>
          <w:p w14:paraId="64927127" w14:textId="59D6747E" w:rsidR="00C0261A" w:rsidRPr="003610B8" w:rsidRDefault="00A8702E" w:rsidP="00C0261A">
            <w:pPr>
              <w:pStyle w:val="SemEspaamen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Trabalho completo</w:t>
            </w:r>
          </w:p>
        </w:tc>
      </w:tr>
    </w:tbl>
    <w:p w14:paraId="15F580E0" w14:textId="2AF2381E" w:rsidR="00460B2C" w:rsidRPr="003610B8" w:rsidRDefault="00460B2C" w:rsidP="008855E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21905" w14:textId="78BC35A9" w:rsidR="00AE1F8C" w:rsidRPr="003610B8" w:rsidRDefault="00AE1F8C" w:rsidP="00AE1F8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IDENTIFICAÇÃO IN SILICO DE POTENCIAIS ANTI-HELMINTICOS DE ORIGEM NATURAL</w:t>
      </w:r>
      <w:r w:rsidR="004E3A8F" w:rsidRPr="00361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D76D35" w14:textId="2A08655E" w:rsidR="008855E5" w:rsidRPr="003610B8" w:rsidRDefault="008855E5" w:rsidP="008855E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EB0C4" w14:textId="06197EEB" w:rsidR="00E60D89" w:rsidRPr="003610B8" w:rsidRDefault="00764D45" w:rsidP="00E60D89">
      <w:pPr>
        <w:pStyle w:val="SemEspaamen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1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Jhone Robson da Silva</w:t>
      </w:r>
      <w:r w:rsidR="00195F92" w:rsidRPr="00361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61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COSTA</w:t>
      </w:r>
      <w:r w:rsidR="002817F2" w:rsidRPr="003610B8">
        <w:rPr>
          <w:rStyle w:val="Refdenotaderodap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1"/>
      </w:r>
      <w:r w:rsidR="006A6CB1" w:rsidRPr="00361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E60D89" w:rsidRPr="00361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="008855E5" w:rsidRPr="00361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04B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Dauana Mesquita SOUZA</w:t>
      </w:r>
      <w:r w:rsidR="004C4D30" w:rsidRPr="003610B8">
        <w:rPr>
          <w:rStyle w:val="Refdenotaderodap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2"/>
      </w:r>
      <w:r w:rsidR="004C4D30" w:rsidRPr="00361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 w:rsidR="00AE1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="00D243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ivio Martins Costa-Junior</w:t>
      </w:r>
      <w:r w:rsidR="004C4D30" w:rsidRPr="003610B8">
        <w:rPr>
          <w:rStyle w:val="Refdenotaderodap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3"/>
      </w:r>
    </w:p>
    <w:p w14:paraId="0B3CF01E" w14:textId="3E76E5F9" w:rsidR="00460B2C" w:rsidRPr="003610B8" w:rsidRDefault="00460B2C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0CDE3" w14:textId="4D25E521" w:rsidR="009B655D" w:rsidRPr="003610B8" w:rsidRDefault="009B655D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DC19B" w14:textId="2D698312" w:rsidR="00B14FE6" w:rsidRPr="003610B8" w:rsidRDefault="00B14FE6" w:rsidP="00F20E0C">
      <w:pPr>
        <w:pStyle w:val="Ttulo1"/>
        <w:rPr>
          <w:rFonts w:ascii="Times New Roman" w:hAnsi="Times New Roman" w:cs="Times New Roman"/>
        </w:rPr>
      </w:pPr>
      <w:r w:rsidRPr="003610B8">
        <w:rPr>
          <w:rFonts w:ascii="Times New Roman" w:hAnsi="Times New Roman" w:cs="Times New Roman"/>
        </w:rPr>
        <w:t>RESUMO</w:t>
      </w:r>
    </w:p>
    <w:p w14:paraId="3A52FCFC" w14:textId="4AF43ECB" w:rsidR="00B14FE6" w:rsidRPr="003610B8" w:rsidRDefault="00B14FE6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2A2E6" w14:textId="310C00A8" w:rsidR="00C23E52" w:rsidRPr="003610B8" w:rsidRDefault="00674774" w:rsidP="00C23E5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Os </w:t>
      </w:r>
      <w:r w:rsidR="003F294F" w:rsidRPr="003610B8">
        <w:rPr>
          <w:rFonts w:ascii="Times New Roman" w:hAnsi="Times New Roman" w:cs="Times New Roman"/>
          <w:sz w:val="24"/>
          <w:szCs w:val="24"/>
        </w:rPr>
        <w:t>parasitos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 gastrointestinais são um dos principais problemas de saúde dos ruminantes em todo o mundo, aliado a isso</w:t>
      </w:r>
      <w:r w:rsidR="007410E0" w:rsidRPr="00361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10E0" w:rsidRPr="003610B8">
        <w:rPr>
          <w:rFonts w:ascii="Times New Roman" w:hAnsi="Times New Roman" w:cs="Times New Roman"/>
          <w:sz w:val="24"/>
          <w:szCs w:val="24"/>
        </w:rPr>
        <w:t>a</w:t>
      </w:r>
      <w:r w:rsidR="00636874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eficácia da terapia anti-helmíntica em animais </w:t>
      </w:r>
      <w:r w:rsidR="00C176BD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>tem diminuído ao longo do tempo,</w:t>
      </w:r>
      <w:r w:rsidR="00E333D8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devido </w:t>
      </w:r>
      <w:r w:rsidR="003F294F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>a seleção de indivíduos resistentes</w:t>
      </w:r>
      <w:r w:rsidR="00C176BD" w:rsidRPr="003610B8">
        <w:rPr>
          <w:rFonts w:ascii="Times New Roman" w:hAnsi="Times New Roman" w:cs="Times New Roman"/>
          <w:sz w:val="24"/>
          <w:szCs w:val="24"/>
        </w:rPr>
        <w:t xml:space="preserve">. 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Uma alternativa atraente para </w:t>
      </w:r>
      <w:r w:rsidR="003F294F" w:rsidRPr="003610B8">
        <w:rPr>
          <w:rFonts w:ascii="Times New Roman" w:hAnsi="Times New Roman" w:cs="Times New Roman"/>
          <w:sz w:val="24"/>
          <w:szCs w:val="24"/>
        </w:rPr>
        <w:t>contornar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 esse problema </w:t>
      </w:r>
      <w:r w:rsidR="003F294F" w:rsidRPr="003610B8">
        <w:rPr>
          <w:rFonts w:ascii="Times New Roman" w:hAnsi="Times New Roman" w:cs="Times New Roman"/>
          <w:sz w:val="24"/>
          <w:szCs w:val="24"/>
        </w:rPr>
        <w:t>se encontra na busca por composto de origem vegetal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="003F294F" w:rsidRPr="003610B8">
        <w:rPr>
          <w:rFonts w:ascii="Times New Roman" w:hAnsi="Times New Roman" w:cs="Times New Roman"/>
          <w:sz w:val="24"/>
          <w:szCs w:val="24"/>
        </w:rPr>
        <w:t xml:space="preserve">que possua 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ação </w:t>
      </w:r>
      <w:r w:rsidR="003F294F" w:rsidRPr="003610B8">
        <w:rPr>
          <w:rFonts w:ascii="Times New Roman" w:hAnsi="Times New Roman" w:cs="Times New Roman"/>
          <w:sz w:val="24"/>
          <w:szCs w:val="24"/>
        </w:rPr>
        <w:t>anti-helmíntica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. Nesse sentido, diversas estratégias podem ser usadas para essa finalidade, uma delas é a aborgem </w:t>
      </w:r>
      <w:r w:rsidR="007410E0" w:rsidRPr="003610B8">
        <w:rPr>
          <w:rFonts w:ascii="Times New Roman" w:hAnsi="Times New Roman" w:cs="Times New Roman"/>
          <w:i/>
          <w:iCs/>
          <w:sz w:val="24"/>
          <w:szCs w:val="24"/>
        </w:rPr>
        <w:t>in silico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 que permite a realização de </w:t>
      </w:r>
      <w:r w:rsidR="00E333D8" w:rsidRPr="003610B8">
        <w:rPr>
          <w:rFonts w:ascii="Times New Roman" w:hAnsi="Times New Roman" w:cs="Times New Roman"/>
          <w:sz w:val="24"/>
          <w:szCs w:val="24"/>
        </w:rPr>
        <w:t>uma triagem</w:t>
      </w:r>
      <w:r w:rsidR="00624FBE" w:rsidRPr="003610B8">
        <w:rPr>
          <w:rFonts w:ascii="Times New Roman" w:hAnsi="Times New Roman" w:cs="Times New Roman"/>
          <w:sz w:val="24"/>
          <w:szCs w:val="24"/>
        </w:rPr>
        <w:t xml:space="preserve"> mais</w:t>
      </w:r>
      <w:r w:rsidR="00E333D8" w:rsidRPr="003610B8">
        <w:rPr>
          <w:rFonts w:ascii="Times New Roman" w:hAnsi="Times New Roman" w:cs="Times New Roman"/>
          <w:sz w:val="24"/>
          <w:szCs w:val="24"/>
        </w:rPr>
        <w:t xml:space="preserve"> rápida </w:t>
      </w:r>
      <w:r w:rsidR="00624FBE" w:rsidRPr="003610B8">
        <w:rPr>
          <w:rFonts w:ascii="Times New Roman" w:hAnsi="Times New Roman" w:cs="Times New Roman"/>
          <w:sz w:val="24"/>
          <w:szCs w:val="24"/>
        </w:rPr>
        <w:t xml:space="preserve">que consegue predizer informações dos </w:t>
      </w:r>
      <w:r w:rsidR="007410E0" w:rsidRPr="003610B8">
        <w:rPr>
          <w:rFonts w:ascii="Times New Roman" w:hAnsi="Times New Roman" w:cs="Times New Roman"/>
          <w:sz w:val="24"/>
          <w:szCs w:val="24"/>
        </w:rPr>
        <w:t>composto</w:t>
      </w:r>
      <w:r w:rsidR="00624FBE" w:rsidRPr="003610B8">
        <w:rPr>
          <w:rFonts w:ascii="Times New Roman" w:hAnsi="Times New Roman" w:cs="Times New Roman"/>
          <w:sz w:val="24"/>
          <w:szCs w:val="24"/>
        </w:rPr>
        <w:t>s, como, atividade biológica, toxicidade, metabolismo, dentre outras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. </w:t>
      </w:r>
      <w:r w:rsidRPr="003610B8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7D2C5E" w:rsidRPr="00361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FBE" w:rsidRPr="003610B8">
        <w:rPr>
          <w:rFonts w:ascii="Times New Roman" w:hAnsi="Times New Roman" w:cs="Times New Roman"/>
          <w:sz w:val="24"/>
          <w:szCs w:val="24"/>
        </w:rPr>
        <w:t>Predizer</w:t>
      </w:r>
      <w:r w:rsidR="00E333D8" w:rsidRPr="003610B8">
        <w:rPr>
          <w:rFonts w:ascii="Times New Roman" w:hAnsi="Times New Roman" w:cs="Times New Roman"/>
          <w:sz w:val="24"/>
          <w:szCs w:val="24"/>
        </w:rPr>
        <w:t xml:space="preserve"> a 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ação </w:t>
      </w:r>
      <w:r w:rsidR="00B626C6" w:rsidRPr="003610B8">
        <w:rPr>
          <w:rFonts w:ascii="Times New Roman" w:hAnsi="Times New Roman" w:cs="Times New Roman"/>
          <w:sz w:val="24"/>
          <w:szCs w:val="24"/>
        </w:rPr>
        <w:t>anti-helmíntica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 e toxicidade </w:t>
      </w:r>
      <w:r w:rsidR="00E333D8" w:rsidRPr="003610B8">
        <w:rPr>
          <w:rFonts w:ascii="Times New Roman" w:hAnsi="Times New Roman" w:cs="Times New Roman"/>
          <w:sz w:val="24"/>
          <w:szCs w:val="24"/>
        </w:rPr>
        <w:t>de moléculas oriundas de produtos naturais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. </w:t>
      </w:r>
      <w:r w:rsidRPr="003610B8">
        <w:rPr>
          <w:rFonts w:ascii="Times New Roman" w:hAnsi="Times New Roman" w:cs="Times New Roman"/>
          <w:b/>
          <w:bCs/>
          <w:sz w:val="24"/>
          <w:szCs w:val="24"/>
        </w:rPr>
        <w:t xml:space="preserve">MATERIAL E MÉTODOS: </w:t>
      </w:r>
      <w:r w:rsidR="007410E0" w:rsidRPr="003610B8">
        <w:rPr>
          <w:rFonts w:ascii="Times New Roman" w:hAnsi="Times New Roman" w:cs="Times New Roman"/>
          <w:sz w:val="24"/>
          <w:szCs w:val="24"/>
        </w:rPr>
        <w:t>A seleção das moléculas foi realizada no bando de dados NPASS, onde considerou-se o grau de similaridade de substancias de origem natural</w:t>
      </w:r>
      <w:r w:rsidR="00E333D8" w:rsidRPr="003610B8">
        <w:rPr>
          <w:rFonts w:ascii="Times New Roman" w:hAnsi="Times New Roman" w:cs="Times New Roman"/>
          <w:sz w:val="24"/>
          <w:szCs w:val="24"/>
        </w:rPr>
        <w:t>,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 com o albendazol. Em seguida essas moléculas tiveram suas estrut</w:t>
      </w:r>
      <w:r w:rsidR="00C23E52" w:rsidRPr="003610B8">
        <w:rPr>
          <w:rFonts w:ascii="Times New Roman" w:hAnsi="Times New Roman" w:cs="Times New Roman"/>
          <w:sz w:val="24"/>
          <w:szCs w:val="24"/>
        </w:rPr>
        <w:t>uras desenhadas no soft</w:t>
      </w:r>
      <w:r w:rsidR="007410E0" w:rsidRPr="003610B8">
        <w:rPr>
          <w:rFonts w:ascii="Times New Roman" w:hAnsi="Times New Roman" w:cs="Times New Roman"/>
          <w:sz w:val="24"/>
          <w:szCs w:val="24"/>
        </w:rPr>
        <w:t>were Molinspiration Cheminformatics</w:t>
      </w:r>
      <w:r w:rsidR="007410E0" w:rsidRPr="003610B8">
        <w:rPr>
          <w:rFonts w:ascii="Times New Roman" w:hAnsi="Times New Roman" w:cs="Times New Roman"/>
          <w:sz w:val="24"/>
          <w:szCs w:val="24"/>
          <w:vertAlign w:val="superscript"/>
        </w:rPr>
        <w:t>©</w:t>
      </w:r>
      <w:r w:rsidR="007410E0" w:rsidRPr="003610B8">
        <w:rPr>
          <w:rFonts w:ascii="Times New Roman" w:hAnsi="Times New Roman" w:cs="Times New Roman"/>
          <w:sz w:val="24"/>
          <w:szCs w:val="24"/>
        </w:rPr>
        <w:t>,</w:t>
      </w:r>
      <w:r w:rsidR="00E333D8" w:rsidRPr="003610B8">
        <w:rPr>
          <w:rFonts w:ascii="Times New Roman" w:hAnsi="Times New Roman" w:cs="Times New Roman"/>
          <w:sz w:val="24"/>
          <w:szCs w:val="24"/>
        </w:rPr>
        <w:t xml:space="preserve"> e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 as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 propriedades </w:t>
      </w:r>
      <w:r w:rsidR="00B626C6" w:rsidRPr="003610B8">
        <w:rPr>
          <w:rFonts w:ascii="Times New Roman" w:hAnsi="Times New Roman" w:cs="Times New Roman"/>
          <w:sz w:val="24"/>
          <w:szCs w:val="24"/>
        </w:rPr>
        <w:t>anti-helmínticas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 foram determinadas no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 PASS Online predicts</w:t>
      </w:r>
      <w:r w:rsidR="007410E0" w:rsidRPr="003610B8">
        <w:rPr>
          <w:rFonts w:ascii="Times New Roman" w:hAnsi="Times New Roman" w:cs="Times New Roman"/>
          <w:sz w:val="24"/>
          <w:szCs w:val="24"/>
          <w:vertAlign w:val="superscript"/>
        </w:rPr>
        <w:t>©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 e 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a </w:t>
      </w:r>
      <w:r w:rsidR="00B626C6" w:rsidRPr="003610B8">
        <w:rPr>
          <w:rFonts w:ascii="Times New Roman" w:hAnsi="Times New Roman" w:cs="Times New Roman"/>
          <w:sz w:val="24"/>
          <w:szCs w:val="24"/>
        </w:rPr>
        <w:t>toxicidade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no </w:t>
      </w:r>
      <w:r w:rsidR="007410E0" w:rsidRPr="003610B8">
        <w:rPr>
          <w:rFonts w:ascii="Times New Roman" w:hAnsi="Times New Roman" w:cs="Times New Roman"/>
          <w:sz w:val="24"/>
          <w:szCs w:val="24"/>
        </w:rPr>
        <w:t xml:space="preserve">preADMET (versão 2.0, Copyright). </w:t>
      </w:r>
      <w:r w:rsidRPr="003610B8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A partir da avaliação da similaridade foram encontradas 7 moléculas com </w:t>
      </w:r>
      <w:r w:rsidR="00C23E52" w:rsidRPr="003610B8">
        <w:rPr>
          <w:rFonts w:ascii="Times New Roman" w:hAnsi="Times New Roman" w:cs="Times New Roman"/>
          <w:i/>
          <w:sz w:val="24"/>
          <w:szCs w:val="24"/>
        </w:rPr>
        <w:t xml:space="preserve">scores </w:t>
      </w:r>
      <w:r w:rsidR="00C23E52" w:rsidRPr="003610B8">
        <w:rPr>
          <w:rFonts w:ascii="Times New Roman" w:hAnsi="Times New Roman" w:cs="Times New Roman"/>
          <w:sz w:val="24"/>
          <w:szCs w:val="24"/>
        </w:rPr>
        <w:t>superiores a 5, indicando um grau moderado de similaridade com o albendazol. E observou-se que</w:t>
      </w:r>
      <w:r w:rsidR="00C23E52" w:rsidRPr="00361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E52" w:rsidRPr="003610B8">
        <w:rPr>
          <w:rFonts w:ascii="Times New Roman" w:hAnsi="Times New Roman" w:cs="Times New Roman"/>
          <w:sz w:val="24"/>
          <w:szCs w:val="24"/>
        </w:rPr>
        <w:t>o Óxido de albendazol, 1H-Benzimidazol-2-Amina, 2-etilbenzimidazol e o Carbendazim podem apresentar atividade anti-helmíntica. Além disso, todas as moléculas apresentam toxicidade.</w:t>
      </w:r>
      <w:r w:rsidR="00C23E52" w:rsidRPr="00361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A60" w:rsidRPr="003610B8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3610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0068" w:rsidRPr="00361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FBE" w:rsidRPr="003610B8">
        <w:rPr>
          <w:rFonts w:ascii="Times New Roman" w:hAnsi="Times New Roman" w:cs="Times New Roman"/>
          <w:sz w:val="24"/>
          <w:szCs w:val="24"/>
        </w:rPr>
        <w:t xml:space="preserve">Por meio </w:t>
      </w:r>
      <w:r w:rsidR="00C23E52" w:rsidRPr="003610B8">
        <w:rPr>
          <w:rFonts w:ascii="Times New Roman" w:hAnsi="Times New Roman" w:cs="Times New Roman"/>
          <w:sz w:val="24"/>
          <w:szCs w:val="24"/>
        </w:rPr>
        <w:t>deste estudo constatou-se que o Óxido de albendazol</w:t>
      </w:r>
      <w:r w:rsidR="00E333D8" w:rsidRPr="003610B8">
        <w:rPr>
          <w:rFonts w:ascii="Times New Roman" w:hAnsi="Times New Roman" w:cs="Times New Roman"/>
          <w:sz w:val="24"/>
          <w:szCs w:val="24"/>
        </w:rPr>
        <w:t>, 1H-Benzimidazol-2-Amina,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 2-etilbenzimidazol e</w:t>
      </w:r>
      <w:r w:rsidR="00E333D8" w:rsidRPr="003610B8">
        <w:rPr>
          <w:rFonts w:ascii="Times New Roman" w:hAnsi="Times New Roman" w:cs="Times New Roman"/>
          <w:sz w:val="24"/>
          <w:szCs w:val="24"/>
        </w:rPr>
        <w:t xml:space="preserve"> o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 Carbendazim podem apres</w:t>
      </w:r>
      <w:r w:rsidR="00934C27">
        <w:rPr>
          <w:rFonts w:ascii="Times New Roman" w:hAnsi="Times New Roman" w:cs="Times New Roman"/>
          <w:sz w:val="24"/>
          <w:szCs w:val="24"/>
        </w:rPr>
        <w:t>entar atividade anti-helmíntica e toxicidade.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 Contudo, ressalta-se que essas substâncias são passíveis de otimização molecular </w:t>
      </w:r>
      <w:r w:rsidR="00E333D8" w:rsidRPr="003610B8">
        <w:rPr>
          <w:rFonts w:ascii="Times New Roman" w:hAnsi="Times New Roman" w:cs="Times New Roman"/>
          <w:sz w:val="24"/>
          <w:szCs w:val="24"/>
        </w:rPr>
        <w:t xml:space="preserve">que pode </w:t>
      </w:r>
      <w:r w:rsidR="00C23E52" w:rsidRPr="003610B8">
        <w:rPr>
          <w:rFonts w:ascii="Times New Roman" w:hAnsi="Times New Roman" w:cs="Times New Roman"/>
          <w:sz w:val="24"/>
          <w:szCs w:val="24"/>
        </w:rPr>
        <w:t>potencializar os seus efeitos biológicos e eliminar características indesejáveis, c</w:t>
      </w:r>
      <w:r w:rsidR="00E333D8" w:rsidRPr="003610B8">
        <w:rPr>
          <w:rFonts w:ascii="Times New Roman" w:hAnsi="Times New Roman" w:cs="Times New Roman"/>
          <w:sz w:val="24"/>
          <w:szCs w:val="24"/>
        </w:rPr>
        <w:t>omo a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 toxicidade. </w:t>
      </w:r>
    </w:p>
    <w:p w14:paraId="18D23713" w14:textId="21236729" w:rsidR="00512BEA" w:rsidRPr="003610B8" w:rsidRDefault="00512BEA" w:rsidP="0011006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atividade </w:t>
      </w:r>
      <w:r w:rsidR="00B626C6" w:rsidRPr="003610B8">
        <w:rPr>
          <w:rFonts w:ascii="Times New Roman" w:hAnsi="Times New Roman" w:cs="Times New Roman"/>
          <w:sz w:val="24"/>
          <w:szCs w:val="24"/>
        </w:rPr>
        <w:t>anti-helmíntica</w:t>
      </w:r>
      <w:r w:rsidRPr="003610B8">
        <w:rPr>
          <w:rFonts w:ascii="Times New Roman" w:hAnsi="Times New Roman" w:cs="Times New Roman"/>
          <w:sz w:val="24"/>
          <w:szCs w:val="24"/>
        </w:rPr>
        <w:t>;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 grau de similaridade</w:t>
      </w:r>
      <w:r w:rsidRPr="003610B8">
        <w:rPr>
          <w:rFonts w:ascii="Times New Roman" w:hAnsi="Times New Roman" w:cs="Times New Roman"/>
          <w:sz w:val="24"/>
          <w:szCs w:val="24"/>
        </w:rPr>
        <w:t>;</w:t>
      </w:r>
      <w:r w:rsidR="00C23E52" w:rsidRPr="003610B8">
        <w:rPr>
          <w:rFonts w:ascii="Times New Roman" w:hAnsi="Times New Roman" w:cs="Times New Roman"/>
          <w:sz w:val="24"/>
          <w:szCs w:val="24"/>
        </w:rPr>
        <w:t xml:space="preserve"> toxicidade.</w:t>
      </w:r>
    </w:p>
    <w:p w14:paraId="07B945E0" w14:textId="2D3F0474" w:rsidR="00A8702E" w:rsidRPr="003610B8" w:rsidRDefault="00A8702E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A9AA0" w14:textId="66BC2AED" w:rsidR="00B626C6" w:rsidRPr="003610B8" w:rsidRDefault="00B626C6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7A568" w14:textId="1B26BE7D" w:rsidR="002219D7" w:rsidRDefault="002219D7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66EF8" w14:textId="4CBBE45A" w:rsidR="00AE1F8C" w:rsidRDefault="00AE1F8C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43CBE" w14:textId="720B1C03" w:rsidR="00AE1F8C" w:rsidRDefault="00AE1F8C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E9ADF" w14:textId="77777777" w:rsidR="00AE1F8C" w:rsidRPr="003610B8" w:rsidRDefault="00AE1F8C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98255" w14:textId="77777777" w:rsidR="002219D7" w:rsidRPr="003610B8" w:rsidRDefault="002219D7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6251C" w14:textId="77777777" w:rsidR="00B626C6" w:rsidRPr="003610B8" w:rsidRDefault="00B626C6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DF742" w14:textId="7EFB31F8" w:rsidR="00397744" w:rsidRPr="003610B8" w:rsidRDefault="00B14FE6" w:rsidP="00397744">
      <w:pPr>
        <w:pStyle w:val="Ttulo1"/>
        <w:rPr>
          <w:rFonts w:ascii="Times New Roman" w:hAnsi="Times New Roman" w:cs="Times New Roman"/>
        </w:rPr>
      </w:pPr>
      <w:r w:rsidRPr="003610B8">
        <w:rPr>
          <w:rFonts w:ascii="Times New Roman" w:hAnsi="Times New Roman" w:cs="Times New Roman"/>
        </w:rPr>
        <w:t>INTRODUÇÃO</w:t>
      </w:r>
    </w:p>
    <w:p w14:paraId="720EAD93" w14:textId="322017B8" w:rsidR="005C142E" w:rsidRPr="003610B8" w:rsidRDefault="005C142E" w:rsidP="005C142E">
      <w:pPr>
        <w:spacing w:line="240" w:lineRule="auto"/>
        <w:ind w:firstLine="0"/>
        <w:rPr>
          <w:rFonts w:ascii="Times New Roman" w:hAnsi="Times New Roman" w:cs="Times New Roman"/>
        </w:rPr>
      </w:pPr>
    </w:p>
    <w:p w14:paraId="33E3790B" w14:textId="5DE5702C" w:rsidR="00397744" w:rsidRPr="003610B8" w:rsidRDefault="003610B8" w:rsidP="0097068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</w:t>
      </w:r>
      <w:r w:rsidRPr="003610B8">
        <w:rPr>
          <w:rFonts w:ascii="Times New Roman" w:hAnsi="Times New Roman" w:cs="Times New Roman"/>
        </w:rPr>
        <w:t xml:space="preserve"> dos principais problemas </w:t>
      </w:r>
      <w:r>
        <w:rPr>
          <w:rFonts w:ascii="Times New Roman" w:hAnsi="Times New Roman" w:cs="Times New Roman"/>
        </w:rPr>
        <w:t xml:space="preserve">para a criação de caprinos e ovinos </w:t>
      </w:r>
      <w:r w:rsidR="00CF13F7">
        <w:rPr>
          <w:rFonts w:ascii="Times New Roman" w:hAnsi="Times New Roman" w:cs="Times New Roman"/>
        </w:rPr>
        <w:t xml:space="preserve">em todo o mundo </w:t>
      </w:r>
      <w:r>
        <w:rPr>
          <w:rFonts w:ascii="Times New Roman" w:hAnsi="Times New Roman" w:cs="Times New Roman"/>
        </w:rPr>
        <w:t>est</w:t>
      </w:r>
      <w:r w:rsidR="00CF13F7">
        <w:rPr>
          <w:rFonts w:ascii="Times New Roman" w:hAnsi="Times New Roman" w:cs="Times New Roman"/>
        </w:rPr>
        <w:t xml:space="preserve">á na forma de controle dos </w:t>
      </w:r>
      <w:r w:rsidR="005C142E" w:rsidRPr="003610B8">
        <w:rPr>
          <w:rFonts w:ascii="Times New Roman" w:hAnsi="Times New Roman" w:cs="Times New Roman"/>
        </w:rPr>
        <w:t xml:space="preserve">nematóides gastrointestinais (GINs) (Reinemeyer e Nielsen, 2009). </w:t>
      </w:r>
      <w:r w:rsidR="00CF13F7">
        <w:rPr>
          <w:rFonts w:ascii="Times New Roman" w:hAnsi="Times New Roman" w:cs="Times New Roman"/>
        </w:rPr>
        <w:t xml:space="preserve">Este é um desafio que se relaciona com diferentes fatores desde o </w:t>
      </w:r>
      <w:r w:rsidR="00360740" w:rsidRPr="003610B8">
        <w:rPr>
          <w:rFonts w:ascii="Times New Roman" w:hAnsi="Times New Roman" w:cs="Times New Roman"/>
        </w:rPr>
        <w:t>manejo</w:t>
      </w:r>
      <w:r w:rsidR="00C61621" w:rsidRPr="003610B8">
        <w:rPr>
          <w:rFonts w:ascii="Times New Roman" w:hAnsi="Times New Roman" w:cs="Times New Roman"/>
        </w:rPr>
        <w:t xml:space="preserve"> de ruminantes</w:t>
      </w:r>
      <w:r w:rsidR="00CF13F7">
        <w:rPr>
          <w:rFonts w:ascii="Times New Roman" w:hAnsi="Times New Roman" w:cs="Times New Roman"/>
        </w:rPr>
        <w:t xml:space="preserve"> até a seleção de indivíduos resistentes por má administração de anti-helminticos. A</w:t>
      </w:r>
      <w:r w:rsidR="00970687" w:rsidRPr="003610B8">
        <w:rPr>
          <w:rFonts w:ascii="Times New Roman" w:hAnsi="Times New Roman" w:cs="Times New Roman"/>
        </w:rPr>
        <w:t xml:space="preserve"> resistência </w:t>
      </w:r>
      <w:r w:rsidR="00CF13F7">
        <w:rPr>
          <w:rFonts w:ascii="Times New Roman" w:hAnsi="Times New Roman" w:cs="Times New Roman"/>
        </w:rPr>
        <w:t>se caracteriza co</w:t>
      </w:r>
      <w:r w:rsidR="00C61621" w:rsidRPr="003610B8">
        <w:rPr>
          <w:rFonts w:ascii="Times New Roman" w:hAnsi="Times New Roman" w:cs="Times New Roman"/>
        </w:rPr>
        <w:t xml:space="preserve">mo a </w:t>
      </w:r>
      <w:r w:rsidR="00970687" w:rsidRPr="003610B8">
        <w:rPr>
          <w:rFonts w:ascii="Times New Roman" w:hAnsi="Times New Roman" w:cs="Times New Roman"/>
        </w:rPr>
        <w:t>perda de sensibilidade a um medicamento na população de parasit</w:t>
      </w:r>
      <w:r w:rsidR="00CF13F7">
        <w:rPr>
          <w:rFonts w:ascii="Times New Roman" w:hAnsi="Times New Roman" w:cs="Times New Roman"/>
        </w:rPr>
        <w:t>os</w:t>
      </w:r>
      <w:r w:rsidR="00970687" w:rsidRPr="003610B8">
        <w:rPr>
          <w:rFonts w:ascii="Times New Roman" w:hAnsi="Times New Roman" w:cs="Times New Roman"/>
        </w:rPr>
        <w:t xml:space="preserve"> que era sensível (Kohler, 2001)</w:t>
      </w:r>
      <w:r w:rsidR="00CF13F7">
        <w:rPr>
          <w:rFonts w:ascii="Times New Roman" w:hAnsi="Times New Roman" w:cs="Times New Roman"/>
        </w:rPr>
        <w:t xml:space="preserve"> e se apresenta em diferentes espécies de parasitos e independe do hospedeiro</w:t>
      </w:r>
      <w:r w:rsidR="00970687" w:rsidRPr="003610B8">
        <w:rPr>
          <w:rFonts w:ascii="Times New Roman" w:hAnsi="Times New Roman" w:cs="Times New Roman"/>
        </w:rPr>
        <w:t xml:space="preserve"> (</w:t>
      </w:r>
      <w:r w:rsidR="00CF13F7" w:rsidRPr="003610B8">
        <w:rPr>
          <w:rFonts w:ascii="Times New Roman" w:hAnsi="Times New Roman" w:cs="Times New Roman"/>
        </w:rPr>
        <w:t>Coles, 2005</w:t>
      </w:r>
      <w:r w:rsidR="00CF13F7">
        <w:rPr>
          <w:rFonts w:ascii="Times New Roman" w:hAnsi="Times New Roman" w:cs="Times New Roman"/>
        </w:rPr>
        <w:t xml:space="preserve">; </w:t>
      </w:r>
      <w:r w:rsidR="00970687" w:rsidRPr="003610B8">
        <w:rPr>
          <w:rFonts w:ascii="Times New Roman" w:hAnsi="Times New Roman" w:cs="Times New Roman"/>
        </w:rPr>
        <w:t>Lifschitz et al., 2010</w:t>
      </w:r>
      <w:r w:rsidR="00CF13F7">
        <w:rPr>
          <w:rFonts w:ascii="Times New Roman" w:hAnsi="Times New Roman" w:cs="Times New Roman"/>
        </w:rPr>
        <w:t xml:space="preserve">; </w:t>
      </w:r>
      <w:r w:rsidR="00970687" w:rsidRPr="003610B8">
        <w:rPr>
          <w:rFonts w:ascii="Times New Roman" w:hAnsi="Times New Roman" w:cs="Times New Roman"/>
        </w:rPr>
        <w:t>Geurden et al., 2013).</w:t>
      </w:r>
    </w:p>
    <w:p w14:paraId="70BF9C16" w14:textId="4056A0AB" w:rsidR="00EE0FF2" w:rsidRPr="003610B8" w:rsidRDefault="00CF13F7" w:rsidP="00C61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a baixa na efi</w:t>
      </w:r>
      <w:r w:rsidR="00934C27">
        <w:rPr>
          <w:rFonts w:ascii="Times New Roman" w:hAnsi="Times New Roman" w:cs="Times New Roman"/>
        </w:rPr>
        <w:t>ciência dos principais medicamentos</w:t>
      </w:r>
      <w:r>
        <w:rPr>
          <w:rFonts w:ascii="Times New Roman" w:hAnsi="Times New Roman" w:cs="Times New Roman"/>
        </w:rPr>
        <w:t xml:space="preserve"> utilizados, a busca por n</w:t>
      </w:r>
      <w:r w:rsidR="00AD3304" w:rsidRPr="003610B8">
        <w:rPr>
          <w:rFonts w:ascii="Times New Roman" w:hAnsi="Times New Roman" w:cs="Times New Roman"/>
        </w:rPr>
        <w:t>ovos agentes antiparasitários seguros, eficazes e acessíveis</w:t>
      </w:r>
      <w:r w:rsidR="00934C27">
        <w:rPr>
          <w:rFonts w:ascii="Times New Roman" w:hAnsi="Times New Roman" w:cs="Times New Roman"/>
        </w:rPr>
        <w:t>, se faz necessário</w:t>
      </w:r>
      <w:r w:rsidR="00AD3304" w:rsidRPr="003610B8">
        <w:rPr>
          <w:rFonts w:ascii="Times New Roman" w:hAnsi="Times New Roman" w:cs="Times New Roman"/>
        </w:rPr>
        <w:t xml:space="preserve">. </w:t>
      </w:r>
      <w:r w:rsidR="00C61621" w:rsidRPr="003610B8">
        <w:rPr>
          <w:rFonts w:ascii="Times New Roman" w:hAnsi="Times New Roman" w:cs="Times New Roman"/>
        </w:rPr>
        <w:t xml:space="preserve">Como consequência disso, </w:t>
      </w:r>
      <w:r w:rsidR="00C61621" w:rsidRPr="003610B8">
        <w:rPr>
          <w:rFonts w:ascii="Times New Roman" w:eastAsia="Times New Roman" w:hAnsi="Times New Roman" w:cs="Times New Roman"/>
        </w:rPr>
        <w:t>a</w:t>
      </w:r>
      <w:r w:rsidR="00EE0FF2" w:rsidRPr="003610B8">
        <w:rPr>
          <w:rFonts w:ascii="Times New Roman" w:eastAsia="Times New Roman" w:hAnsi="Times New Roman" w:cs="Times New Roman"/>
        </w:rPr>
        <w:t xml:space="preserve">s pesquisas </w:t>
      </w:r>
      <w:r w:rsidR="00C61621" w:rsidRPr="003610B8">
        <w:rPr>
          <w:rFonts w:ascii="Times New Roman" w:eastAsia="Times New Roman" w:hAnsi="Times New Roman" w:cs="Times New Roman"/>
        </w:rPr>
        <w:t>com</w:t>
      </w:r>
      <w:r w:rsidR="00EE0FF2" w:rsidRPr="003610B8">
        <w:rPr>
          <w:rFonts w:ascii="Times New Roman" w:eastAsia="Times New Roman" w:hAnsi="Times New Roman" w:cs="Times New Roman"/>
        </w:rPr>
        <w:t xml:space="preserve"> produtos </w:t>
      </w:r>
      <w:r w:rsidR="00C61621" w:rsidRPr="003610B8">
        <w:rPr>
          <w:rFonts w:ascii="Times New Roman" w:eastAsia="Times New Roman" w:hAnsi="Times New Roman" w:cs="Times New Roman"/>
        </w:rPr>
        <w:t xml:space="preserve">naturais </w:t>
      </w:r>
      <w:r w:rsidRPr="003610B8">
        <w:rPr>
          <w:rFonts w:ascii="Times New Roman" w:hAnsi="Times New Roman" w:cs="Times New Roman"/>
        </w:rPr>
        <w:t>se destacam como fonte de moléculas bioativa</w:t>
      </w:r>
      <w:r w:rsidR="00934C27">
        <w:rPr>
          <w:rFonts w:ascii="Times New Roman" w:hAnsi="Times New Roman" w:cs="Times New Roman"/>
        </w:rPr>
        <w:t>s para uma infinidade de doenças causadas por parasitos</w:t>
      </w:r>
      <w:r w:rsidRPr="003610B8">
        <w:rPr>
          <w:rFonts w:ascii="Times New Roman" w:hAnsi="Times New Roman" w:cs="Times New Roman"/>
        </w:rPr>
        <w:t xml:space="preserve"> (</w:t>
      </w:r>
      <w:r w:rsidRPr="003610B8">
        <w:rPr>
          <w:rFonts w:ascii="Times New Roman" w:hAnsi="Times New Roman" w:cs="Times New Roman"/>
          <w:shd w:val="clear" w:color="auto" w:fill="FFFFFF"/>
        </w:rPr>
        <w:t>Berlinck et al., 2017)</w:t>
      </w:r>
      <w:r w:rsidR="00EE0FF2" w:rsidRPr="003610B8">
        <w:rPr>
          <w:rFonts w:ascii="Times New Roman" w:eastAsia="Times New Roman" w:hAnsi="Times New Roman" w:cs="Times New Roman"/>
        </w:rPr>
        <w:t xml:space="preserve">. </w:t>
      </w:r>
      <w:r w:rsidR="00EE0FF2" w:rsidRPr="003610B8">
        <w:rPr>
          <w:rFonts w:ascii="Times New Roman" w:hAnsi="Times New Roman" w:cs="Times New Roman"/>
          <w:shd w:val="clear" w:color="auto" w:fill="FFFFFF"/>
        </w:rPr>
        <w:t xml:space="preserve">Contudo, o desenvolvimento de medicamentos </w:t>
      </w:r>
      <w:r w:rsidR="004B724C">
        <w:rPr>
          <w:rFonts w:ascii="Times New Roman" w:hAnsi="Times New Roman" w:cs="Times New Roman"/>
          <w:shd w:val="clear" w:color="auto" w:fill="FFFFFF"/>
        </w:rPr>
        <w:t xml:space="preserve">é um processo oneroso, principalmente quando se tem muitas moléculas para serem testadas </w:t>
      </w:r>
      <w:r w:rsidR="00EE0FF2" w:rsidRPr="003610B8">
        <w:rPr>
          <w:rFonts w:ascii="Times New Roman" w:hAnsi="Times New Roman" w:cs="Times New Roman"/>
          <w:shd w:val="clear" w:color="auto" w:fill="FFFFFF"/>
        </w:rPr>
        <w:t>(CRUZ et al., 2020).</w:t>
      </w:r>
    </w:p>
    <w:p w14:paraId="0E77DEA8" w14:textId="2CD7DC54" w:rsidR="003D5DAD" w:rsidRPr="003610B8" w:rsidRDefault="004B724C" w:rsidP="003D5DAD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A </w:t>
      </w:r>
      <w:r w:rsidR="004E3A8F" w:rsidRPr="003610B8">
        <w:rPr>
          <w:rFonts w:ascii="Times New Roman" w:hAnsi="Times New Roman" w:cs="Times New Roman"/>
          <w:shd w:val="clear" w:color="auto" w:fill="FFFFFF"/>
        </w:rPr>
        <w:t>triagem</w:t>
      </w:r>
      <w:r w:rsidR="00C61621" w:rsidRPr="003610B8">
        <w:rPr>
          <w:rFonts w:ascii="Times New Roman" w:hAnsi="Times New Roman" w:cs="Times New Roman"/>
          <w:shd w:val="clear" w:color="auto" w:fill="FFFFFF"/>
        </w:rPr>
        <w:t xml:space="preserve"> </w:t>
      </w:r>
      <w:r w:rsidR="007619FA" w:rsidRPr="003610B8">
        <w:rPr>
          <w:rFonts w:ascii="Times New Roman" w:hAnsi="Times New Roman" w:cs="Times New Roman"/>
          <w:shd w:val="clear" w:color="auto" w:fill="FFFFFF"/>
        </w:rPr>
        <w:t xml:space="preserve">virtual </w:t>
      </w:r>
      <w:r w:rsidR="003D5DAD" w:rsidRPr="003610B8">
        <w:rPr>
          <w:rFonts w:ascii="Times New Roman" w:hAnsi="Times New Roman" w:cs="Times New Roman"/>
          <w:shd w:val="clear" w:color="auto" w:fill="FFFFFF"/>
        </w:rPr>
        <w:t>de substâncias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3610B8">
        <w:rPr>
          <w:rFonts w:ascii="Times New Roman" w:hAnsi="Times New Roman" w:cs="Times New Roman"/>
          <w:shd w:val="clear" w:color="auto" w:fill="FFFFFF"/>
        </w:rPr>
        <w:t xml:space="preserve">(VS) </w:t>
      </w:r>
      <w:r>
        <w:rPr>
          <w:rFonts w:ascii="Times New Roman" w:hAnsi="Times New Roman" w:cs="Times New Roman"/>
          <w:shd w:val="clear" w:color="auto" w:fill="FFFFFF"/>
        </w:rPr>
        <w:t>se apresenta como alternativa para reconhecer moléculas com potencial baseada</w:t>
      </w:r>
      <w:r w:rsidR="008D67EC" w:rsidRPr="003610B8">
        <w:rPr>
          <w:rFonts w:ascii="Times New Roman" w:hAnsi="Times New Roman" w:cs="Times New Roman"/>
          <w:shd w:val="clear" w:color="auto" w:fill="FFFFFF"/>
        </w:rPr>
        <w:t xml:space="preserve"> </w:t>
      </w:r>
      <w:r w:rsidR="00934C27">
        <w:rPr>
          <w:rFonts w:ascii="Times New Roman" w:hAnsi="Times New Roman" w:cs="Times New Roman"/>
          <w:shd w:val="clear" w:color="auto" w:fill="FFFFFF"/>
        </w:rPr>
        <w:t xml:space="preserve">em fármacos </w:t>
      </w:r>
      <w:r>
        <w:rPr>
          <w:rFonts w:ascii="Times New Roman" w:hAnsi="Times New Roman" w:cs="Times New Roman"/>
          <w:shd w:val="clear" w:color="auto" w:fill="FFFFFF"/>
        </w:rPr>
        <w:t>já disponíveis no mercado. E</w:t>
      </w:r>
      <w:r w:rsidR="003D5DAD" w:rsidRPr="003610B8">
        <w:rPr>
          <w:rFonts w:ascii="Times New Roman" w:hAnsi="Times New Roman" w:cs="Times New Roman"/>
          <w:shd w:val="clear" w:color="auto" w:fill="FFFFFF"/>
        </w:rPr>
        <w:t>sse método</w:t>
      </w:r>
      <w:r w:rsidR="007619FA" w:rsidRPr="003610B8">
        <w:rPr>
          <w:rFonts w:ascii="Times New Roman" w:hAnsi="Times New Roman" w:cs="Times New Roman"/>
          <w:shd w:val="clear" w:color="auto" w:fill="FFFFFF"/>
        </w:rPr>
        <w:t xml:space="preserve"> </w:t>
      </w:r>
      <w:r w:rsidR="003D5DAD" w:rsidRPr="003610B8">
        <w:rPr>
          <w:rFonts w:ascii="Times New Roman" w:hAnsi="Times New Roman" w:cs="Times New Roman"/>
          <w:shd w:val="clear" w:color="auto" w:fill="FFFFFF"/>
        </w:rPr>
        <w:t>é útil para seleção e</w:t>
      </w:r>
      <w:r w:rsidR="007619FA" w:rsidRPr="003610B8">
        <w:rPr>
          <w:rFonts w:ascii="Times New Roman" w:hAnsi="Times New Roman" w:cs="Times New Roman"/>
          <w:shd w:val="clear" w:color="auto" w:fill="FFFFFF"/>
        </w:rPr>
        <w:t xml:space="preserve"> descoberta de</w:t>
      </w:r>
      <w:r w:rsidR="003D5DAD" w:rsidRPr="003610B8">
        <w:rPr>
          <w:rFonts w:ascii="Times New Roman" w:hAnsi="Times New Roman" w:cs="Times New Roman"/>
          <w:shd w:val="clear" w:color="auto" w:fill="FFFFFF"/>
        </w:rPr>
        <w:t xml:space="preserve"> </w:t>
      </w:r>
      <w:r w:rsidR="00C61621" w:rsidRPr="003610B8">
        <w:rPr>
          <w:rFonts w:ascii="Times New Roman" w:hAnsi="Times New Roman" w:cs="Times New Roman"/>
          <w:shd w:val="clear" w:color="auto" w:fill="FFFFFF"/>
        </w:rPr>
        <w:t>moléculas</w:t>
      </w:r>
      <w:r w:rsidR="003D5DAD" w:rsidRPr="003610B8">
        <w:rPr>
          <w:rFonts w:ascii="Times New Roman" w:hAnsi="Times New Roman" w:cs="Times New Roman"/>
          <w:shd w:val="clear" w:color="auto" w:fill="FFFFFF"/>
        </w:rPr>
        <w:t xml:space="preserve"> com potencial biológico</w:t>
      </w:r>
      <w:r w:rsidR="007619FA" w:rsidRPr="003610B8">
        <w:rPr>
          <w:rFonts w:ascii="Times New Roman" w:hAnsi="Times New Roman" w:cs="Times New Roman"/>
          <w:shd w:val="clear" w:color="auto" w:fill="FFFFFF"/>
        </w:rPr>
        <w:t>, permitindo a identif</w:t>
      </w:r>
      <w:r w:rsidR="003D5DAD" w:rsidRPr="003610B8">
        <w:rPr>
          <w:rFonts w:ascii="Times New Roman" w:hAnsi="Times New Roman" w:cs="Times New Roman"/>
          <w:shd w:val="clear" w:color="auto" w:fill="FFFFFF"/>
        </w:rPr>
        <w:t xml:space="preserve">icação de </w:t>
      </w:r>
      <w:r w:rsidR="00C61621" w:rsidRPr="003610B8">
        <w:rPr>
          <w:rFonts w:ascii="Times New Roman" w:hAnsi="Times New Roman" w:cs="Times New Roman"/>
          <w:shd w:val="clear" w:color="auto" w:fill="FFFFFF"/>
        </w:rPr>
        <w:t>substâncias</w:t>
      </w:r>
      <w:r w:rsidR="003D5DAD" w:rsidRPr="003610B8">
        <w:rPr>
          <w:rFonts w:ascii="Times New Roman" w:hAnsi="Times New Roman" w:cs="Times New Roman"/>
          <w:shd w:val="clear" w:color="auto" w:fill="FFFFFF"/>
        </w:rPr>
        <w:t xml:space="preserve"> que podem ter resultados promissores </w:t>
      </w:r>
      <w:r w:rsidR="003D5DAD" w:rsidRPr="003610B8">
        <w:rPr>
          <w:rFonts w:ascii="Times New Roman" w:hAnsi="Times New Roman" w:cs="Times New Roman"/>
          <w:i/>
          <w:shd w:val="clear" w:color="auto" w:fill="FFFFFF"/>
        </w:rPr>
        <w:t>in vitro</w:t>
      </w:r>
      <w:r w:rsidR="003D5DAD" w:rsidRPr="003610B8">
        <w:rPr>
          <w:rFonts w:ascii="Times New Roman" w:hAnsi="Times New Roman" w:cs="Times New Roman"/>
          <w:shd w:val="clear" w:color="auto" w:fill="FFFFFF"/>
        </w:rPr>
        <w:t xml:space="preserve"> e </w:t>
      </w:r>
      <w:r w:rsidR="003D5DAD" w:rsidRPr="003610B8">
        <w:rPr>
          <w:rFonts w:ascii="Times New Roman" w:hAnsi="Times New Roman" w:cs="Times New Roman"/>
          <w:i/>
          <w:shd w:val="clear" w:color="auto" w:fill="FFFFFF"/>
        </w:rPr>
        <w:t>in vivo</w:t>
      </w:r>
      <w:r w:rsidR="003D5DAD" w:rsidRPr="003610B8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Assim</w:t>
      </w:r>
      <w:r w:rsidR="003D5DAD" w:rsidRPr="003610B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buscou</w:t>
      </w:r>
      <w:r w:rsidR="003D5DAD" w:rsidRPr="003610B8">
        <w:rPr>
          <w:rFonts w:ascii="Times New Roman" w:hAnsi="Times New Roman" w:cs="Times New Roman"/>
        </w:rPr>
        <w:t xml:space="preserve">-se realizar uma triagem virtual de </w:t>
      </w:r>
      <w:r>
        <w:rPr>
          <w:rFonts w:ascii="Times New Roman" w:hAnsi="Times New Roman" w:cs="Times New Roman"/>
        </w:rPr>
        <w:t xml:space="preserve">moléculas com estrutura semelhante ao albendazol, sua </w:t>
      </w:r>
      <w:r w:rsidRPr="003610B8">
        <w:rPr>
          <w:rFonts w:ascii="Times New Roman" w:hAnsi="Times New Roman" w:cs="Times New Roman"/>
        </w:rPr>
        <w:t>possíve</w:t>
      </w:r>
      <w:r>
        <w:rPr>
          <w:rFonts w:ascii="Times New Roman" w:hAnsi="Times New Roman" w:cs="Times New Roman"/>
        </w:rPr>
        <w:t>l</w:t>
      </w:r>
      <w:r w:rsidRPr="003610B8">
        <w:rPr>
          <w:rFonts w:ascii="Times New Roman" w:hAnsi="Times New Roman" w:cs="Times New Roman"/>
        </w:rPr>
        <w:t xml:space="preserve"> </w:t>
      </w:r>
      <w:r w:rsidR="003D5DAD" w:rsidRPr="003610B8">
        <w:rPr>
          <w:rFonts w:ascii="Times New Roman" w:hAnsi="Times New Roman" w:cs="Times New Roman"/>
        </w:rPr>
        <w:t xml:space="preserve">ação </w:t>
      </w:r>
      <w:r w:rsidR="004E3A8F" w:rsidRPr="003610B8">
        <w:rPr>
          <w:rFonts w:ascii="Times New Roman" w:hAnsi="Times New Roman" w:cs="Times New Roman"/>
        </w:rPr>
        <w:t>anti-helmíntica</w:t>
      </w:r>
      <w:r w:rsidR="00C61621" w:rsidRPr="00361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su</w:t>
      </w:r>
      <w:r w:rsidR="00C61621" w:rsidRPr="003610B8">
        <w:rPr>
          <w:rFonts w:ascii="Times New Roman" w:hAnsi="Times New Roman" w:cs="Times New Roman"/>
        </w:rPr>
        <w:t>a toxicidad</w:t>
      </w:r>
      <w:r>
        <w:rPr>
          <w:rFonts w:ascii="Times New Roman" w:hAnsi="Times New Roman" w:cs="Times New Roman"/>
        </w:rPr>
        <w:t>e</w:t>
      </w:r>
      <w:r w:rsidR="00C61621" w:rsidRPr="003610B8">
        <w:rPr>
          <w:rFonts w:ascii="Times New Roman" w:hAnsi="Times New Roman" w:cs="Times New Roman"/>
        </w:rPr>
        <w:t>.</w:t>
      </w:r>
    </w:p>
    <w:p w14:paraId="7D1FA416" w14:textId="77777777" w:rsidR="00F80DC6" w:rsidRPr="003610B8" w:rsidRDefault="00F80DC6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92FD794" w14:textId="21928BC7" w:rsidR="00643CE2" w:rsidRPr="003610B8" w:rsidRDefault="00643CE2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3610B8">
        <w:rPr>
          <w:rFonts w:ascii="Times New Roman" w:hAnsi="Times New Roman" w:cs="Times New Roman"/>
          <w:b/>
          <w:bCs/>
          <w:sz w:val="24"/>
          <w:szCs w:val="24"/>
        </w:rPr>
        <w:t>MATERIAL E MÉTODOS</w:t>
      </w:r>
    </w:p>
    <w:p w14:paraId="7FA14912" w14:textId="11CB1C41" w:rsidR="00F80DC6" w:rsidRPr="003610B8" w:rsidRDefault="00F80DC6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488A0D7" w14:textId="1A16CAB2" w:rsidR="00764D45" w:rsidRPr="003610B8" w:rsidRDefault="00764D45" w:rsidP="00764D45">
      <w:pPr>
        <w:pStyle w:val="SemEspaamen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10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 – </w:t>
      </w:r>
      <w:r w:rsidR="002219D7" w:rsidRPr="003610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Prospecção por similaridade</w:t>
      </w:r>
      <w:r w:rsidRPr="003610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28B1E0B2" w14:textId="77777777" w:rsidR="00764D45" w:rsidRPr="003610B8" w:rsidRDefault="00764D45" w:rsidP="00764D45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EC875A" w14:textId="0BC4B920" w:rsidR="00D87455" w:rsidRPr="003610B8" w:rsidRDefault="00D87455" w:rsidP="00764D4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sz w:val="24"/>
          <w:szCs w:val="24"/>
        </w:rPr>
        <w:t>Foi realizada uma busca por substâncias de origem natural com e</w:t>
      </w:r>
      <w:r w:rsidR="00764D45" w:rsidRPr="003610B8">
        <w:rPr>
          <w:rFonts w:ascii="Times New Roman" w:hAnsi="Times New Roman" w:cs="Times New Roman"/>
          <w:sz w:val="24"/>
          <w:szCs w:val="24"/>
        </w:rPr>
        <w:t>struturas químicas semelhantes à</w:t>
      </w:r>
      <w:r w:rsidRPr="003610B8">
        <w:rPr>
          <w:rFonts w:ascii="Times New Roman" w:hAnsi="Times New Roman" w:cs="Times New Roman"/>
          <w:sz w:val="24"/>
          <w:szCs w:val="24"/>
        </w:rPr>
        <w:t xml:space="preserve"> do albendazol </w:t>
      </w:r>
      <w:r w:rsidR="002219D7" w:rsidRPr="003610B8">
        <w:rPr>
          <w:rFonts w:ascii="Times New Roman" w:hAnsi="Times New Roman" w:cs="Times New Roman"/>
          <w:sz w:val="24"/>
          <w:szCs w:val="24"/>
        </w:rPr>
        <w:t xml:space="preserve">no banco de dados de produtos naturais </w:t>
      </w:r>
      <w:r w:rsidRPr="003610B8">
        <w:rPr>
          <w:rFonts w:ascii="Times New Roman" w:hAnsi="Times New Roman" w:cs="Times New Roman"/>
          <w:i/>
          <w:sz w:val="24"/>
          <w:szCs w:val="24"/>
        </w:rPr>
        <w:t>NPASS</w:t>
      </w:r>
      <w:r w:rsidR="002219D7" w:rsidRPr="003610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0B8">
        <w:rPr>
          <w:rFonts w:ascii="Times New Roman" w:hAnsi="Times New Roman" w:cs="Times New Roman"/>
          <w:sz w:val="24"/>
          <w:szCs w:val="24"/>
        </w:rPr>
        <w:t>(</w:t>
      </w:r>
      <w:r w:rsidR="00764D45" w:rsidRPr="003610B8">
        <w:rPr>
          <w:rFonts w:ascii="Times New Roman" w:hAnsi="Times New Roman" w:cs="Times New Roman"/>
          <w:sz w:val="24"/>
          <w:szCs w:val="24"/>
        </w:rPr>
        <w:t>http://bidd..group/NPASS/index.php</w:t>
      </w:r>
      <w:r w:rsidRPr="003610B8">
        <w:rPr>
          <w:rFonts w:ascii="Times New Roman" w:hAnsi="Times New Roman" w:cs="Times New Roman"/>
          <w:sz w:val="24"/>
          <w:szCs w:val="24"/>
        </w:rPr>
        <w:t>)</w:t>
      </w:r>
      <w:r w:rsidR="00764D45" w:rsidRPr="003610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611A2" w14:textId="2756155B" w:rsidR="00D87455" w:rsidRPr="003610B8" w:rsidRDefault="00D87455" w:rsidP="00D8745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C7E0087" w14:textId="6DD7EE67" w:rsidR="00764D45" w:rsidRPr="003610B8" w:rsidRDefault="00764D45" w:rsidP="00D87455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3610B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B724C">
        <w:rPr>
          <w:rFonts w:ascii="Times New Roman" w:hAnsi="Times New Roman" w:cs="Times New Roman"/>
          <w:b/>
          <w:sz w:val="24"/>
          <w:szCs w:val="24"/>
        </w:rPr>
        <w:t>–</w:t>
      </w:r>
      <w:r w:rsidRPr="00361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24C">
        <w:rPr>
          <w:rFonts w:ascii="Times New Roman" w:hAnsi="Times New Roman" w:cs="Times New Roman"/>
          <w:b/>
          <w:sz w:val="24"/>
          <w:szCs w:val="24"/>
        </w:rPr>
        <w:t xml:space="preserve">Desenho químico, analise de toxicidade e </w:t>
      </w:r>
      <w:r w:rsidR="008534C6">
        <w:rPr>
          <w:rFonts w:ascii="Times New Roman" w:hAnsi="Times New Roman" w:cs="Times New Roman"/>
          <w:b/>
          <w:sz w:val="24"/>
          <w:szCs w:val="24"/>
        </w:rPr>
        <w:t>atividade biológica</w:t>
      </w:r>
    </w:p>
    <w:p w14:paraId="37528F1F" w14:textId="77777777" w:rsidR="00764D45" w:rsidRPr="003610B8" w:rsidRDefault="00764D45" w:rsidP="00D8745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8079D3D" w14:textId="573EE9E3" w:rsidR="00830BE2" w:rsidRPr="003610B8" w:rsidRDefault="00830BE2" w:rsidP="002219D7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sz w:val="24"/>
          <w:szCs w:val="24"/>
        </w:rPr>
        <w:t>No estudo foram utilizados os segu</w:t>
      </w:r>
      <w:r w:rsidR="00D87455" w:rsidRPr="003610B8">
        <w:rPr>
          <w:rFonts w:ascii="Times New Roman" w:hAnsi="Times New Roman" w:cs="Times New Roman"/>
          <w:sz w:val="24"/>
          <w:szCs w:val="24"/>
        </w:rPr>
        <w:t xml:space="preserve">intes programas: Molinspiration </w:t>
      </w:r>
      <w:r w:rsidRPr="003610B8">
        <w:rPr>
          <w:rFonts w:ascii="Times New Roman" w:hAnsi="Times New Roman" w:cs="Times New Roman"/>
          <w:sz w:val="24"/>
          <w:szCs w:val="24"/>
        </w:rPr>
        <w:t>Cheminformatics</w:t>
      </w:r>
      <w:r w:rsidR="004E3A8F" w:rsidRPr="003610B8">
        <w:rPr>
          <w:rFonts w:ascii="Times New Roman" w:hAnsi="Times New Roman" w:cs="Times New Roman"/>
          <w:sz w:val="24"/>
          <w:szCs w:val="24"/>
          <w:vertAlign w:val="superscript"/>
        </w:rPr>
        <w:t>©</w:t>
      </w:r>
      <w:r w:rsidR="004E3A8F" w:rsidRPr="003610B8">
        <w:rPr>
          <w:rFonts w:ascii="Times New Roman" w:hAnsi="Times New Roman" w:cs="Times New Roman"/>
          <w:sz w:val="24"/>
          <w:szCs w:val="24"/>
        </w:rPr>
        <w:t>,</w:t>
      </w:r>
      <w:r w:rsidRPr="003610B8">
        <w:rPr>
          <w:rFonts w:ascii="Times New Roman" w:hAnsi="Times New Roman" w:cs="Times New Roman"/>
          <w:sz w:val="24"/>
          <w:szCs w:val="24"/>
        </w:rPr>
        <w:t xml:space="preserve"> para o desenho das estruturas q</w:t>
      </w:r>
      <w:r w:rsidR="00D87455" w:rsidRPr="003610B8">
        <w:rPr>
          <w:rFonts w:ascii="Times New Roman" w:hAnsi="Times New Roman" w:cs="Times New Roman"/>
          <w:sz w:val="24"/>
          <w:szCs w:val="24"/>
        </w:rPr>
        <w:t xml:space="preserve">uímicas; ADMETSAR2 (versão 2.0, </w:t>
      </w:r>
      <w:r w:rsidRPr="003610B8">
        <w:rPr>
          <w:rFonts w:ascii="Times New Roman" w:hAnsi="Times New Roman" w:cs="Times New Roman"/>
          <w:sz w:val="24"/>
          <w:szCs w:val="24"/>
        </w:rPr>
        <w:t>Copyright), pa</w:t>
      </w:r>
      <w:r w:rsidR="00C833A7" w:rsidRPr="003610B8">
        <w:rPr>
          <w:rFonts w:ascii="Times New Roman" w:hAnsi="Times New Roman" w:cs="Times New Roman"/>
          <w:sz w:val="24"/>
          <w:szCs w:val="24"/>
        </w:rPr>
        <w:t>ra as predições toxicológicas</w:t>
      </w:r>
      <w:r w:rsidRPr="003610B8">
        <w:rPr>
          <w:rFonts w:ascii="Times New Roman" w:hAnsi="Times New Roman" w:cs="Times New Roman"/>
          <w:sz w:val="24"/>
          <w:szCs w:val="24"/>
        </w:rPr>
        <w:t>; P</w:t>
      </w:r>
      <w:r w:rsidR="00D87455" w:rsidRPr="003610B8">
        <w:rPr>
          <w:rFonts w:ascii="Times New Roman" w:hAnsi="Times New Roman" w:cs="Times New Roman"/>
          <w:sz w:val="24"/>
          <w:szCs w:val="24"/>
        </w:rPr>
        <w:t>ASS Online predicts</w:t>
      </w:r>
      <w:r w:rsidR="004E3A8F" w:rsidRPr="003610B8">
        <w:rPr>
          <w:rFonts w:ascii="Times New Roman" w:hAnsi="Times New Roman" w:cs="Times New Roman"/>
          <w:sz w:val="24"/>
          <w:szCs w:val="24"/>
          <w:vertAlign w:val="superscript"/>
        </w:rPr>
        <w:t>©</w:t>
      </w:r>
      <w:r w:rsidR="004E3A8F" w:rsidRPr="003610B8">
        <w:rPr>
          <w:rFonts w:ascii="Times New Roman" w:hAnsi="Times New Roman" w:cs="Times New Roman"/>
          <w:sz w:val="24"/>
          <w:szCs w:val="24"/>
        </w:rPr>
        <w:t>,</w:t>
      </w:r>
      <w:r w:rsidR="00D87455" w:rsidRPr="003610B8">
        <w:rPr>
          <w:rFonts w:ascii="Times New Roman" w:hAnsi="Times New Roman" w:cs="Times New Roman"/>
          <w:sz w:val="24"/>
          <w:szCs w:val="24"/>
        </w:rPr>
        <w:t xml:space="preserve"> para as </w:t>
      </w:r>
      <w:r w:rsidRPr="003610B8">
        <w:rPr>
          <w:rFonts w:ascii="Times New Roman" w:hAnsi="Times New Roman" w:cs="Times New Roman"/>
          <w:sz w:val="24"/>
          <w:szCs w:val="24"/>
        </w:rPr>
        <w:t>predições de atividade biológica.</w:t>
      </w:r>
    </w:p>
    <w:p w14:paraId="61BED7BE" w14:textId="77777777" w:rsidR="004133AA" w:rsidRPr="003610B8" w:rsidRDefault="004133AA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FDDEF" w14:textId="5A35EC80" w:rsidR="00643CE2" w:rsidRPr="003610B8" w:rsidRDefault="00643CE2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3610B8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66637534" w14:textId="7ADD9A51" w:rsidR="00643CE2" w:rsidRPr="003610B8" w:rsidRDefault="00643CE2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63311DD" w14:textId="0F859CBF" w:rsidR="008F6DFC" w:rsidRPr="003610B8" w:rsidRDefault="00445E9B" w:rsidP="008F6DF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sz w:val="24"/>
          <w:szCs w:val="24"/>
        </w:rPr>
        <w:t xml:space="preserve">A </w:t>
      </w:r>
      <w:r w:rsidR="00753611" w:rsidRPr="003610B8">
        <w:rPr>
          <w:rFonts w:ascii="Times New Roman" w:hAnsi="Times New Roman" w:cs="Times New Roman"/>
          <w:sz w:val="24"/>
          <w:szCs w:val="24"/>
        </w:rPr>
        <w:t xml:space="preserve">busca por moléculas com </w:t>
      </w:r>
      <w:r w:rsidR="00753611" w:rsidRPr="003610B8">
        <w:rPr>
          <w:rFonts w:ascii="Times New Roman" w:hAnsi="Times New Roman" w:cs="Times New Roman"/>
          <w:i/>
          <w:sz w:val="24"/>
          <w:szCs w:val="24"/>
        </w:rPr>
        <w:t xml:space="preserve">scores </w:t>
      </w:r>
      <w:r w:rsidR="00753611" w:rsidRPr="003610B8">
        <w:rPr>
          <w:rFonts w:ascii="Times New Roman" w:hAnsi="Times New Roman" w:cs="Times New Roman"/>
          <w:sz w:val="24"/>
          <w:szCs w:val="24"/>
        </w:rPr>
        <w:t>superiores a 0,5 estabelecendo um grau moderado de similaridade com albendazol, resultou em sete</w:t>
      </w:r>
      <w:r w:rsidRPr="003610B8">
        <w:rPr>
          <w:rFonts w:ascii="Times New Roman" w:hAnsi="Times New Roman" w:cs="Times New Roman"/>
          <w:sz w:val="24"/>
          <w:szCs w:val="24"/>
        </w:rPr>
        <w:t xml:space="preserve"> moléculas</w:t>
      </w:r>
      <w:r w:rsidR="002219D7" w:rsidRPr="003610B8">
        <w:rPr>
          <w:rFonts w:ascii="Times New Roman" w:hAnsi="Times New Roman" w:cs="Times New Roman"/>
          <w:sz w:val="24"/>
          <w:szCs w:val="24"/>
        </w:rPr>
        <w:t>: Bendazol, 2-etilbenzimidazol, Dimedazol, Óxido de albendazol, Albendazol sulfona, 1H-Benzimidazol-2-</w:t>
      </w:r>
      <w:r w:rsidR="00753611" w:rsidRPr="003610B8">
        <w:rPr>
          <w:rFonts w:ascii="Times New Roman" w:hAnsi="Times New Roman" w:cs="Times New Roman"/>
          <w:sz w:val="24"/>
          <w:szCs w:val="24"/>
        </w:rPr>
        <w:t>tia</w:t>
      </w:r>
      <w:r w:rsidR="002219D7" w:rsidRPr="003610B8">
        <w:rPr>
          <w:rFonts w:ascii="Times New Roman" w:hAnsi="Times New Roman" w:cs="Times New Roman"/>
          <w:sz w:val="24"/>
          <w:szCs w:val="24"/>
        </w:rPr>
        <w:t xml:space="preserve">mina e </w:t>
      </w:r>
      <w:r w:rsidR="00753611" w:rsidRPr="003610B8">
        <w:rPr>
          <w:rFonts w:ascii="Times New Roman" w:hAnsi="Times New Roman" w:cs="Times New Roman"/>
          <w:sz w:val="24"/>
          <w:szCs w:val="24"/>
        </w:rPr>
        <w:t>c</w:t>
      </w:r>
      <w:r w:rsidR="002219D7" w:rsidRPr="003610B8">
        <w:rPr>
          <w:rFonts w:ascii="Times New Roman" w:hAnsi="Times New Roman" w:cs="Times New Roman"/>
          <w:sz w:val="24"/>
          <w:szCs w:val="24"/>
        </w:rPr>
        <w:t>arbendazim</w:t>
      </w:r>
      <w:r w:rsidR="00753611" w:rsidRPr="003610B8">
        <w:rPr>
          <w:rFonts w:ascii="Times New Roman" w:hAnsi="Times New Roman" w:cs="Times New Roman"/>
          <w:sz w:val="24"/>
          <w:szCs w:val="24"/>
        </w:rPr>
        <w:t>.</w:t>
      </w:r>
    </w:p>
    <w:p w14:paraId="6962EFBD" w14:textId="4D66182B" w:rsidR="008F6DFC" w:rsidRPr="003610B8" w:rsidRDefault="008F6DFC" w:rsidP="008534C6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sz w:val="24"/>
          <w:szCs w:val="24"/>
        </w:rPr>
        <w:lastRenderedPageBreak/>
        <w:t xml:space="preserve">O grau de similaridade </w:t>
      </w:r>
      <w:r w:rsidR="008534C6">
        <w:rPr>
          <w:rFonts w:ascii="Times New Roman" w:hAnsi="Times New Roman" w:cs="Times New Roman"/>
          <w:sz w:val="24"/>
          <w:szCs w:val="24"/>
        </w:rPr>
        <w:t>entre duas</w:t>
      </w:r>
      <w:r w:rsidR="008534C6" w:rsidRPr="003610B8">
        <w:rPr>
          <w:rFonts w:ascii="Times New Roman" w:hAnsi="Times New Roman" w:cs="Times New Roman"/>
          <w:sz w:val="24"/>
          <w:szCs w:val="24"/>
        </w:rPr>
        <w:t xml:space="preserve"> moléculas </w:t>
      </w:r>
      <w:r w:rsidR="008534C6">
        <w:rPr>
          <w:rFonts w:ascii="Times New Roman" w:hAnsi="Times New Roman" w:cs="Times New Roman"/>
          <w:sz w:val="24"/>
          <w:szCs w:val="24"/>
        </w:rPr>
        <w:t xml:space="preserve">se baseia </w:t>
      </w:r>
      <w:r w:rsidRPr="003610B8">
        <w:rPr>
          <w:rFonts w:ascii="Times New Roman" w:hAnsi="Times New Roman" w:cs="Times New Roman"/>
          <w:sz w:val="24"/>
          <w:szCs w:val="24"/>
        </w:rPr>
        <w:t>na estrutura d</w:t>
      </w:r>
      <w:r w:rsidR="008534C6">
        <w:rPr>
          <w:rFonts w:ascii="Times New Roman" w:hAnsi="Times New Roman" w:cs="Times New Roman"/>
          <w:sz w:val="24"/>
          <w:szCs w:val="24"/>
        </w:rPr>
        <w:t>a molécula,</w:t>
      </w:r>
      <w:r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="008534C6">
        <w:rPr>
          <w:rFonts w:ascii="Times New Roman" w:hAnsi="Times New Roman" w:cs="Times New Roman"/>
          <w:sz w:val="24"/>
          <w:szCs w:val="24"/>
        </w:rPr>
        <w:t>e assim, é possível predizer o</w:t>
      </w:r>
      <w:r w:rsidRPr="003610B8">
        <w:rPr>
          <w:rFonts w:ascii="Times New Roman" w:hAnsi="Times New Roman" w:cs="Times New Roman"/>
          <w:sz w:val="24"/>
          <w:szCs w:val="24"/>
        </w:rPr>
        <w:t xml:space="preserve"> efeito</w:t>
      </w:r>
      <w:r w:rsidR="005B26EA" w:rsidRPr="003610B8">
        <w:rPr>
          <w:rFonts w:ascii="Times New Roman" w:hAnsi="Times New Roman" w:cs="Times New Roman"/>
          <w:sz w:val="24"/>
          <w:szCs w:val="24"/>
        </w:rPr>
        <w:t xml:space="preserve"> farmacológico</w:t>
      </w:r>
      <w:r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="008534C6">
        <w:rPr>
          <w:rFonts w:ascii="Times New Roman" w:hAnsi="Times New Roman" w:cs="Times New Roman"/>
          <w:sz w:val="24"/>
          <w:szCs w:val="24"/>
        </w:rPr>
        <w:t>e</w:t>
      </w:r>
      <w:r w:rsidRPr="003610B8">
        <w:rPr>
          <w:rFonts w:ascii="Times New Roman" w:hAnsi="Times New Roman" w:cs="Times New Roman"/>
          <w:sz w:val="24"/>
          <w:szCs w:val="24"/>
        </w:rPr>
        <w:t xml:space="preserve"> a atividade biológica </w:t>
      </w:r>
      <w:r w:rsidR="008534C6">
        <w:rPr>
          <w:rFonts w:ascii="Times New Roman" w:hAnsi="Times New Roman" w:cs="Times New Roman"/>
          <w:sz w:val="24"/>
          <w:szCs w:val="24"/>
        </w:rPr>
        <w:t xml:space="preserve">de </w:t>
      </w:r>
      <w:r w:rsidR="00934C27">
        <w:rPr>
          <w:rFonts w:ascii="Times New Roman" w:hAnsi="Times New Roman" w:cs="Times New Roman"/>
          <w:sz w:val="24"/>
          <w:szCs w:val="24"/>
        </w:rPr>
        <w:t>substância</w:t>
      </w:r>
      <w:r w:rsidR="008534C6">
        <w:rPr>
          <w:rFonts w:ascii="Times New Roman" w:hAnsi="Times New Roman" w:cs="Times New Roman"/>
          <w:sz w:val="24"/>
          <w:szCs w:val="24"/>
        </w:rPr>
        <w:t>s semelhantes</w:t>
      </w:r>
      <w:r w:rsidRPr="003610B8">
        <w:rPr>
          <w:rFonts w:ascii="Times New Roman" w:hAnsi="Times New Roman" w:cs="Times New Roman"/>
          <w:sz w:val="24"/>
          <w:szCs w:val="24"/>
        </w:rPr>
        <w:t>.</w:t>
      </w:r>
      <w:r w:rsidR="00753611" w:rsidRPr="003610B8">
        <w:rPr>
          <w:rFonts w:ascii="Times New Roman" w:hAnsi="Times New Roman" w:cs="Times New Roman"/>
          <w:sz w:val="24"/>
          <w:szCs w:val="24"/>
        </w:rPr>
        <w:t xml:space="preserve"> O albendazol</w:t>
      </w:r>
      <w:r w:rsidR="008534C6">
        <w:rPr>
          <w:rFonts w:ascii="Times New Roman" w:hAnsi="Times New Roman" w:cs="Times New Roman"/>
          <w:sz w:val="24"/>
          <w:szCs w:val="24"/>
        </w:rPr>
        <w:t xml:space="preserve"> </w:t>
      </w:r>
      <w:r w:rsidR="00753611" w:rsidRPr="003610B8">
        <w:rPr>
          <w:rFonts w:ascii="Times New Roman" w:hAnsi="Times New Roman" w:cs="Times New Roman"/>
          <w:sz w:val="24"/>
          <w:szCs w:val="24"/>
        </w:rPr>
        <w:t>é um representante da classe dos benzimidazóis, muito utilizado para auxiliar no controle de parasitoses em animais e humanos (Velík et al., 2004)</w:t>
      </w:r>
      <w:r w:rsidR="008534C6">
        <w:rPr>
          <w:rFonts w:ascii="Times New Roman" w:hAnsi="Times New Roman" w:cs="Times New Roman"/>
          <w:sz w:val="24"/>
          <w:szCs w:val="24"/>
        </w:rPr>
        <w:t>, dessa forma</w:t>
      </w:r>
      <w:r w:rsidRPr="003610B8">
        <w:rPr>
          <w:rFonts w:ascii="Times New Roman" w:hAnsi="Times New Roman" w:cs="Times New Roman"/>
          <w:sz w:val="24"/>
          <w:szCs w:val="24"/>
        </w:rPr>
        <w:t xml:space="preserve"> foi constato que o</w:t>
      </w:r>
      <w:r w:rsidR="005B26EA" w:rsidRPr="003610B8">
        <w:rPr>
          <w:rFonts w:ascii="Times New Roman" w:hAnsi="Times New Roman" w:cs="Times New Roman"/>
          <w:sz w:val="24"/>
          <w:szCs w:val="24"/>
        </w:rPr>
        <w:t xml:space="preserve"> Bendazol, 2-etilbenzimidazol, Dimedazol, Óxido de albendazol, 1H-Benzimidazol-2-Amina e </w:t>
      </w:r>
      <w:r w:rsidR="00753611" w:rsidRPr="003610B8">
        <w:rPr>
          <w:rFonts w:ascii="Times New Roman" w:hAnsi="Times New Roman" w:cs="Times New Roman"/>
          <w:sz w:val="24"/>
          <w:szCs w:val="24"/>
        </w:rPr>
        <w:t>c</w:t>
      </w:r>
      <w:r w:rsidR="005B26EA" w:rsidRPr="003610B8">
        <w:rPr>
          <w:rFonts w:ascii="Times New Roman" w:hAnsi="Times New Roman" w:cs="Times New Roman"/>
          <w:sz w:val="24"/>
          <w:szCs w:val="24"/>
        </w:rPr>
        <w:t>arbendazim possuem</w:t>
      </w:r>
      <w:r w:rsidR="004E3A8F" w:rsidRPr="003610B8">
        <w:rPr>
          <w:rFonts w:ascii="Times New Roman" w:hAnsi="Times New Roman" w:cs="Times New Roman"/>
          <w:sz w:val="24"/>
          <w:szCs w:val="24"/>
        </w:rPr>
        <w:t xml:space="preserve"> o</w:t>
      </w:r>
      <w:r w:rsidR="005B26EA" w:rsidRPr="003610B8">
        <w:rPr>
          <w:rFonts w:ascii="Times New Roman" w:hAnsi="Times New Roman" w:cs="Times New Roman"/>
          <w:sz w:val="24"/>
          <w:szCs w:val="24"/>
        </w:rPr>
        <w:t xml:space="preserve"> esqueleto carbônico </w:t>
      </w:r>
      <w:r w:rsidR="00753611" w:rsidRPr="003610B8">
        <w:rPr>
          <w:rFonts w:ascii="Times New Roman" w:hAnsi="Times New Roman" w:cs="Times New Roman"/>
          <w:sz w:val="24"/>
          <w:szCs w:val="24"/>
        </w:rPr>
        <w:t>semelhante a</w:t>
      </w:r>
      <w:r w:rsidR="005B26EA" w:rsidRPr="003610B8">
        <w:rPr>
          <w:rFonts w:ascii="Times New Roman" w:hAnsi="Times New Roman" w:cs="Times New Roman"/>
          <w:sz w:val="24"/>
          <w:szCs w:val="24"/>
        </w:rPr>
        <w:t>o albendazol, sugerindo assim uma possível atividade anti-helmíntica para essas moléculas.</w:t>
      </w:r>
    </w:p>
    <w:p w14:paraId="7EC5A20F" w14:textId="77777777" w:rsidR="008F6DFC" w:rsidRPr="003610B8" w:rsidRDefault="008F6DFC" w:rsidP="008F6DF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0389FC" w14:textId="7D9D56A4" w:rsidR="004133AA" w:rsidRPr="003610B8" w:rsidRDefault="008F6DFC" w:rsidP="005B26E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b/>
          <w:sz w:val="24"/>
          <w:szCs w:val="24"/>
        </w:rPr>
        <w:t>Tabela 1.</w:t>
      </w:r>
      <w:r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="005B26EA"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Pr="003610B8">
        <w:rPr>
          <w:rFonts w:ascii="Times New Roman" w:hAnsi="Times New Roman" w:cs="Times New Roman"/>
          <w:sz w:val="24"/>
          <w:szCs w:val="24"/>
        </w:rPr>
        <w:t xml:space="preserve">Avaliação do grau de similaridade do albendazol e </w:t>
      </w:r>
      <w:r w:rsidR="00934C27">
        <w:rPr>
          <w:rFonts w:ascii="Times New Roman" w:hAnsi="Times New Roman" w:cs="Times New Roman"/>
          <w:sz w:val="24"/>
          <w:szCs w:val="24"/>
        </w:rPr>
        <w:t>substâncias</w:t>
      </w:r>
      <w:r w:rsidR="00753611" w:rsidRPr="003610B8">
        <w:rPr>
          <w:rFonts w:ascii="Times New Roman" w:hAnsi="Times New Roman" w:cs="Times New Roman"/>
          <w:sz w:val="24"/>
          <w:szCs w:val="24"/>
        </w:rPr>
        <w:t xml:space="preserve"> de </w:t>
      </w:r>
      <w:r w:rsidR="004E3A8F" w:rsidRPr="003610B8">
        <w:rPr>
          <w:rFonts w:ascii="Times New Roman" w:hAnsi="Times New Roman" w:cs="Times New Roman"/>
          <w:sz w:val="24"/>
          <w:szCs w:val="24"/>
        </w:rPr>
        <w:t>origem</w:t>
      </w:r>
      <w:r w:rsidR="00934C27">
        <w:rPr>
          <w:rFonts w:ascii="Times New Roman" w:hAnsi="Times New Roman" w:cs="Times New Roman"/>
          <w:sz w:val="24"/>
          <w:szCs w:val="24"/>
        </w:rPr>
        <w:t xml:space="preserve"> natural</w:t>
      </w:r>
    </w:p>
    <w:p w14:paraId="3BE12DDE" w14:textId="48A96CFF" w:rsidR="004133AA" w:rsidRPr="003610B8" w:rsidRDefault="004133AA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784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585"/>
        <w:gridCol w:w="3542"/>
      </w:tblGrid>
      <w:tr w:rsidR="00753611" w:rsidRPr="003610B8" w14:paraId="70C07402" w14:textId="77777777" w:rsidTr="00753611">
        <w:trPr>
          <w:trHeight w:val="92"/>
          <w:jc w:val="center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14:paraId="180704C3" w14:textId="77777777" w:rsidR="00753611" w:rsidRPr="003610B8" w:rsidRDefault="00753611" w:rsidP="00EC1DC9">
            <w:pPr>
              <w:ind w:left="709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384808" w14:textId="3DE868BE" w:rsidR="00753611" w:rsidRPr="003610B8" w:rsidRDefault="00753611" w:rsidP="00EC1DC9">
            <w:pPr>
              <w:ind w:left="70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D30375F" w14:textId="3B183557" w:rsidR="00753611" w:rsidRPr="003610B8" w:rsidRDefault="00753611" w:rsidP="00EC1DC9">
            <w:pPr>
              <w:ind w:left="709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0B8">
              <w:rPr>
                <w:rFonts w:ascii="Times New Roman" w:hAnsi="Times New Roman" w:cs="Times New Roman"/>
                <w:b/>
                <w:i/>
              </w:rPr>
              <w:t>score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327C0C0C" w14:textId="2DDCE7B3" w:rsidR="00753611" w:rsidRPr="003610B8" w:rsidRDefault="00753611" w:rsidP="00EC1DC9">
            <w:pPr>
              <w:ind w:left="709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10B8">
              <w:rPr>
                <w:rFonts w:ascii="Times New Roman" w:hAnsi="Times New Roman" w:cs="Times New Roman"/>
                <w:b/>
              </w:rPr>
              <w:t>Planta/microrganismo</w:t>
            </w:r>
          </w:p>
        </w:tc>
      </w:tr>
      <w:tr w:rsidR="00753611" w:rsidRPr="003610B8" w14:paraId="38FC258C" w14:textId="77777777" w:rsidTr="00753611">
        <w:trPr>
          <w:trHeight w:val="113"/>
          <w:jc w:val="center"/>
        </w:trPr>
        <w:tc>
          <w:tcPr>
            <w:tcW w:w="2758" w:type="dxa"/>
          </w:tcPr>
          <w:p w14:paraId="0C1C6697" w14:textId="77777777" w:rsidR="00753611" w:rsidRPr="003610B8" w:rsidRDefault="00753611" w:rsidP="00EC1DC9">
            <w:pPr>
              <w:ind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Bendazol</w:t>
            </w:r>
          </w:p>
        </w:tc>
        <w:tc>
          <w:tcPr>
            <w:tcW w:w="1530" w:type="dxa"/>
          </w:tcPr>
          <w:p w14:paraId="38985AD7" w14:textId="42DD7379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0,6082</w:t>
            </w:r>
          </w:p>
        </w:tc>
        <w:tc>
          <w:tcPr>
            <w:tcW w:w="3557" w:type="dxa"/>
          </w:tcPr>
          <w:p w14:paraId="4AE45E94" w14:textId="46B0C09A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  <w:i/>
              </w:rPr>
            </w:pPr>
            <w:r w:rsidRPr="003610B8">
              <w:rPr>
                <w:rFonts w:ascii="Times New Roman" w:hAnsi="Times New Roman" w:cs="Times New Roman"/>
                <w:i/>
              </w:rPr>
              <w:t>Mosla chinensis e Elsholtzia ciliata</w:t>
            </w:r>
          </w:p>
        </w:tc>
      </w:tr>
      <w:tr w:rsidR="00753611" w:rsidRPr="003610B8" w14:paraId="40A7A340" w14:textId="77777777" w:rsidTr="00753611">
        <w:trPr>
          <w:trHeight w:val="207"/>
          <w:jc w:val="center"/>
        </w:trPr>
        <w:tc>
          <w:tcPr>
            <w:tcW w:w="2758" w:type="dxa"/>
          </w:tcPr>
          <w:p w14:paraId="3C393AFC" w14:textId="7FA2D77C" w:rsidR="00753611" w:rsidRPr="003610B8" w:rsidRDefault="00753611" w:rsidP="00EC1DC9">
            <w:pPr>
              <w:ind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2-etilbenzimidazol</w:t>
            </w:r>
          </w:p>
        </w:tc>
        <w:tc>
          <w:tcPr>
            <w:tcW w:w="1530" w:type="dxa"/>
          </w:tcPr>
          <w:p w14:paraId="7A98A831" w14:textId="79EB357C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0.6082</w:t>
            </w:r>
          </w:p>
        </w:tc>
        <w:tc>
          <w:tcPr>
            <w:tcW w:w="3557" w:type="dxa"/>
          </w:tcPr>
          <w:p w14:paraId="31F1CC9D" w14:textId="3EEB2C3D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  <w:i/>
              </w:rPr>
            </w:pPr>
            <w:r w:rsidRPr="003610B8">
              <w:rPr>
                <w:rFonts w:ascii="Times New Roman" w:hAnsi="Times New Roman" w:cs="Times New Roman"/>
                <w:i/>
              </w:rPr>
              <w:t>Mosla chinensis e Elsholtzia ciliata</w:t>
            </w:r>
          </w:p>
        </w:tc>
      </w:tr>
      <w:tr w:rsidR="00753611" w:rsidRPr="003610B8" w14:paraId="1B2818C6" w14:textId="77777777" w:rsidTr="00753611">
        <w:trPr>
          <w:trHeight w:val="113"/>
          <w:jc w:val="center"/>
        </w:trPr>
        <w:tc>
          <w:tcPr>
            <w:tcW w:w="2758" w:type="dxa"/>
          </w:tcPr>
          <w:p w14:paraId="7A2EACCE" w14:textId="77777777" w:rsidR="00753611" w:rsidRPr="003610B8" w:rsidRDefault="00753611" w:rsidP="00EC1DC9">
            <w:pPr>
              <w:ind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Dimedazol</w:t>
            </w:r>
          </w:p>
        </w:tc>
        <w:tc>
          <w:tcPr>
            <w:tcW w:w="1530" w:type="dxa"/>
          </w:tcPr>
          <w:p w14:paraId="6BA863E1" w14:textId="7E04D293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0.6458</w:t>
            </w:r>
          </w:p>
        </w:tc>
        <w:tc>
          <w:tcPr>
            <w:tcW w:w="3557" w:type="dxa"/>
          </w:tcPr>
          <w:p w14:paraId="483ABBAA" w14:textId="08D8845D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  <w:i/>
              </w:rPr>
            </w:pPr>
            <w:r w:rsidRPr="003610B8">
              <w:rPr>
                <w:rFonts w:ascii="Times New Roman" w:hAnsi="Times New Roman" w:cs="Times New Roman"/>
                <w:i/>
              </w:rPr>
              <w:t>Atractylodes lancea e Atractylodes macrocephala</w:t>
            </w:r>
          </w:p>
        </w:tc>
      </w:tr>
      <w:tr w:rsidR="00753611" w:rsidRPr="003610B8" w14:paraId="48089898" w14:textId="77777777" w:rsidTr="00753611">
        <w:trPr>
          <w:trHeight w:val="213"/>
          <w:jc w:val="center"/>
        </w:trPr>
        <w:tc>
          <w:tcPr>
            <w:tcW w:w="2758" w:type="dxa"/>
          </w:tcPr>
          <w:p w14:paraId="6C4B147B" w14:textId="77777777" w:rsidR="00753611" w:rsidRPr="003610B8" w:rsidRDefault="00753611" w:rsidP="00EC1DC9">
            <w:pPr>
              <w:ind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Óxido de albendazol</w:t>
            </w:r>
          </w:p>
        </w:tc>
        <w:tc>
          <w:tcPr>
            <w:tcW w:w="1530" w:type="dxa"/>
          </w:tcPr>
          <w:p w14:paraId="175DA780" w14:textId="7022A873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0.5602</w:t>
            </w:r>
          </w:p>
        </w:tc>
        <w:tc>
          <w:tcPr>
            <w:tcW w:w="3557" w:type="dxa"/>
          </w:tcPr>
          <w:p w14:paraId="3FD59605" w14:textId="2196E34C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  <w:i/>
              </w:rPr>
            </w:pPr>
            <w:r w:rsidRPr="003610B8">
              <w:rPr>
                <w:rFonts w:ascii="Times New Roman" w:hAnsi="Times New Roman" w:cs="Times New Roman"/>
                <w:i/>
              </w:rPr>
              <w:t>Streptomyces griséus</w:t>
            </w:r>
          </w:p>
        </w:tc>
      </w:tr>
      <w:tr w:rsidR="00753611" w:rsidRPr="003610B8" w14:paraId="23EDBC40" w14:textId="77777777" w:rsidTr="00753611">
        <w:trPr>
          <w:trHeight w:val="645"/>
          <w:jc w:val="center"/>
        </w:trPr>
        <w:tc>
          <w:tcPr>
            <w:tcW w:w="2758" w:type="dxa"/>
          </w:tcPr>
          <w:p w14:paraId="0CD2DD42" w14:textId="3559239A" w:rsidR="00753611" w:rsidRPr="003610B8" w:rsidRDefault="00753611" w:rsidP="00EC1DC9">
            <w:pPr>
              <w:ind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Albendazol sulfona</w:t>
            </w:r>
          </w:p>
        </w:tc>
        <w:tc>
          <w:tcPr>
            <w:tcW w:w="1530" w:type="dxa"/>
          </w:tcPr>
          <w:p w14:paraId="107EDEE2" w14:textId="16978B0B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0.5606</w:t>
            </w:r>
          </w:p>
        </w:tc>
        <w:tc>
          <w:tcPr>
            <w:tcW w:w="3557" w:type="dxa"/>
          </w:tcPr>
          <w:p w14:paraId="2DFAE5A9" w14:textId="05A7E25E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  <w:i/>
              </w:rPr>
            </w:pPr>
            <w:r w:rsidRPr="003610B8">
              <w:rPr>
                <w:rFonts w:ascii="Times New Roman" w:hAnsi="Times New Roman" w:cs="Times New Roman"/>
                <w:i/>
              </w:rPr>
              <w:t>Streptomyces griseus</w:t>
            </w:r>
          </w:p>
        </w:tc>
      </w:tr>
      <w:tr w:rsidR="00753611" w:rsidRPr="003610B8" w14:paraId="522B3012" w14:textId="77777777" w:rsidTr="00753611">
        <w:trPr>
          <w:trHeight w:val="316"/>
          <w:jc w:val="center"/>
        </w:trPr>
        <w:tc>
          <w:tcPr>
            <w:tcW w:w="2758" w:type="dxa"/>
          </w:tcPr>
          <w:p w14:paraId="725BA99B" w14:textId="77777777" w:rsidR="00753611" w:rsidRPr="003610B8" w:rsidRDefault="00753611" w:rsidP="00EC1DC9">
            <w:pPr>
              <w:ind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1H-Benzimidazol-2-Amina</w:t>
            </w:r>
          </w:p>
        </w:tc>
        <w:tc>
          <w:tcPr>
            <w:tcW w:w="1530" w:type="dxa"/>
          </w:tcPr>
          <w:p w14:paraId="41868EA7" w14:textId="504C90E3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0,5606</w:t>
            </w:r>
          </w:p>
        </w:tc>
        <w:tc>
          <w:tcPr>
            <w:tcW w:w="3557" w:type="dxa"/>
          </w:tcPr>
          <w:p w14:paraId="4EE5612E" w14:textId="19423294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  <w:i/>
              </w:rPr>
            </w:pPr>
            <w:r w:rsidRPr="003610B8">
              <w:rPr>
                <w:rFonts w:ascii="Times New Roman" w:hAnsi="Times New Roman" w:cs="Times New Roman"/>
                <w:i/>
              </w:rPr>
              <w:t>Ligusticum chuanxiong</w:t>
            </w:r>
          </w:p>
        </w:tc>
      </w:tr>
      <w:tr w:rsidR="00753611" w:rsidRPr="003610B8" w14:paraId="1A31AF2D" w14:textId="77777777" w:rsidTr="00753611">
        <w:trPr>
          <w:trHeight w:val="113"/>
          <w:jc w:val="center"/>
        </w:trPr>
        <w:tc>
          <w:tcPr>
            <w:tcW w:w="2758" w:type="dxa"/>
          </w:tcPr>
          <w:p w14:paraId="5DE00751" w14:textId="0E83FE1B" w:rsidR="00753611" w:rsidRPr="003610B8" w:rsidRDefault="00753611" w:rsidP="00EC1DC9">
            <w:pPr>
              <w:ind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Carbendazim</w:t>
            </w:r>
          </w:p>
        </w:tc>
        <w:tc>
          <w:tcPr>
            <w:tcW w:w="1530" w:type="dxa"/>
          </w:tcPr>
          <w:p w14:paraId="76859407" w14:textId="0772D5E7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0.6056</w:t>
            </w:r>
          </w:p>
        </w:tc>
        <w:tc>
          <w:tcPr>
            <w:tcW w:w="3557" w:type="dxa"/>
          </w:tcPr>
          <w:p w14:paraId="0AED0E3E" w14:textId="1187A828" w:rsidR="00753611" w:rsidRPr="003610B8" w:rsidRDefault="00753611" w:rsidP="00EC1DC9">
            <w:pPr>
              <w:ind w:left="709" w:firstLine="0"/>
              <w:rPr>
                <w:rFonts w:ascii="Times New Roman" w:hAnsi="Times New Roman" w:cs="Times New Roman"/>
                <w:i/>
              </w:rPr>
            </w:pPr>
            <w:r w:rsidRPr="003610B8">
              <w:rPr>
                <w:rFonts w:ascii="Times New Roman" w:hAnsi="Times New Roman" w:cs="Times New Roman"/>
                <w:i/>
              </w:rPr>
              <w:t>Litsea cubeba</w:t>
            </w:r>
          </w:p>
        </w:tc>
      </w:tr>
    </w:tbl>
    <w:p w14:paraId="26C75A31" w14:textId="2B72B0B0" w:rsidR="004133AA" w:rsidRPr="003610B8" w:rsidRDefault="00C833A7" w:rsidP="0075361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b/>
          <w:sz w:val="24"/>
          <w:szCs w:val="24"/>
        </w:rPr>
        <w:t>Legenda:</w:t>
      </w:r>
      <w:r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Pr="003610B8">
        <w:rPr>
          <w:rFonts w:ascii="Times New Roman" w:hAnsi="Times New Roman" w:cs="Times New Roman"/>
          <w:i/>
          <w:iCs/>
          <w:sz w:val="24"/>
          <w:szCs w:val="24"/>
        </w:rPr>
        <w:t>score</w:t>
      </w:r>
      <w:r w:rsidRPr="003610B8">
        <w:rPr>
          <w:rFonts w:ascii="Times New Roman" w:hAnsi="Times New Roman" w:cs="Times New Roman"/>
          <w:sz w:val="24"/>
          <w:szCs w:val="24"/>
        </w:rPr>
        <w:t xml:space="preserve"> – </w:t>
      </w:r>
      <w:r w:rsidR="00753611" w:rsidRPr="003610B8">
        <w:rPr>
          <w:rFonts w:ascii="Times New Roman" w:hAnsi="Times New Roman" w:cs="Times New Roman"/>
          <w:sz w:val="24"/>
          <w:szCs w:val="24"/>
        </w:rPr>
        <w:t>valor</w:t>
      </w:r>
      <w:r w:rsidRPr="003610B8">
        <w:rPr>
          <w:rFonts w:ascii="Times New Roman" w:hAnsi="Times New Roman" w:cs="Times New Roman"/>
          <w:sz w:val="24"/>
          <w:szCs w:val="24"/>
        </w:rPr>
        <w:t xml:space="preserve"> de similaridade</w:t>
      </w:r>
      <w:r w:rsidR="00753611" w:rsidRPr="003610B8">
        <w:rPr>
          <w:rFonts w:ascii="Times New Roman" w:hAnsi="Times New Roman" w:cs="Times New Roman"/>
          <w:sz w:val="24"/>
          <w:szCs w:val="24"/>
        </w:rPr>
        <w:t>.</w:t>
      </w:r>
    </w:p>
    <w:p w14:paraId="4E0C884A" w14:textId="77777777" w:rsidR="002219D7" w:rsidRPr="003610B8" w:rsidRDefault="00B57980" w:rsidP="00B579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sz w:val="24"/>
          <w:szCs w:val="24"/>
        </w:rPr>
        <w:tab/>
      </w:r>
    </w:p>
    <w:p w14:paraId="5E48F0BC" w14:textId="69F05DFD" w:rsidR="004133AA" w:rsidRPr="003610B8" w:rsidRDefault="008534C6" w:rsidP="002219D7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57980" w:rsidRPr="003610B8">
        <w:rPr>
          <w:rFonts w:ascii="Times New Roman" w:hAnsi="Times New Roman" w:cs="Times New Roman"/>
          <w:sz w:val="24"/>
          <w:szCs w:val="24"/>
        </w:rPr>
        <w:t>oléculas com estruturas químicas semelhantes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7980" w:rsidRPr="003610B8">
        <w:rPr>
          <w:rFonts w:ascii="Times New Roman" w:hAnsi="Times New Roman" w:cs="Times New Roman"/>
          <w:sz w:val="24"/>
          <w:szCs w:val="24"/>
        </w:rPr>
        <w:t xml:space="preserve"> frequentemente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7980" w:rsidRPr="003610B8">
        <w:rPr>
          <w:rFonts w:ascii="Times New Roman" w:hAnsi="Times New Roman" w:cs="Times New Roman"/>
          <w:sz w:val="24"/>
          <w:szCs w:val="24"/>
        </w:rPr>
        <w:t xml:space="preserve"> afetam as proteínas e os sistemas biológicos de maneira sem</w:t>
      </w:r>
      <w:r w:rsidR="00934C27">
        <w:rPr>
          <w:rFonts w:ascii="Times New Roman" w:hAnsi="Times New Roman" w:cs="Times New Roman"/>
          <w:sz w:val="24"/>
          <w:szCs w:val="24"/>
        </w:rPr>
        <w:t>elhante (LI, Jiao et al., 2015)</w:t>
      </w:r>
      <w:r w:rsidR="00B57980" w:rsidRPr="003610B8">
        <w:rPr>
          <w:rFonts w:ascii="Times New Roman" w:hAnsi="Times New Roman" w:cs="Times New Roman"/>
          <w:sz w:val="24"/>
          <w:szCs w:val="24"/>
        </w:rPr>
        <w:t xml:space="preserve">. Dessa maneira, a avaliação de atividades biológicas em modelos individuais capazes de, simultaneamente, prever diferentes atividades/propriedades é bastante </w:t>
      </w:r>
      <w:r w:rsidR="004E3A8F" w:rsidRPr="003610B8">
        <w:rPr>
          <w:rFonts w:ascii="Times New Roman" w:hAnsi="Times New Roman" w:cs="Times New Roman"/>
          <w:sz w:val="24"/>
          <w:szCs w:val="24"/>
        </w:rPr>
        <w:t>válida</w:t>
      </w:r>
      <w:r w:rsidR="00B57980" w:rsidRPr="003610B8">
        <w:rPr>
          <w:rFonts w:ascii="Times New Roman" w:hAnsi="Times New Roman" w:cs="Times New Roman"/>
          <w:sz w:val="24"/>
          <w:szCs w:val="24"/>
        </w:rPr>
        <w:t xml:space="preserve"> na tentativa de prever uma ação farmacológica (BELLERA, et al., 2015).</w:t>
      </w:r>
    </w:p>
    <w:p w14:paraId="7208C8D3" w14:textId="2081D076" w:rsidR="004133AA" w:rsidRPr="003610B8" w:rsidRDefault="00FE407B" w:rsidP="002E166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sz w:val="24"/>
          <w:szCs w:val="24"/>
        </w:rPr>
        <w:tab/>
      </w:r>
      <w:r w:rsidR="00B57980" w:rsidRPr="003610B8">
        <w:rPr>
          <w:rFonts w:ascii="Times New Roman" w:hAnsi="Times New Roman" w:cs="Times New Roman"/>
          <w:sz w:val="24"/>
          <w:szCs w:val="24"/>
        </w:rPr>
        <w:t xml:space="preserve">Diante desses aspectos, foi analisada a probabilidade de cada molécula selecionada apresentar ação </w:t>
      </w:r>
      <w:r w:rsidR="002E1663" w:rsidRPr="003610B8">
        <w:rPr>
          <w:rFonts w:ascii="Times New Roman" w:hAnsi="Times New Roman" w:cs="Times New Roman"/>
          <w:sz w:val="24"/>
          <w:szCs w:val="24"/>
        </w:rPr>
        <w:t>anti-helmíntica</w:t>
      </w:r>
      <w:r w:rsidR="00B57980" w:rsidRPr="003610B8">
        <w:rPr>
          <w:rFonts w:ascii="Times New Roman" w:hAnsi="Times New Roman" w:cs="Times New Roman"/>
          <w:sz w:val="24"/>
          <w:szCs w:val="24"/>
        </w:rPr>
        <w:t xml:space="preserve">, onde constatou-se </w:t>
      </w:r>
      <w:r w:rsidR="00087B44" w:rsidRPr="003610B8">
        <w:rPr>
          <w:rFonts w:ascii="Times New Roman" w:hAnsi="Times New Roman" w:cs="Times New Roman"/>
          <w:sz w:val="24"/>
          <w:szCs w:val="24"/>
        </w:rPr>
        <w:t xml:space="preserve">que </w:t>
      </w:r>
      <w:r w:rsidR="00C609A8" w:rsidRPr="003610B8">
        <w:rPr>
          <w:rFonts w:ascii="Times New Roman" w:hAnsi="Times New Roman" w:cs="Times New Roman"/>
          <w:sz w:val="24"/>
          <w:szCs w:val="24"/>
        </w:rPr>
        <w:t>o Carbendazim</w:t>
      </w:r>
      <w:r w:rsidR="00CB596D" w:rsidRPr="003610B8">
        <w:rPr>
          <w:rFonts w:ascii="Times New Roman" w:hAnsi="Times New Roman" w:cs="Times New Roman"/>
          <w:sz w:val="24"/>
          <w:szCs w:val="24"/>
        </w:rPr>
        <w:t xml:space="preserve"> e o</w:t>
      </w:r>
      <w:r w:rsidR="00C609A8" w:rsidRPr="003610B8">
        <w:rPr>
          <w:rFonts w:ascii="Times New Roman" w:hAnsi="Times New Roman" w:cs="Times New Roman"/>
          <w:sz w:val="24"/>
          <w:szCs w:val="24"/>
        </w:rPr>
        <w:t xml:space="preserve"> Óxido de albendazol possuem valores de predição próximos aos valores encontrados para o albendazol</w:t>
      </w:r>
      <w:r w:rsidR="008534C6">
        <w:rPr>
          <w:rFonts w:ascii="Times New Roman" w:hAnsi="Times New Roman" w:cs="Times New Roman"/>
          <w:sz w:val="24"/>
          <w:szCs w:val="24"/>
        </w:rPr>
        <w:t>. Assim,</w:t>
      </w:r>
      <w:r w:rsidR="00C609A8" w:rsidRPr="003610B8">
        <w:rPr>
          <w:rFonts w:ascii="Times New Roman" w:hAnsi="Times New Roman" w:cs="Times New Roman"/>
          <w:sz w:val="24"/>
          <w:szCs w:val="24"/>
        </w:rPr>
        <w:t xml:space="preserve"> suger</w:t>
      </w:r>
      <w:r w:rsidR="008534C6">
        <w:rPr>
          <w:rFonts w:ascii="Times New Roman" w:hAnsi="Times New Roman" w:cs="Times New Roman"/>
          <w:sz w:val="24"/>
          <w:szCs w:val="24"/>
        </w:rPr>
        <w:t xml:space="preserve">e-se que estes </w:t>
      </w:r>
      <w:r w:rsidR="008534C6">
        <w:rPr>
          <w:rFonts w:ascii="Times New Roman" w:hAnsi="Times New Roman" w:cs="Times New Roman"/>
          <w:sz w:val="24"/>
          <w:szCs w:val="24"/>
        </w:rPr>
        <w:lastRenderedPageBreak/>
        <w:t>compostos</w:t>
      </w:r>
      <w:r w:rsidR="00C609A8"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="008534C6">
        <w:rPr>
          <w:rFonts w:ascii="Times New Roman" w:hAnsi="Times New Roman" w:cs="Times New Roman"/>
          <w:sz w:val="24"/>
          <w:szCs w:val="24"/>
        </w:rPr>
        <w:t>possuem</w:t>
      </w:r>
      <w:r w:rsidR="00C609A8"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="00CB596D" w:rsidRPr="003610B8">
        <w:rPr>
          <w:rFonts w:ascii="Times New Roman" w:hAnsi="Times New Roman" w:cs="Times New Roman"/>
          <w:sz w:val="24"/>
          <w:szCs w:val="24"/>
        </w:rPr>
        <w:t xml:space="preserve">ação </w:t>
      </w:r>
      <w:r w:rsidR="002E1663" w:rsidRPr="003610B8">
        <w:rPr>
          <w:rFonts w:ascii="Times New Roman" w:hAnsi="Times New Roman" w:cs="Times New Roman"/>
          <w:sz w:val="24"/>
          <w:szCs w:val="24"/>
        </w:rPr>
        <w:t>anti-helmíntica</w:t>
      </w:r>
      <w:r w:rsidR="00CB596D" w:rsidRPr="003610B8">
        <w:rPr>
          <w:rFonts w:ascii="Times New Roman" w:hAnsi="Times New Roman" w:cs="Times New Roman"/>
          <w:sz w:val="24"/>
          <w:szCs w:val="24"/>
        </w:rPr>
        <w:t>.</w:t>
      </w:r>
      <w:r w:rsidR="00C609A8"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="00CB596D" w:rsidRPr="003610B8">
        <w:rPr>
          <w:rFonts w:ascii="Times New Roman" w:hAnsi="Times New Roman" w:cs="Times New Roman"/>
          <w:sz w:val="24"/>
          <w:szCs w:val="24"/>
        </w:rPr>
        <w:t>Além disso, o 1H-Benzimidazol-2-Amina e o 2-etilbenzimidazol também merecem destaque, uma vez que apresentaram valore</w:t>
      </w:r>
      <w:r w:rsidR="008534C6">
        <w:rPr>
          <w:rFonts w:ascii="Times New Roman" w:hAnsi="Times New Roman" w:cs="Times New Roman"/>
          <w:sz w:val="24"/>
          <w:szCs w:val="24"/>
        </w:rPr>
        <w:t>s</w:t>
      </w:r>
      <w:r w:rsidR="00CB596D" w:rsidRPr="003610B8">
        <w:rPr>
          <w:rFonts w:ascii="Times New Roman" w:hAnsi="Times New Roman" w:cs="Times New Roman"/>
          <w:sz w:val="24"/>
          <w:szCs w:val="24"/>
        </w:rPr>
        <w:t xml:space="preserve"> de predição superiore</w:t>
      </w:r>
      <w:r w:rsidR="002E1663" w:rsidRPr="003610B8">
        <w:rPr>
          <w:rFonts w:ascii="Times New Roman" w:hAnsi="Times New Roman" w:cs="Times New Roman"/>
          <w:sz w:val="24"/>
          <w:szCs w:val="24"/>
        </w:rPr>
        <w:t xml:space="preserve">s a </w:t>
      </w:r>
      <w:r w:rsidR="003610B8">
        <w:rPr>
          <w:rFonts w:ascii="Times New Roman" w:hAnsi="Times New Roman" w:cs="Times New Roman"/>
          <w:sz w:val="24"/>
          <w:szCs w:val="24"/>
        </w:rPr>
        <w:t>0,</w:t>
      </w:r>
      <w:r w:rsidR="002E1663" w:rsidRPr="003610B8">
        <w:rPr>
          <w:rFonts w:ascii="Times New Roman" w:hAnsi="Times New Roman" w:cs="Times New Roman"/>
          <w:sz w:val="24"/>
          <w:szCs w:val="24"/>
        </w:rPr>
        <w:t>5, indicando 50 % de chance</w:t>
      </w:r>
      <w:r w:rsidR="00CB596D" w:rsidRPr="003610B8">
        <w:rPr>
          <w:rFonts w:ascii="Times New Roman" w:hAnsi="Times New Roman" w:cs="Times New Roman"/>
          <w:sz w:val="24"/>
          <w:szCs w:val="24"/>
        </w:rPr>
        <w:t xml:space="preserve"> dessas moléculas possuírem ação sobre helmintos.</w:t>
      </w:r>
    </w:p>
    <w:p w14:paraId="52A3FC80" w14:textId="2FB30889" w:rsidR="004133AA" w:rsidRPr="003610B8" w:rsidRDefault="004133AA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F017C0C" w14:textId="26131B6F" w:rsidR="004133AA" w:rsidRPr="003610B8" w:rsidRDefault="005B445C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b/>
          <w:sz w:val="24"/>
          <w:szCs w:val="24"/>
        </w:rPr>
        <w:t>Tabela 2.</w:t>
      </w:r>
      <w:r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="00CB596D" w:rsidRPr="003610B8">
        <w:rPr>
          <w:rFonts w:ascii="Times New Roman" w:hAnsi="Times New Roman" w:cs="Times New Roman"/>
          <w:sz w:val="24"/>
          <w:szCs w:val="24"/>
        </w:rPr>
        <w:t xml:space="preserve">Avaliação da atividade </w:t>
      </w:r>
      <w:r w:rsidR="002E1663" w:rsidRPr="003610B8">
        <w:rPr>
          <w:rFonts w:ascii="Times New Roman" w:hAnsi="Times New Roman" w:cs="Times New Roman"/>
          <w:sz w:val="24"/>
          <w:szCs w:val="24"/>
        </w:rPr>
        <w:t>anti-helmíntica</w:t>
      </w:r>
      <w:r w:rsidR="00CB596D" w:rsidRPr="003610B8">
        <w:rPr>
          <w:rFonts w:ascii="Times New Roman" w:hAnsi="Times New Roman" w:cs="Times New Roman"/>
          <w:sz w:val="24"/>
          <w:szCs w:val="24"/>
        </w:rPr>
        <w:t xml:space="preserve"> para as moléculas selecionadas.</w:t>
      </w:r>
      <w:r w:rsidRPr="00361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ECD25" w14:textId="62EB5182" w:rsidR="005B445C" w:rsidRPr="003610B8" w:rsidRDefault="005B445C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3043"/>
        <w:gridCol w:w="3043"/>
      </w:tblGrid>
      <w:tr w:rsidR="003F294F" w:rsidRPr="003610B8" w14:paraId="12E7F5B5" w14:textId="77777777" w:rsidTr="00A1167C">
        <w:trPr>
          <w:trHeight w:val="113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3CA28B53" w14:textId="77777777" w:rsidR="00D367F6" w:rsidRPr="003610B8" w:rsidRDefault="00D367F6" w:rsidP="00A1167C">
            <w:pPr>
              <w:ind w:left="70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42C7D08F" w14:textId="51F5B95C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Pa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0698DCE3" w14:textId="0FB13C97" w:rsidR="00D367F6" w:rsidRPr="003610B8" w:rsidRDefault="00934C27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P</w:t>
            </w:r>
            <w:r w:rsidR="00D367F6" w:rsidRPr="003610B8">
              <w:rPr>
                <w:rFonts w:ascii="Times New Roman" w:hAnsi="Times New Roman" w:cs="Times New Roman"/>
              </w:rPr>
              <w:t>i</w:t>
            </w:r>
          </w:p>
        </w:tc>
      </w:tr>
      <w:tr w:rsidR="003F294F" w:rsidRPr="003610B8" w14:paraId="6F6DBADC" w14:textId="77777777" w:rsidTr="00A1167C">
        <w:trPr>
          <w:trHeight w:val="137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9D8A6" w14:textId="24FA45F6" w:rsidR="00D367F6" w:rsidRPr="003610B8" w:rsidRDefault="00D367F6" w:rsidP="00A1167C">
            <w:pPr>
              <w:ind w:left="709"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albendazol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9457A" w14:textId="1900A56D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0,847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B25BF" w14:textId="42157B08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0,002</w:t>
            </w:r>
          </w:p>
        </w:tc>
      </w:tr>
      <w:tr w:rsidR="003F294F" w:rsidRPr="003610B8" w14:paraId="109E8FE2" w14:textId="77777777" w:rsidTr="00A1167C">
        <w:trPr>
          <w:trHeight w:val="13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FA6797D" w14:textId="652C6551" w:rsidR="00D367F6" w:rsidRPr="003610B8" w:rsidRDefault="00D367F6" w:rsidP="00A1167C">
            <w:pPr>
              <w:ind w:left="709"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Bendazol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08F9C16" w14:textId="54FBE972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0,424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7063AC24" w14:textId="39FCD522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0,034</w:t>
            </w:r>
          </w:p>
        </w:tc>
      </w:tr>
      <w:tr w:rsidR="003F294F" w:rsidRPr="003610B8" w14:paraId="550FAC2E" w14:textId="77777777" w:rsidTr="00A1167C">
        <w:trPr>
          <w:trHeight w:val="25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E027D89" w14:textId="7F266EDA" w:rsidR="00D367F6" w:rsidRPr="003610B8" w:rsidRDefault="00763107" w:rsidP="00A1167C">
            <w:pPr>
              <w:ind w:left="709"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2-etilbenzimidazol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3096BF98" w14:textId="66ACE614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0,515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2241075B" w14:textId="700748E6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0,014</w:t>
            </w:r>
          </w:p>
        </w:tc>
      </w:tr>
      <w:tr w:rsidR="003F294F" w:rsidRPr="003610B8" w14:paraId="07D6681D" w14:textId="77777777" w:rsidTr="00A1167C">
        <w:trPr>
          <w:trHeight w:val="13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54D463D" w14:textId="7F58FF22" w:rsidR="00D367F6" w:rsidRPr="003610B8" w:rsidRDefault="00D367F6" w:rsidP="00A1167C">
            <w:pPr>
              <w:ind w:left="709"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Dimedazol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08C70B9" w14:textId="28EC235C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0,458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76CD2585" w14:textId="22CA9AB8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0,025</w:t>
            </w:r>
          </w:p>
        </w:tc>
      </w:tr>
      <w:tr w:rsidR="003F294F" w:rsidRPr="003610B8" w14:paraId="0C450116" w14:textId="77777777" w:rsidTr="00A1167C">
        <w:trPr>
          <w:trHeight w:val="25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764DDFA" w14:textId="5BF43B9C" w:rsidR="00D367F6" w:rsidRPr="003610B8" w:rsidRDefault="00D367F6" w:rsidP="00A1167C">
            <w:pPr>
              <w:ind w:left="709"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Óxido de albendazol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03A49791" w14:textId="75F4A226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0,726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5C573DB0" w14:textId="42B3117A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0,003</w:t>
            </w:r>
          </w:p>
        </w:tc>
      </w:tr>
      <w:tr w:rsidR="003F294F" w:rsidRPr="003610B8" w14:paraId="3ACF81C1" w14:textId="77777777" w:rsidTr="00A1167C">
        <w:trPr>
          <w:trHeight w:val="305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E475593" w14:textId="1A5B6A9F" w:rsidR="00D367F6" w:rsidRPr="003610B8" w:rsidRDefault="00A1167C" w:rsidP="00A1167C">
            <w:pPr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  <w:shd w:val="clear" w:color="auto" w:fill="FFFFFF"/>
              </w:rPr>
              <w:t>Albendazol sulfona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21AAC52A" w14:textId="73FF00FA" w:rsidR="00D367F6" w:rsidRPr="003610B8" w:rsidRDefault="00934C27" w:rsidP="00934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****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2F5AB127" w14:textId="7CC80FFA" w:rsidR="00D367F6" w:rsidRPr="003610B8" w:rsidRDefault="00934C27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</w:tr>
      <w:tr w:rsidR="003F294F" w:rsidRPr="003610B8" w14:paraId="784262E9" w14:textId="77777777" w:rsidTr="00A1167C">
        <w:trPr>
          <w:trHeight w:val="383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5B1A653" w14:textId="386A0A76" w:rsidR="00D367F6" w:rsidRPr="003610B8" w:rsidRDefault="00D367F6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1H-Benzimidazol-2-Amina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4B46967E" w14:textId="294A3141" w:rsidR="00D367F6" w:rsidRPr="003610B8" w:rsidRDefault="007469EB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0,534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6E083F88" w14:textId="7CD3A3C5" w:rsidR="00D367F6" w:rsidRPr="003610B8" w:rsidRDefault="007469EB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0,01</w:t>
            </w:r>
          </w:p>
        </w:tc>
      </w:tr>
      <w:tr w:rsidR="007469EB" w:rsidRPr="003610B8" w14:paraId="0CEADA54" w14:textId="77777777" w:rsidTr="00A1167C">
        <w:trPr>
          <w:trHeight w:val="137"/>
        </w:trPr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A57B3" w14:textId="219D0D03" w:rsidR="007469EB" w:rsidRPr="003610B8" w:rsidRDefault="007469EB" w:rsidP="00A1167C">
            <w:pPr>
              <w:ind w:left="709"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Carbendazim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352BC" w14:textId="5EEA6A4B" w:rsidR="007469EB" w:rsidRPr="003610B8" w:rsidRDefault="007469EB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0,768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E92" w14:textId="7291BC4B" w:rsidR="007469EB" w:rsidRPr="003610B8" w:rsidRDefault="007469EB" w:rsidP="00A116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0,003</w:t>
            </w:r>
          </w:p>
        </w:tc>
      </w:tr>
    </w:tbl>
    <w:p w14:paraId="348CCA83" w14:textId="77777777" w:rsidR="005B445C" w:rsidRPr="003610B8" w:rsidRDefault="005B445C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6211EA9" w14:textId="42650C78" w:rsidR="005B445C" w:rsidRPr="003610B8" w:rsidRDefault="00EC1DC9" w:rsidP="00934C2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b/>
          <w:sz w:val="24"/>
          <w:szCs w:val="24"/>
        </w:rPr>
        <w:t>Legenda:</w:t>
      </w:r>
      <w:r w:rsidRPr="003610B8">
        <w:rPr>
          <w:rFonts w:ascii="Times New Roman" w:hAnsi="Times New Roman" w:cs="Times New Roman"/>
          <w:sz w:val="24"/>
          <w:szCs w:val="24"/>
        </w:rPr>
        <w:t xml:space="preserve"> Pa – probabilidade de ser ativo e Pi – probabilidade de ser inativo</w:t>
      </w:r>
      <w:r w:rsidR="00934C27">
        <w:rPr>
          <w:rFonts w:ascii="Times New Roman" w:hAnsi="Times New Roman" w:cs="Times New Roman"/>
          <w:sz w:val="24"/>
          <w:szCs w:val="24"/>
        </w:rPr>
        <w:t>, **** - não foi possível prever o efeito biológico.</w:t>
      </w:r>
    </w:p>
    <w:p w14:paraId="3EA9958D" w14:textId="77777777" w:rsidR="00EC1DC9" w:rsidRPr="003610B8" w:rsidRDefault="00EC1DC9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F6C84CF" w14:textId="6A1B3415" w:rsidR="00486D73" w:rsidRPr="003610B8" w:rsidRDefault="00934C27" w:rsidP="00486D73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</w:t>
      </w:r>
      <w:r w:rsidR="00FE407B" w:rsidRPr="003610B8">
        <w:rPr>
          <w:rFonts w:ascii="Times New Roman" w:hAnsi="Times New Roman" w:cs="Times New Roman"/>
          <w:sz w:val="24"/>
          <w:szCs w:val="24"/>
        </w:rPr>
        <w:t>parâmetro</w:t>
      </w:r>
      <w:r w:rsidR="00486D73" w:rsidRPr="003610B8">
        <w:rPr>
          <w:rFonts w:ascii="Times New Roman" w:hAnsi="Times New Roman" w:cs="Times New Roman"/>
          <w:sz w:val="24"/>
          <w:szCs w:val="24"/>
        </w:rPr>
        <w:t xml:space="preserve"> que deve ser analisado</w:t>
      </w:r>
      <w:r w:rsidR="00FE407B" w:rsidRPr="003610B8">
        <w:rPr>
          <w:rFonts w:ascii="Times New Roman" w:hAnsi="Times New Roman" w:cs="Times New Roman"/>
          <w:sz w:val="24"/>
          <w:szCs w:val="24"/>
        </w:rPr>
        <w:t xml:space="preserve"> durante o</w:t>
      </w:r>
      <w:r w:rsidR="00486D73" w:rsidRPr="003610B8">
        <w:rPr>
          <w:rFonts w:ascii="Times New Roman" w:hAnsi="Times New Roman" w:cs="Times New Roman"/>
          <w:sz w:val="24"/>
          <w:szCs w:val="24"/>
        </w:rPr>
        <w:t xml:space="preserve"> planejamento e</w:t>
      </w:r>
      <w:r w:rsidR="00FE407B" w:rsidRPr="003610B8">
        <w:rPr>
          <w:rFonts w:ascii="Times New Roman" w:hAnsi="Times New Roman" w:cs="Times New Roman"/>
          <w:sz w:val="24"/>
          <w:szCs w:val="24"/>
        </w:rPr>
        <w:t xml:space="preserve"> desenvolvimento</w:t>
      </w:r>
      <w:r w:rsidR="002F2187" w:rsidRPr="003610B8">
        <w:rPr>
          <w:rFonts w:ascii="Times New Roman" w:hAnsi="Times New Roman" w:cs="Times New Roman"/>
          <w:sz w:val="24"/>
          <w:szCs w:val="24"/>
        </w:rPr>
        <w:t xml:space="preserve"> de novos fármacos </w:t>
      </w:r>
      <w:r w:rsidR="00486D73" w:rsidRPr="003610B8">
        <w:rPr>
          <w:rFonts w:ascii="Times New Roman" w:hAnsi="Times New Roman" w:cs="Times New Roman"/>
          <w:sz w:val="24"/>
          <w:szCs w:val="24"/>
        </w:rPr>
        <w:t xml:space="preserve">é a </w:t>
      </w:r>
      <w:r w:rsidR="002F2187" w:rsidRPr="003610B8">
        <w:rPr>
          <w:rFonts w:ascii="Times New Roman" w:hAnsi="Times New Roman" w:cs="Times New Roman"/>
          <w:sz w:val="24"/>
          <w:szCs w:val="24"/>
        </w:rPr>
        <w:t>toxicidade</w:t>
      </w:r>
      <w:r>
        <w:rPr>
          <w:rFonts w:ascii="Times New Roman" w:hAnsi="Times New Roman" w:cs="Times New Roman"/>
          <w:sz w:val="24"/>
          <w:szCs w:val="24"/>
        </w:rPr>
        <w:t>. A t</w:t>
      </w:r>
      <w:r w:rsidR="002F2187" w:rsidRPr="003610B8">
        <w:rPr>
          <w:rFonts w:ascii="Times New Roman" w:hAnsi="Times New Roman" w:cs="Times New Roman"/>
          <w:sz w:val="24"/>
          <w:szCs w:val="24"/>
        </w:rPr>
        <w:t xml:space="preserve">oxicidade </w:t>
      </w:r>
      <w:r w:rsidR="008534C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considerada</w:t>
      </w:r>
      <w:r w:rsidR="002F2187" w:rsidRPr="003610B8">
        <w:rPr>
          <w:rFonts w:ascii="Times New Roman" w:hAnsi="Times New Roman" w:cs="Times New Roman"/>
          <w:sz w:val="24"/>
          <w:szCs w:val="24"/>
        </w:rPr>
        <w:t xml:space="preserve"> o principa</w:t>
      </w:r>
      <w:r w:rsidR="008534C6">
        <w:rPr>
          <w:rFonts w:ascii="Times New Roman" w:hAnsi="Times New Roman" w:cs="Times New Roman"/>
          <w:sz w:val="24"/>
          <w:szCs w:val="24"/>
        </w:rPr>
        <w:t>l</w:t>
      </w:r>
      <w:r w:rsidR="002F2187" w:rsidRPr="003610B8">
        <w:rPr>
          <w:rFonts w:ascii="Times New Roman" w:hAnsi="Times New Roman" w:cs="Times New Roman"/>
          <w:sz w:val="24"/>
          <w:szCs w:val="24"/>
        </w:rPr>
        <w:t xml:space="preserve"> motivo para encerrar o processo de desenvolvimento de candidatos a medicamentos (FOWLER et al., 2017).</w:t>
      </w:r>
    </w:p>
    <w:p w14:paraId="082A367F" w14:textId="76C2C78E" w:rsidR="00FE407B" w:rsidRPr="003610B8" w:rsidRDefault="00486D73" w:rsidP="00A450B4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10B8">
        <w:rPr>
          <w:rFonts w:ascii="Times New Roman" w:hAnsi="Times New Roman" w:cs="Times New Roman"/>
          <w:sz w:val="24"/>
          <w:szCs w:val="24"/>
        </w:rPr>
        <w:t xml:space="preserve">De acordo com avaliação toxicológica </w:t>
      </w:r>
      <w:r w:rsidR="00A450B4" w:rsidRPr="003610B8">
        <w:rPr>
          <w:rFonts w:ascii="Times New Roman" w:hAnsi="Times New Roman" w:cs="Times New Roman"/>
          <w:sz w:val="24"/>
          <w:szCs w:val="24"/>
        </w:rPr>
        <w:t>realizada</w:t>
      </w:r>
      <w:r w:rsidRPr="003610B8">
        <w:rPr>
          <w:rFonts w:ascii="Times New Roman" w:hAnsi="Times New Roman" w:cs="Times New Roman"/>
          <w:sz w:val="24"/>
          <w:szCs w:val="24"/>
        </w:rPr>
        <w:t xml:space="preserve">, </w:t>
      </w:r>
      <w:r w:rsidR="00A450B4" w:rsidRPr="003610B8">
        <w:rPr>
          <w:rFonts w:ascii="Times New Roman" w:hAnsi="Times New Roman" w:cs="Times New Roman"/>
          <w:sz w:val="24"/>
          <w:szCs w:val="24"/>
        </w:rPr>
        <w:t xml:space="preserve">observou-se </w:t>
      </w:r>
      <w:r w:rsidRPr="003610B8">
        <w:rPr>
          <w:rFonts w:ascii="Times New Roman" w:hAnsi="Times New Roman" w:cs="Times New Roman"/>
          <w:sz w:val="24"/>
          <w:szCs w:val="24"/>
        </w:rPr>
        <w:t>efeitos mutagênicos para o</w:t>
      </w:r>
      <w:r w:rsidR="00934C27">
        <w:rPr>
          <w:rFonts w:ascii="Times New Roman" w:hAnsi="Times New Roman" w:cs="Times New Roman"/>
          <w:sz w:val="24"/>
          <w:szCs w:val="24"/>
        </w:rPr>
        <w:t xml:space="preserve"> </w:t>
      </w:r>
      <w:r w:rsidR="00934C27" w:rsidRPr="003610B8">
        <w:rPr>
          <w:rFonts w:ascii="Times New Roman" w:hAnsi="Times New Roman" w:cs="Times New Roman"/>
          <w:sz w:val="24"/>
          <w:szCs w:val="24"/>
        </w:rPr>
        <w:t>Bendazol</w:t>
      </w:r>
      <w:r w:rsidR="00934C27">
        <w:rPr>
          <w:rFonts w:ascii="Times New Roman" w:hAnsi="Times New Roman" w:cs="Times New Roman"/>
          <w:sz w:val="24"/>
          <w:szCs w:val="24"/>
        </w:rPr>
        <w:t>,</w:t>
      </w:r>
      <w:r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="00A450B4" w:rsidRPr="003610B8">
        <w:rPr>
          <w:rFonts w:ascii="Times New Roman" w:hAnsi="Times New Roman" w:cs="Times New Roman"/>
          <w:sz w:val="24"/>
          <w:szCs w:val="24"/>
        </w:rPr>
        <w:t>Óxido de albendazol</w:t>
      </w:r>
      <w:r w:rsidR="00A450B4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para o </w:t>
      </w:r>
      <w:r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albendazol. </w:t>
      </w:r>
      <w:r w:rsidR="002E01CA">
        <w:rPr>
          <w:rFonts w:ascii="Times New Roman" w:hAnsi="Times New Roman" w:cs="Times New Roman"/>
          <w:sz w:val="24"/>
          <w:szCs w:val="24"/>
          <w:shd w:val="clear" w:color="auto" w:fill="FFFFFF"/>
        </w:rPr>
        <w:t>Já para</w:t>
      </w:r>
      <w:r w:rsidR="0017179B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indução de carcinogecidade </w:t>
      </w:r>
      <w:r w:rsidR="002E01CA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="0017179B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ratos e</w:t>
      </w:r>
      <w:r w:rsidR="008A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</w:t>
      </w:r>
      <w:r w:rsidR="0017179B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camundongos </w:t>
      </w:r>
      <w:r w:rsidR="002E01CA">
        <w:rPr>
          <w:rFonts w:ascii="Times New Roman" w:hAnsi="Times New Roman" w:cs="Times New Roman"/>
          <w:sz w:val="24"/>
          <w:szCs w:val="24"/>
          <w:shd w:val="clear" w:color="auto" w:fill="FFFFFF"/>
        </w:rPr>
        <w:t>as moléculas</w:t>
      </w:r>
      <w:r w:rsidR="00A450B4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apresentaram predição</w:t>
      </w:r>
      <w:r w:rsidR="008A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atividade anti-helmintica</w:t>
      </w:r>
      <w:r w:rsidR="00A450B4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superior a </w:t>
      </w:r>
      <w:r w:rsid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>0,</w:t>
      </w:r>
      <w:r w:rsidR="00A450B4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no teste </w:t>
      </w:r>
      <w:r w:rsidR="00A91444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anterior </w:t>
      </w:r>
      <w:r w:rsidR="002E01CA">
        <w:rPr>
          <w:rFonts w:ascii="Times New Roman" w:hAnsi="Times New Roman" w:cs="Times New Roman"/>
          <w:sz w:val="24"/>
          <w:szCs w:val="24"/>
          <w:shd w:val="clear" w:color="auto" w:fill="FFFFFF"/>
        </w:rPr>
        <w:t>testaram positivo</w:t>
      </w:r>
      <w:r w:rsidR="0017179B" w:rsidRPr="003610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1241FEA" w14:textId="77777777" w:rsidR="00A450B4" w:rsidRPr="003610B8" w:rsidRDefault="00A450B4" w:rsidP="00A450B4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D46177" w14:textId="7EF4D050" w:rsidR="005B445C" w:rsidRPr="003610B8" w:rsidRDefault="005B445C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b/>
          <w:sz w:val="24"/>
          <w:szCs w:val="24"/>
        </w:rPr>
        <w:t>Tabela 3.</w:t>
      </w:r>
      <w:r w:rsidRPr="003610B8">
        <w:rPr>
          <w:rFonts w:ascii="Times New Roman" w:hAnsi="Times New Roman" w:cs="Times New Roman"/>
          <w:sz w:val="24"/>
          <w:szCs w:val="24"/>
        </w:rPr>
        <w:t xml:space="preserve"> </w:t>
      </w:r>
      <w:r w:rsidR="00360740" w:rsidRPr="003610B8">
        <w:rPr>
          <w:rFonts w:ascii="Times New Roman" w:hAnsi="Times New Roman" w:cs="Times New Roman"/>
          <w:sz w:val="24"/>
          <w:szCs w:val="24"/>
        </w:rPr>
        <w:t xml:space="preserve">Avaliação </w:t>
      </w:r>
      <w:r w:rsidRPr="003610B8">
        <w:rPr>
          <w:rFonts w:ascii="Times New Roman" w:hAnsi="Times New Roman" w:cs="Times New Roman"/>
          <w:sz w:val="24"/>
          <w:szCs w:val="24"/>
        </w:rPr>
        <w:t>toxicológicas das moléculas</w:t>
      </w:r>
      <w:r w:rsidR="00360740" w:rsidRPr="003610B8">
        <w:rPr>
          <w:rFonts w:ascii="Times New Roman" w:hAnsi="Times New Roman" w:cs="Times New Roman"/>
          <w:sz w:val="24"/>
          <w:szCs w:val="24"/>
        </w:rPr>
        <w:t xml:space="preserve"> selecionadas</w:t>
      </w:r>
    </w:p>
    <w:p w14:paraId="2D9F47ED" w14:textId="31E91ABE" w:rsidR="005B445C" w:rsidRPr="003610B8" w:rsidRDefault="005B445C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2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790"/>
        <w:gridCol w:w="1697"/>
        <w:gridCol w:w="1377"/>
        <w:gridCol w:w="1817"/>
        <w:gridCol w:w="1497"/>
        <w:gridCol w:w="563"/>
        <w:gridCol w:w="563"/>
      </w:tblGrid>
      <w:tr w:rsidR="003F294F" w:rsidRPr="003610B8" w14:paraId="0027F81F" w14:textId="2B16F4A7" w:rsidTr="00360740">
        <w:trPr>
          <w:trHeight w:val="355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14:paraId="33C26AF7" w14:textId="32138BFF" w:rsidR="00480149" w:rsidRPr="003610B8" w:rsidRDefault="00480149" w:rsidP="00763107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14:paraId="448E669D" w14:textId="0F6EBAE3" w:rsidR="00480149" w:rsidRPr="003610B8" w:rsidRDefault="00480149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b/>
                <w:sz w:val="24"/>
                <w:szCs w:val="24"/>
              </w:rPr>
              <w:t>Ames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2603698E" w14:textId="1CF55B99" w:rsidR="00480149" w:rsidRPr="003610B8" w:rsidRDefault="00480149" w:rsidP="007631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10B8">
              <w:rPr>
                <w:rFonts w:ascii="Times New Roman" w:hAnsi="Times New Roman" w:cs="Times New Roman"/>
                <w:b/>
              </w:rPr>
              <w:t>TA100_10RLI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6BF5423A" w14:textId="079E95B5" w:rsidR="00480149" w:rsidRPr="003610B8" w:rsidRDefault="00480149" w:rsidP="007631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10B8">
              <w:rPr>
                <w:rFonts w:ascii="Times New Roman" w:hAnsi="Times New Roman" w:cs="Times New Roman"/>
                <w:b/>
              </w:rPr>
              <w:t>TA100_NA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AFA9C83" w14:textId="1B9710AD" w:rsidR="00480149" w:rsidRPr="003610B8" w:rsidRDefault="00480149" w:rsidP="007631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10B8">
              <w:rPr>
                <w:rFonts w:ascii="Times New Roman" w:hAnsi="Times New Roman" w:cs="Times New Roman"/>
                <w:b/>
              </w:rPr>
              <w:t>TA1535_10RLI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3B5327BB" w14:textId="4732B76B" w:rsidR="00480149" w:rsidRPr="003610B8" w:rsidRDefault="00480149" w:rsidP="007631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10B8">
              <w:rPr>
                <w:rFonts w:ascii="Times New Roman" w:hAnsi="Times New Roman" w:cs="Times New Roman"/>
                <w:b/>
              </w:rPr>
              <w:t>TA1535_NA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FC9C1BD" w14:textId="16725CFB" w:rsidR="00480149" w:rsidRPr="003610B8" w:rsidRDefault="008B2B63" w:rsidP="007631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10B8">
              <w:rPr>
                <w:rFonts w:ascii="Times New Roman" w:hAnsi="Times New Roman" w:cs="Times New Roman"/>
                <w:b/>
              </w:rPr>
              <w:t>C</w:t>
            </w:r>
            <w:r w:rsidR="00480149" w:rsidRPr="003610B8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B471ED" w14:textId="712E4BA8" w:rsidR="00480149" w:rsidRPr="003610B8" w:rsidRDefault="00480149" w:rsidP="007631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10B8">
              <w:rPr>
                <w:rFonts w:ascii="Times New Roman" w:hAnsi="Times New Roman" w:cs="Times New Roman"/>
                <w:b/>
              </w:rPr>
              <w:t>CC</w:t>
            </w:r>
          </w:p>
        </w:tc>
      </w:tr>
      <w:tr w:rsidR="003F294F" w:rsidRPr="003610B8" w14:paraId="27195CDA" w14:textId="678360F8" w:rsidTr="00360740">
        <w:trPr>
          <w:trHeight w:val="241"/>
        </w:trPr>
        <w:tc>
          <w:tcPr>
            <w:tcW w:w="2066" w:type="dxa"/>
            <w:tcBorders>
              <w:top w:val="single" w:sz="4" w:space="0" w:color="auto"/>
            </w:tcBorders>
          </w:tcPr>
          <w:p w14:paraId="18665FCE" w14:textId="4E421D60" w:rsidR="00690BDB" w:rsidRPr="003610B8" w:rsidRDefault="00A91444" w:rsidP="00763107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0BDB" w:rsidRPr="003610B8">
              <w:rPr>
                <w:rFonts w:ascii="Times New Roman" w:hAnsi="Times New Roman" w:cs="Times New Roman"/>
                <w:sz w:val="24"/>
                <w:szCs w:val="24"/>
              </w:rPr>
              <w:t>lbendazol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14:paraId="2A763190" w14:textId="598D274D" w:rsidR="00690BDB" w:rsidRPr="003610B8" w:rsidRDefault="00486D73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13582D59" w14:textId="0652370D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38D078B0" w14:textId="3921F24F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30B2CB1C" w14:textId="480AE467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5626BC79" w14:textId="006A8EC5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60D83EC3" w14:textId="0467B2C3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62BFC10" w14:textId="72E7B86C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294F" w:rsidRPr="003610B8" w14:paraId="5262B467" w14:textId="5071AFDA" w:rsidTr="00360740">
        <w:trPr>
          <w:trHeight w:val="241"/>
        </w:trPr>
        <w:tc>
          <w:tcPr>
            <w:tcW w:w="2066" w:type="dxa"/>
          </w:tcPr>
          <w:p w14:paraId="130BEA72" w14:textId="4DBC3A16" w:rsidR="00690BDB" w:rsidRPr="003610B8" w:rsidRDefault="00690BDB" w:rsidP="00763107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Bendazol</w:t>
            </w:r>
          </w:p>
        </w:tc>
        <w:tc>
          <w:tcPr>
            <w:tcW w:w="739" w:type="dxa"/>
          </w:tcPr>
          <w:p w14:paraId="4B2DC352" w14:textId="0BD78F9A" w:rsidR="00690BDB" w:rsidRPr="003610B8" w:rsidRDefault="00486D73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14:paraId="35AB0B90" w14:textId="10F68412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14:paraId="7DE766EE" w14:textId="4EF88B1F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2" w:type="dxa"/>
          </w:tcPr>
          <w:p w14:paraId="3164AD93" w14:textId="0EBF9010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2" w:type="dxa"/>
          </w:tcPr>
          <w:p w14:paraId="7E63B6A4" w14:textId="1A982547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14:paraId="2A289732" w14:textId="63F26A02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</w:tcPr>
          <w:p w14:paraId="34742752" w14:textId="1957AF88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94F" w:rsidRPr="003610B8" w14:paraId="74A49BDC" w14:textId="6715488F" w:rsidTr="00360740">
        <w:trPr>
          <w:trHeight w:val="483"/>
        </w:trPr>
        <w:tc>
          <w:tcPr>
            <w:tcW w:w="2066" w:type="dxa"/>
          </w:tcPr>
          <w:p w14:paraId="2FAFB2F4" w14:textId="54F6B936" w:rsidR="00690BDB" w:rsidRPr="003610B8" w:rsidRDefault="00763107" w:rsidP="00763107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90BDB" w:rsidRPr="003610B8">
              <w:rPr>
                <w:rFonts w:ascii="Times New Roman" w:hAnsi="Times New Roman" w:cs="Times New Roman"/>
                <w:sz w:val="24"/>
                <w:szCs w:val="24"/>
              </w:rPr>
              <w:t>etilbenzimidazol</w:t>
            </w:r>
          </w:p>
        </w:tc>
        <w:tc>
          <w:tcPr>
            <w:tcW w:w="739" w:type="dxa"/>
          </w:tcPr>
          <w:p w14:paraId="027104D3" w14:textId="1A0F8CEC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14:paraId="44D2BF62" w14:textId="6D22BF96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14:paraId="6404FD4D" w14:textId="53C459C4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14:paraId="2E7656A1" w14:textId="2B263F56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0CE6284C" w14:textId="2C469BED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14:paraId="2C9BEFEC" w14:textId="56FB2FA0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14:paraId="368D72A3" w14:textId="5F6F3E3C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294F" w:rsidRPr="003610B8" w14:paraId="764D3B6C" w14:textId="6B73A523" w:rsidTr="00360740">
        <w:trPr>
          <w:trHeight w:val="241"/>
        </w:trPr>
        <w:tc>
          <w:tcPr>
            <w:tcW w:w="2066" w:type="dxa"/>
          </w:tcPr>
          <w:p w14:paraId="69FC4639" w14:textId="6D31A75E" w:rsidR="00690BDB" w:rsidRPr="003610B8" w:rsidRDefault="00690BDB" w:rsidP="00763107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Dimedazol</w:t>
            </w:r>
          </w:p>
        </w:tc>
        <w:tc>
          <w:tcPr>
            <w:tcW w:w="739" w:type="dxa"/>
          </w:tcPr>
          <w:p w14:paraId="0E1EE9ED" w14:textId="1950886D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14:paraId="5300EE2E" w14:textId="724E5225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14:paraId="65BE46AE" w14:textId="56451FE3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14:paraId="4FAA7799" w14:textId="03049EF5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59BB021F" w14:textId="35084FD6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14:paraId="185C95FA" w14:textId="343EE785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14:paraId="4E932C52" w14:textId="36EFDE58" w:rsidR="00690BD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294F" w:rsidRPr="003610B8" w14:paraId="7931160F" w14:textId="7F182252" w:rsidTr="00360740">
        <w:trPr>
          <w:trHeight w:val="483"/>
        </w:trPr>
        <w:tc>
          <w:tcPr>
            <w:tcW w:w="2066" w:type="dxa"/>
          </w:tcPr>
          <w:p w14:paraId="0BED881D" w14:textId="734090AF" w:rsidR="003264BB" w:rsidRPr="003610B8" w:rsidRDefault="003264BB" w:rsidP="00763107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Óxido de albendazol</w:t>
            </w:r>
          </w:p>
        </w:tc>
        <w:tc>
          <w:tcPr>
            <w:tcW w:w="739" w:type="dxa"/>
          </w:tcPr>
          <w:p w14:paraId="328B66F9" w14:textId="48FE59A9" w:rsidR="003264BB" w:rsidRPr="003610B8" w:rsidRDefault="00486D73" w:rsidP="00B37F5B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14:paraId="28FA3F44" w14:textId="7DF94229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2359E142" w14:textId="52E3CEF1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14:paraId="4A235461" w14:textId="5DEDAFAB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4868D7F1" w14:textId="4CCA7877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8" w:type="dxa"/>
          </w:tcPr>
          <w:p w14:paraId="162DDE0A" w14:textId="7AE8D7C7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</w:tcPr>
          <w:p w14:paraId="5BE9B081" w14:textId="10BB4814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294F" w:rsidRPr="003610B8" w14:paraId="544AE9B9" w14:textId="2F252380" w:rsidTr="00360740">
        <w:trPr>
          <w:trHeight w:val="469"/>
        </w:trPr>
        <w:tc>
          <w:tcPr>
            <w:tcW w:w="2066" w:type="dxa"/>
          </w:tcPr>
          <w:p w14:paraId="6B2831A9" w14:textId="43858A5F" w:rsidR="003264BB" w:rsidRPr="003610B8" w:rsidRDefault="003264BB" w:rsidP="00763107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Albendazol sulfona</w:t>
            </w:r>
          </w:p>
        </w:tc>
        <w:tc>
          <w:tcPr>
            <w:tcW w:w="739" w:type="dxa"/>
          </w:tcPr>
          <w:p w14:paraId="0006161C" w14:textId="13ADAEDF" w:rsidR="003264BB" w:rsidRPr="003610B8" w:rsidRDefault="00486D73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14:paraId="048AF170" w14:textId="0941E4F2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8" w:type="dxa"/>
          </w:tcPr>
          <w:p w14:paraId="615D112E" w14:textId="24F9EC7E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2" w:type="dxa"/>
          </w:tcPr>
          <w:p w14:paraId="4A6901BF" w14:textId="37A91B8E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2" w:type="dxa"/>
          </w:tcPr>
          <w:p w14:paraId="3974E390" w14:textId="67E91D02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14:paraId="76A5F6F5" w14:textId="6962D577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</w:tcPr>
          <w:p w14:paraId="3ECFA8C9" w14:textId="3B3301D7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294F" w:rsidRPr="003610B8" w14:paraId="5BAE11BA" w14:textId="77777777" w:rsidTr="00360740">
        <w:trPr>
          <w:trHeight w:val="645"/>
        </w:trPr>
        <w:tc>
          <w:tcPr>
            <w:tcW w:w="2066" w:type="dxa"/>
          </w:tcPr>
          <w:p w14:paraId="571B067D" w14:textId="120A96E4" w:rsidR="008B2B63" w:rsidRPr="003610B8" w:rsidRDefault="008B2B63" w:rsidP="00763107">
            <w:pPr>
              <w:ind w:firstLine="0"/>
              <w:rPr>
                <w:rFonts w:ascii="Times New Roman" w:hAnsi="Times New Roman" w:cs="Times New Roman"/>
              </w:rPr>
            </w:pPr>
            <w:r w:rsidRPr="003610B8">
              <w:rPr>
                <w:rFonts w:ascii="Times New Roman" w:hAnsi="Times New Roman" w:cs="Times New Roman"/>
              </w:rPr>
              <w:t>1H-Benzimidazol-2-Amina</w:t>
            </w:r>
          </w:p>
        </w:tc>
        <w:tc>
          <w:tcPr>
            <w:tcW w:w="739" w:type="dxa"/>
          </w:tcPr>
          <w:p w14:paraId="42D4C44C" w14:textId="6A3ABA23" w:rsidR="008B2B63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14:paraId="777B7E1C" w14:textId="0BC5375B" w:rsidR="008B2B63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14:paraId="57A1E498" w14:textId="284A23CA" w:rsidR="008B2B63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14:paraId="78CB6EC3" w14:textId="636447AA" w:rsidR="008B2B63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2F651CFC" w14:textId="492E288A" w:rsidR="008B2B63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14:paraId="5515C9FC" w14:textId="503AB558" w:rsidR="008B2B63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</w:tcPr>
          <w:p w14:paraId="3FF2AB9A" w14:textId="3EE8238D" w:rsidR="008B2B63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94F" w:rsidRPr="003610B8" w14:paraId="69CAD7C7" w14:textId="77777777" w:rsidTr="00360740">
        <w:trPr>
          <w:trHeight w:val="227"/>
        </w:trPr>
        <w:tc>
          <w:tcPr>
            <w:tcW w:w="2066" w:type="dxa"/>
          </w:tcPr>
          <w:p w14:paraId="087E6AC0" w14:textId="0C42D08F" w:rsidR="003264BB" w:rsidRPr="003610B8" w:rsidRDefault="003264BB" w:rsidP="00763107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Carbendazim</w:t>
            </w:r>
          </w:p>
        </w:tc>
        <w:tc>
          <w:tcPr>
            <w:tcW w:w="739" w:type="dxa"/>
          </w:tcPr>
          <w:p w14:paraId="74D1FC92" w14:textId="2B898FC9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14:paraId="36D36F6A" w14:textId="758F0495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14:paraId="68661171" w14:textId="41E2124D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14:paraId="2EB81762" w14:textId="14D3EC7F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6765E3B0" w14:textId="38CF29FF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14:paraId="4ADCD604" w14:textId="3E95E2D0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</w:tcPr>
          <w:p w14:paraId="150B33B1" w14:textId="4C30A109" w:rsidR="003264BB" w:rsidRPr="003610B8" w:rsidRDefault="00763107" w:rsidP="0076310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5567F4DC" w14:textId="743C3373" w:rsidR="005B445C" w:rsidRPr="003610B8" w:rsidRDefault="00360740" w:rsidP="00B626C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b/>
          <w:sz w:val="24"/>
          <w:szCs w:val="24"/>
        </w:rPr>
        <w:t>Legenda:</w:t>
      </w:r>
      <w:r w:rsidRPr="003610B8">
        <w:rPr>
          <w:rFonts w:ascii="Times New Roman" w:hAnsi="Times New Roman" w:cs="Times New Roman"/>
          <w:sz w:val="24"/>
          <w:szCs w:val="24"/>
        </w:rPr>
        <w:t xml:space="preserve"> Ames – teste de ames, TA – Cepas de Salmonella typhimurium; CR - Carcinogenicidade em ratos; CC – Carcinogenicidade em camundongos; + positivo; - negativo.</w:t>
      </w:r>
    </w:p>
    <w:p w14:paraId="2ACDB8DF" w14:textId="2C5AA4E3" w:rsidR="003610B8" w:rsidRPr="00C2044F" w:rsidRDefault="00554AAB" w:rsidP="00C2044F">
      <w:pPr>
        <w:shd w:val="clear" w:color="auto" w:fill="FFFFFF"/>
        <w:tabs>
          <w:tab w:val="clear" w:pos="720"/>
        </w:tabs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Apesar dos efeitos tóxicos encontrados, é importante mencionar que a toxicidade</w:t>
      </w:r>
      <w:r w:rsidR="00C2044F">
        <w:rPr>
          <w:rFonts w:ascii="Times New Roman" w:hAnsi="Times New Roman" w:cs="Times New Roman"/>
        </w:rPr>
        <w:t xml:space="preserve"> de uma substância</w:t>
      </w:r>
      <w:r>
        <w:rPr>
          <w:rFonts w:ascii="Times New Roman" w:hAnsi="Times New Roman" w:cs="Times New Roman"/>
        </w:rPr>
        <w:t xml:space="preserve"> é dose-dependente, ou seja, </w:t>
      </w:r>
      <w:r w:rsidR="00C2044F">
        <w:rPr>
          <w:rFonts w:ascii="Times New Roman" w:hAnsi="Times New Roman" w:cs="Times New Roman"/>
        </w:rPr>
        <w:t xml:space="preserve">quanto maior for a dose maior a possibilidade de uma intoxicação. Nesse sentido, assim como o albendazol causa poucos efeitos adversos, como toxicidade, pode ser que essas moléculas apresentem o mesmo comportamento. </w:t>
      </w:r>
      <w:r w:rsidR="008A712C">
        <w:rPr>
          <w:rFonts w:ascii="Times New Roman" w:hAnsi="Times New Roman" w:cs="Times New Roman"/>
        </w:rPr>
        <w:t>Dessa maneira</w:t>
      </w:r>
      <w:r w:rsidR="008A712C" w:rsidRPr="003610B8">
        <w:rPr>
          <w:rFonts w:ascii="Times New Roman" w:hAnsi="Times New Roman" w:cs="Times New Roman"/>
        </w:rPr>
        <w:t>, ressalta-se</w:t>
      </w:r>
      <w:r w:rsidR="008A712C">
        <w:rPr>
          <w:rFonts w:ascii="Times New Roman" w:hAnsi="Times New Roman" w:cs="Times New Roman"/>
        </w:rPr>
        <w:t xml:space="preserve"> a importância de mais estudos com objetivo caracterizar melhor os efeitos tóxicos dessas </w:t>
      </w:r>
      <w:r w:rsidR="00C2044F">
        <w:rPr>
          <w:rFonts w:ascii="Times New Roman" w:hAnsi="Times New Roman" w:cs="Times New Roman"/>
        </w:rPr>
        <w:t>subtãncias</w:t>
      </w:r>
      <w:r w:rsidR="008A712C">
        <w:rPr>
          <w:rFonts w:ascii="Times New Roman" w:hAnsi="Times New Roman" w:cs="Times New Roman"/>
        </w:rPr>
        <w:t xml:space="preserve"> e assim estipular parâmetros de uso para elas. </w:t>
      </w:r>
      <w:r w:rsidR="00C2044F">
        <w:rPr>
          <w:rFonts w:ascii="Times New Roman" w:hAnsi="Times New Roman" w:cs="Times New Roman"/>
        </w:rPr>
        <w:t xml:space="preserve"> </w:t>
      </w:r>
      <w:r w:rsidR="008A712C">
        <w:rPr>
          <w:rFonts w:ascii="Times New Roman" w:hAnsi="Times New Roman" w:cs="Times New Roman"/>
        </w:rPr>
        <w:t>Além disso,</w:t>
      </w:r>
      <w:r w:rsidR="008A712C" w:rsidRPr="003610B8">
        <w:rPr>
          <w:rFonts w:ascii="Times New Roman" w:hAnsi="Times New Roman" w:cs="Times New Roman"/>
        </w:rPr>
        <w:t xml:space="preserve"> essas substâncias</w:t>
      </w:r>
      <w:r w:rsidR="008A712C">
        <w:rPr>
          <w:rFonts w:ascii="Times New Roman" w:hAnsi="Times New Roman" w:cs="Times New Roman"/>
        </w:rPr>
        <w:t xml:space="preserve"> ainda</w:t>
      </w:r>
      <w:r w:rsidR="008A712C" w:rsidRPr="003610B8">
        <w:rPr>
          <w:rFonts w:ascii="Times New Roman" w:hAnsi="Times New Roman" w:cs="Times New Roman"/>
        </w:rPr>
        <w:t xml:space="preserve"> são passíveis de otimização molecular </w:t>
      </w:r>
      <w:r w:rsidR="008A712C">
        <w:rPr>
          <w:rFonts w:ascii="Times New Roman" w:hAnsi="Times New Roman" w:cs="Times New Roman"/>
        </w:rPr>
        <w:t xml:space="preserve">para potencializar </w:t>
      </w:r>
      <w:r w:rsidR="008A712C" w:rsidRPr="003610B8">
        <w:rPr>
          <w:rFonts w:ascii="Times New Roman" w:hAnsi="Times New Roman" w:cs="Times New Roman"/>
        </w:rPr>
        <w:t>seus efeitos biológicos e eliminar características indesejáveis, como a toxicidade.</w:t>
      </w:r>
    </w:p>
    <w:p w14:paraId="6475C260" w14:textId="77777777" w:rsidR="00B626C6" w:rsidRPr="003610B8" w:rsidRDefault="00B626C6" w:rsidP="008A712C">
      <w:pPr>
        <w:shd w:val="clear" w:color="auto" w:fill="FFFFFF"/>
        <w:tabs>
          <w:tab w:val="clear" w:pos="720"/>
        </w:tabs>
        <w:spacing w:line="240" w:lineRule="auto"/>
        <w:ind w:firstLine="0"/>
        <w:rPr>
          <w:rFonts w:ascii="Times New Roman" w:eastAsia="Times New Roman" w:hAnsi="Times New Roman" w:cs="Times New Roman"/>
        </w:rPr>
      </w:pPr>
    </w:p>
    <w:p w14:paraId="1F024266" w14:textId="5CA88764" w:rsidR="00643CE2" w:rsidRPr="003610B8" w:rsidRDefault="00643CE2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3610B8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485EE37D" w14:textId="6A104B32" w:rsidR="00643CE2" w:rsidRPr="00F65018" w:rsidRDefault="002E01CA" w:rsidP="00F65018">
      <w:pPr>
        <w:shd w:val="clear" w:color="auto" w:fill="FFFFFF"/>
        <w:tabs>
          <w:tab w:val="clear" w:pos="720"/>
        </w:tabs>
        <w:spacing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Por meio</w:t>
      </w:r>
      <w:r w:rsidR="00A450B4" w:rsidRPr="003610B8">
        <w:rPr>
          <w:rFonts w:ascii="Times New Roman" w:hAnsi="Times New Roman" w:cs="Times New Roman"/>
        </w:rPr>
        <w:t xml:space="preserve"> deste estudo constatou-se que o Óxido de albendazol 1H-Benzimidazol-2-Amina e o 2-etilbenzimidazol e Carbendazim podem apresentar atividade </w:t>
      </w:r>
      <w:r w:rsidR="004E3A8F" w:rsidRPr="003610B8">
        <w:rPr>
          <w:rFonts w:ascii="Times New Roman" w:hAnsi="Times New Roman" w:cs="Times New Roman"/>
        </w:rPr>
        <w:t>anti-helmíntica</w:t>
      </w:r>
      <w:r w:rsidR="00A450B4" w:rsidRPr="003610B8">
        <w:rPr>
          <w:rFonts w:ascii="Times New Roman" w:hAnsi="Times New Roman" w:cs="Times New Roman"/>
        </w:rPr>
        <w:t xml:space="preserve"> e </w:t>
      </w:r>
      <w:r w:rsidR="00F65018" w:rsidRPr="00F65018">
        <w:rPr>
          <w:rFonts w:ascii="Times New Roman" w:hAnsi="Times New Roman" w:cs="Times New Roman"/>
        </w:rPr>
        <w:t>toxicidade</w:t>
      </w:r>
      <w:r w:rsidR="00A450B4" w:rsidRPr="00F65018">
        <w:rPr>
          <w:rFonts w:ascii="Times New Roman" w:hAnsi="Times New Roman" w:cs="Times New Roman"/>
        </w:rPr>
        <w:t>.</w:t>
      </w:r>
      <w:r w:rsidR="00A450B4" w:rsidRPr="003610B8">
        <w:rPr>
          <w:rFonts w:ascii="Times New Roman" w:hAnsi="Times New Roman" w:cs="Times New Roman"/>
        </w:rPr>
        <w:t xml:space="preserve"> </w:t>
      </w:r>
      <w:r w:rsidR="008A712C" w:rsidRPr="003610B8">
        <w:rPr>
          <w:rFonts w:ascii="Times New Roman" w:eastAsia="Times New Roman" w:hAnsi="Times New Roman" w:cs="Times New Roman"/>
        </w:rPr>
        <w:t xml:space="preserve">Desta forma, mais estudos devem ser realizados para </w:t>
      </w:r>
      <w:r w:rsidR="008A712C">
        <w:rPr>
          <w:rFonts w:ascii="Times New Roman" w:eastAsia="Times New Roman" w:hAnsi="Times New Roman" w:cs="Times New Roman"/>
        </w:rPr>
        <w:t xml:space="preserve">que possa ser validado a predição para </w:t>
      </w:r>
      <w:r w:rsidR="008A712C" w:rsidRPr="003610B8">
        <w:rPr>
          <w:rFonts w:ascii="Times New Roman" w:eastAsia="Times New Roman" w:hAnsi="Times New Roman" w:cs="Times New Roman"/>
        </w:rPr>
        <w:t>essas moléculas</w:t>
      </w:r>
      <w:r w:rsidR="008A712C">
        <w:rPr>
          <w:rFonts w:ascii="Times New Roman" w:eastAsia="Times New Roman" w:hAnsi="Times New Roman" w:cs="Times New Roman"/>
        </w:rPr>
        <w:t xml:space="preserve">. Deve-se atentar também para </w:t>
      </w:r>
      <w:r w:rsidR="008A712C" w:rsidRPr="003610B8">
        <w:rPr>
          <w:rFonts w:ascii="Times New Roman" w:eastAsia="Times New Roman" w:hAnsi="Times New Roman" w:cs="Times New Roman"/>
        </w:rPr>
        <w:t>os</w:t>
      </w:r>
      <w:r w:rsidR="008A712C">
        <w:rPr>
          <w:rFonts w:ascii="Times New Roman" w:eastAsia="Times New Roman" w:hAnsi="Times New Roman" w:cs="Times New Roman"/>
        </w:rPr>
        <w:t xml:space="preserve"> possíveis</w:t>
      </w:r>
      <w:r w:rsidR="008A712C" w:rsidRPr="003610B8">
        <w:rPr>
          <w:rFonts w:ascii="Times New Roman" w:eastAsia="Times New Roman" w:hAnsi="Times New Roman" w:cs="Times New Roman"/>
        </w:rPr>
        <w:t xml:space="preserve"> efeitos carcinogênicos e mutagênicos</w:t>
      </w:r>
      <w:r w:rsidR="008A712C">
        <w:rPr>
          <w:rFonts w:ascii="Times New Roman" w:eastAsia="Times New Roman" w:hAnsi="Times New Roman" w:cs="Times New Roman"/>
        </w:rPr>
        <w:t xml:space="preserve"> em roedores</w:t>
      </w:r>
      <w:r w:rsidR="008A712C" w:rsidRPr="003610B8">
        <w:rPr>
          <w:rFonts w:ascii="Times New Roman" w:eastAsia="Times New Roman" w:hAnsi="Times New Roman" w:cs="Times New Roman"/>
        </w:rPr>
        <w:t>.</w:t>
      </w:r>
    </w:p>
    <w:p w14:paraId="652BE93F" w14:textId="609FEFB9" w:rsidR="00643CE2" w:rsidRPr="003610B8" w:rsidRDefault="00643CE2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2BC843D" w14:textId="0B959C3B" w:rsidR="00643CE2" w:rsidRPr="003610B8" w:rsidRDefault="00643CE2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3610B8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</w:p>
    <w:p w14:paraId="0597284D" w14:textId="12F1D38A" w:rsidR="00D2649C" w:rsidRPr="003610B8" w:rsidRDefault="00D2649C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9723C3F" w14:textId="78FE9403" w:rsidR="002D1FD1" w:rsidRPr="002D1FD1" w:rsidRDefault="00CB2400" w:rsidP="002D1FD1">
      <w:pPr>
        <w:pStyle w:val="SemEspaamento"/>
        <w:jc w:val="both"/>
        <w:rPr>
          <w:rFonts w:ascii="Adobe Devanagari" w:hAnsi="Adobe Devanagari" w:cs="Adobe Devanagari"/>
          <w:color w:val="000000" w:themeColor="text1"/>
          <w:sz w:val="24"/>
          <w:szCs w:val="24"/>
        </w:rPr>
      </w:pPr>
      <w:r w:rsidRPr="003610B8">
        <w:rPr>
          <w:rFonts w:ascii="Times New Roman" w:hAnsi="Times New Roman" w:cs="Times New Roman"/>
          <w:sz w:val="24"/>
          <w:szCs w:val="24"/>
        </w:rPr>
        <w:tab/>
      </w:r>
      <w:r w:rsidR="002D1FD1" w:rsidRPr="002D1FD1">
        <w:rPr>
          <w:rFonts w:ascii="Adobe Devanagari" w:hAnsi="Adobe Devanagari" w:cs="Adobe Devanagari"/>
          <w:color w:val="000000" w:themeColor="text1"/>
          <w:sz w:val="24"/>
          <w:szCs w:val="24"/>
        </w:rPr>
        <w:t>Os autores agradecem a Universidade Federal do Maranhão</w:t>
      </w:r>
      <w:r w:rsidR="002D1FD1" w:rsidRPr="002D1FD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(UFMA), a</w:t>
      </w:r>
      <w:r w:rsidR="002D1FD1" w:rsidRPr="002D1FD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Fundação de Amparo à Pesquisa e ao Desenvolvimento Científico e Tecnológico do Maranhão (FAPEMA) </w:t>
      </w:r>
      <w:r w:rsidR="002D1FD1" w:rsidRPr="002D1FD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e o </w:t>
      </w:r>
      <w:r w:rsidR="002D1FD1" w:rsidRPr="002D1FD1">
        <w:rPr>
          <w:rFonts w:ascii="Adobe Devanagari" w:hAnsi="Adobe Devanagari" w:cs="Adobe Devanagari"/>
          <w:color w:val="000000" w:themeColor="text1"/>
          <w:sz w:val="24"/>
          <w:szCs w:val="24"/>
          <w:shd w:val="clear" w:color="auto" w:fill="FFFFFF"/>
        </w:rPr>
        <w:t>Conselho Nacional de Desenvolvimento Científico e Tecnológico </w:t>
      </w:r>
      <w:r w:rsidR="002D1FD1">
        <w:rPr>
          <w:rFonts w:ascii="Adobe Devanagari" w:hAnsi="Adobe Devanagari" w:cs="Adobe Devanagari"/>
          <w:color w:val="000000" w:themeColor="text1"/>
          <w:sz w:val="24"/>
          <w:szCs w:val="24"/>
          <w:shd w:val="clear" w:color="auto" w:fill="FFFFFF"/>
        </w:rPr>
        <w:t>(</w:t>
      </w:r>
      <w:r w:rsidR="002D1FD1" w:rsidRPr="002D1FD1">
        <w:rPr>
          <w:rFonts w:ascii="Adobe Devanagari" w:hAnsi="Adobe Devanagari" w:cs="Adobe Devanagari"/>
          <w:color w:val="000000" w:themeColor="text1"/>
          <w:sz w:val="24"/>
          <w:szCs w:val="24"/>
          <w:shd w:val="clear" w:color="auto" w:fill="FFFFFF"/>
        </w:rPr>
        <w:t>CNPq</w:t>
      </w:r>
      <w:r w:rsidR="002D1FD1">
        <w:rPr>
          <w:rFonts w:ascii="Adobe Devanagari" w:hAnsi="Adobe Devanagari" w:cs="Adobe Devanagari"/>
          <w:color w:val="000000" w:themeColor="text1"/>
          <w:sz w:val="24"/>
          <w:szCs w:val="24"/>
          <w:shd w:val="clear" w:color="auto" w:fill="FFFFFF"/>
        </w:rPr>
        <w:t>)</w:t>
      </w:r>
      <w:bookmarkStart w:id="0" w:name="_GoBack"/>
      <w:bookmarkEnd w:id="0"/>
      <w:r w:rsidR="002D1FD1" w:rsidRPr="002D1FD1">
        <w:rPr>
          <w:rFonts w:ascii="Adobe Devanagari" w:hAnsi="Adobe Devanagari" w:cs="Adobe Devanagari"/>
          <w:color w:val="000000" w:themeColor="text1"/>
          <w:sz w:val="24"/>
          <w:szCs w:val="24"/>
          <w:shd w:val="clear" w:color="auto" w:fill="FFFFFF"/>
        </w:rPr>
        <w:t>.</w:t>
      </w:r>
    </w:p>
    <w:p w14:paraId="74586382" w14:textId="66CE186D" w:rsidR="00846E5F" w:rsidRPr="003610B8" w:rsidRDefault="00846E5F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97027" w14:textId="5FC3C48E" w:rsidR="00F80DC6" w:rsidRPr="003610B8" w:rsidRDefault="00F80DC6" w:rsidP="00460B2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3610B8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24FBD4F8" w14:textId="2C33381B" w:rsidR="00D2649C" w:rsidRPr="003610B8" w:rsidRDefault="00D2649C" w:rsidP="00460B2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B0DB695" w14:textId="4BA57BE0" w:rsidR="00B626C6" w:rsidRPr="003610B8" w:rsidRDefault="00B626C6" w:rsidP="00B626C6">
      <w:pPr>
        <w:spacing w:line="240" w:lineRule="auto"/>
        <w:ind w:firstLine="0"/>
        <w:rPr>
          <w:rFonts w:ascii="Times New Roman" w:hAnsi="Times New Roman" w:cs="Times New Roman"/>
          <w:shd w:val="clear" w:color="auto" w:fill="FFFFFF"/>
        </w:rPr>
      </w:pPr>
      <w:r w:rsidRPr="003610B8">
        <w:rPr>
          <w:rFonts w:ascii="Times New Roman" w:hAnsi="Times New Roman" w:cs="Times New Roman"/>
          <w:shd w:val="clear" w:color="auto" w:fill="FFFFFF"/>
        </w:rPr>
        <w:t>BERLINCK, Roberto GS et al. A química de produtos naturais do Brasil do século XXI. </w:t>
      </w:r>
      <w:r w:rsidRPr="003610B8">
        <w:rPr>
          <w:rFonts w:ascii="Times New Roman" w:hAnsi="Times New Roman" w:cs="Times New Roman"/>
          <w:b/>
          <w:bCs/>
          <w:shd w:val="clear" w:color="auto" w:fill="FFFFFF"/>
        </w:rPr>
        <w:t>Química Nova</w:t>
      </w:r>
      <w:r w:rsidRPr="003610B8">
        <w:rPr>
          <w:rFonts w:ascii="Times New Roman" w:hAnsi="Times New Roman" w:cs="Times New Roman"/>
          <w:shd w:val="clear" w:color="auto" w:fill="FFFFFF"/>
        </w:rPr>
        <w:t>, v. 40, n. 6, p. 706-710, 2017.</w:t>
      </w:r>
    </w:p>
    <w:p w14:paraId="60401214" w14:textId="3F16DC49" w:rsidR="00B626C6" w:rsidRPr="003610B8" w:rsidRDefault="00B626C6" w:rsidP="00B626C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sz w:val="24"/>
          <w:szCs w:val="24"/>
        </w:rPr>
        <w:lastRenderedPageBreak/>
        <w:t xml:space="preserve">BELLERA Carolina L. et al. High-throughput Drug Repositioning for the Discovery of New Treatments for Chagas Disease. Bentham Science Publishers. </w:t>
      </w:r>
      <w:r w:rsidRPr="003610B8">
        <w:rPr>
          <w:rFonts w:ascii="Times New Roman" w:hAnsi="Times New Roman" w:cs="Times New Roman"/>
          <w:b/>
          <w:sz w:val="24"/>
          <w:szCs w:val="24"/>
        </w:rPr>
        <w:t>Mini-Reviews in Medicinal Chemistry</w:t>
      </w:r>
      <w:r w:rsidRPr="003610B8">
        <w:rPr>
          <w:rFonts w:ascii="Times New Roman" w:hAnsi="Times New Roman" w:cs="Times New Roman"/>
          <w:sz w:val="24"/>
          <w:szCs w:val="24"/>
        </w:rPr>
        <w:t>, 2015b, V. 15, p.182-93.</w:t>
      </w:r>
    </w:p>
    <w:p w14:paraId="625D9AC2" w14:textId="44B2D376" w:rsidR="00AD3304" w:rsidRPr="003610B8" w:rsidRDefault="00B626C6" w:rsidP="00AD3304">
      <w:pPr>
        <w:spacing w:line="240" w:lineRule="auto"/>
        <w:ind w:firstLine="0"/>
        <w:rPr>
          <w:rFonts w:ascii="Times New Roman" w:hAnsi="Times New Roman" w:cs="Times New Roman"/>
        </w:rPr>
      </w:pPr>
      <w:r w:rsidRPr="003610B8">
        <w:rPr>
          <w:rFonts w:ascii="Times New Roman" w:hAnsi="Times New Roman" w:cs="Times New Roman"/>
        </w:rPr>
        <w:t>COLES</w:t>
      </w:r>
      <w:r w:rsidR="00AD3304" w:rsidRPr="003610B8">
        <w:rPr>
          <w:rFonts w:ascii="Times New Roman" w:hAnsi="Times New Roman" w:cs="Times New Roman"/>
        </w:rPr>
        <w:t xml:space="preserve"> GC, Jackson F, Pomroy WE, Prichard RK, von SamsonHimmelstjerna G, Silvestre A, Taylor MA and Vercruysse J (2006) The detection of anthelmintic resistance in nematodes of veterinary importance. </w:t>
      </w:r>
      <w:r w:rsidR="00AD3304" w:rsidRPr="003610B8">
        <w:rPr>
          <w:rFonts w:ascii="Times New Roman" w:hAnsi="Times New Roman" w:cs="Times New Roman"/>
          <w:b/>
        </w:rPr>
        <w:t>Veterinary Parasitology</w:t>
      </w:r>
      <w:r w:rsidR="00AD3304" w:rsidRPr="003610B8">
        <w:rPr>
          <w:rFonts w:ascii="Times New Roman" w:hAnsi="Times New Roman" w:cs="Times New Roman"/>
        </w:rPr>
        <w:t xml:space="preserve"> 136, 167–185.</w:t>
      </w:r>
    </w:p>
    <w:p w14:paraId="30291758" w14:textId="36007119" w:rsidR="00B626C6" w:rsidRPr="003610B8" w:rsidRDefault="00B626C6" w:rsidP="00B626C6">
      <w:pPr>
        <w:shd w:val="clear" w:color="auto" w:fill="FFFFFF"/>
        <w:tabs>
          <w:tab w:val="clear" w:pos="720"/>
        </w:tabs>
        <w:spacing w:line="240" w:lineRule="auto"/>
        <w:ind w:firstLine="0"/>
        <w:jc w:val="left"/>
        <w:rPr>
          <w:rFonts w:ascii="Times New Roman" w:hAnsi="Times New Roman" w:cs="Times New Roman"/>
          <w:shd w:val="clear" w:color="auto" w:fill="FFFFFF"/>
        </w:rPr>
      </w:pPr>
      <w:r w:rsidRPr="003610B8">
        <w:rPr>
          <w:rFonts w:ascii="Times New Roman" w:hAnsi="Times New Roman" w:cs="Times New Roman"/>
          <w:shd w:val="clear" w:color="auto" w:fill="FFFFFF"/>
        </w:rPr>
        <w:t>CRUZ, José Henrique et al. Análise da atividade farmacológica e toxicológica do monoterpeno relacionado à Odontologia: estudo in silico. </w:t>
      </w:r>
      <w:r w:rsidRPr="003610B8">
        <w:rPr>
          <w:rFonts w:ascii="Times New Roman" w:hAnsi="Times New Roman" w:cs="Times New Roman"/>
          <w:b/>
          <w:bCs/>
          <w:shd w:val="clear" w:color="auto" w:fill="FFFFFF"/>
        </w:rPr>
        <w:t>ARCHIVES OF HEALTH INVESTIGATION</w:t>
      </w:r>
      <w:r w:rsidRPr="003610B8">
        <w:rPr>
          <w:rFonts w:ascii="Times New Roman" w:hAnsi="Times New Roman" w:cs="Times New Roman"/>
          <w:shd w:val="clear" w:color="auto" w:fill="FFFFFF"/>
        </w:rPr>
        <w:t>, v. 8, n. 11, 2020.</w:t>
      </w:r>
    </w:p>
    <w:p w14:paraId="49FFAF10" w14:textId="0B65DF58" w:rsidR="00B626C6" w:rsidRPr="003610B8" w:rsidRDefault="00B626C6" w:rsidP="00B626C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sz w:val="24"/>
          <w:szCs w:val="24"/>
        </w:rPr>
        <w:t xml:space="preserve">DUDLEY,Joel T. DESHPANDE, Tarangini and BUTTE, Atul J. Exploiting drugdisease relationships for computational drug repositioning. </w:t>
      </w:r>
      <w:r w:rsidRPr="003610B8">
        <w:rPr>
          <w:rFonts w:ascii="Times New Roman" w:hAnsi="Times New Roman" w:cs="Times New Roman"/>
          <w:b/>
          <w:sz w:val="24"/>
          <w:szCs w:val="24"/>
        </w:rPr>
        <w:t>Briefings in Bioinformatics</w:t>
      </w:r>
      <w:r w:rsidRPr="003610B8">
        <w:rPr>
          <w:rFonts w:ascii="Times New Roman" w:hAnsi="Times New Roman" w:cs="Times New Roman"/>
          <w:sz w:val="24"/>
          <w:szCs w:val="24"/>
        </w:rPr>
        <w:t>, 2011, V. 12, Nº 4, p. 303-311.</w:t>
      </w:r>
    </w:p>
    <w:p w14:paraId="5E35DDC0" w14:textId="53890416" w:rsidR="00B626C6" w:rsidRPr="003610B8" w:rsidRDefault="00B626C6" w:rsidP="00B626C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sz w:val="24"/>
          <w:szCs w:val="24"/>
        </w:rPr>
        <w:t xml:space="preserve">FOWLER, Stephen et al. Progress in Prediction and Interpretation of Clinically Relevant Metabolic Drug-Drug Interactions: a Minireview Illustrating Recent Developments and Current Opportunities. </w:t>
      </w:r>
      <w:r w:rsidRPr="003610B8">
        <w:rPr>
          <w:rFonts w:ascii="Times New Roman" w:hAnsi="Times New Roman" w:cs="Times New Roman"/>
          <w:b/>
          <w:sz w:val="24"/>
          <w:szCs w:val="24"/>
        </w:rPr>
        <w:t>Current Pharmacology Reports</w:t>
      </w:r>
      <w:r w:rsidRPr="003610B8">
        <w:rPr>
          <w:rFonts w:ascii="Times New Roman" w:hAnsi="Times New Roman" w:cs="Times New Roman"/>
          <w:sz w:val="24"/>
          <w:szCs w:val="24"/>
        </w:rPr>
        <w:t>, v. 3, n. 1, p. 36-49, 2017.</w:t>
      </w:r>
    </w:p>
    <w:p w14:paraId="3C06DD91" w14:textId="0188E3D7" w:rsidR="00AD3304" w:rsidRPr="003610B8" w:rsidRDefault="00B626C6" w:rsidP="00AD3304">
      <w:pPr>
        <w:spacing w:line="240" w:lineRule="auto"/>
        <w:ind w:firstLine="0"/>
        <w:rPr>
          <w:rFonts w:ascii="Times New Roman" w:hAnsi="Times New Roman" w:cs="Times New Roman"/>
        </w:rPr>
      </w:pPr>
      <w:r w:rsidRPr="003610B8">
        <w:rPr>
          <w:rFonts w:ascii="Times New Roman" w:hAnsi="Times New Roman" w:cs="Times New Roman"/>
        </w:rPr>
        <w:t xml:space="preserve">GEURDEN </w:t>
      </w:r>
      <w:r w:rsidR="00AD3304" w:rsidRPr="003610B8">
        <w:rPr>
          <w:rFonts w:ascii="Times New Roman" w:hAnsi="Times New Roman" w:cs="Times New Roman"/>
        </w:rPr>
        <w:t xml:space="preserve">T, Betsch JM, Maillard K, Vanimisetti B, D’Espois M and Besognet B (2013) Determination of anthelmintic efficacy against equine cyathostomins and Parascaris equorum in France. </w:t>
      </w:r>
      <w:r w:rsidR="00AD3304" w:rsidRPr="003610B8">
        <w:rPr>
          <w:rFonts w:ascii="Times New Roman" w:hAnsi="Times New Roman" w:cs="Times New Roman"/>
          <w:b/>
        </w:rPr>
        <w:t>Equine Veterinary Education</w:t>
      </w:r>
      <w:r w:rsidR="00AD3304" w:rsidRPr="003610B8">
        <w:rPr>
          <w:rFonts w:ascii="Times New Roman" w:hAnsi="Times New Roman" w:cs="Times New Roman"/>
        </w:rPr>
        <w:t xml:space="preserve"> 25, 304–307.</w:t>
      </w:r>
    </w:p>
    <w:p w14:paraId="2E09C491" w14:textId="0FC76FBD" w:rsidR="00AD3304" w:rsidRPr="003610B8" w:rsidRDefault="00B626C6" w:rsidP="00AD3304">
      <w:pPr>
        <w:spacing w:line="240" w:lineRule="auto"/>
        <w:ind w:firstLine="0"/>
        <w:rPr>
          <w:rFonts w:ascii="Times New Roman" w:hAnsi="Times New Roman" w:cs="Times New Roman"/>
        </w:rPr>
      </w:pPr>
      <w:r w:rsidRPr="003610B8">
        <w:rPr>
          <w:rFonts w:ascii="Times New Roman" w:hAnsi="Times New Roman" w:cs="Times New Roman"/>
        </w:rPr>
        <w:t>JABBAR</w:t>
      </w:r>
      <w:r w:rsidR="00AD3304" w:rsidRPr="003610B8">
        <w:rPr>
          <w:rFonts w:ascii="Times New Roman" w:hAnsi="Times New Roman" w:cs="Times New Roman"/>
        </w:rPr>
        <w:t xml:space="preserve"> A, Iqbal Z, Kerboeuf D, Muhammad G, Khan MN and Afaq M (2006) Anthelmintic resistance: the state of play revisited. </w:t>
      </w:r>
      <w:r w:rsidR="00AD3304" w:rsidRPr="003610B8">
        <w:rPr>
          <w:rFonts w:ascii="Times New Roman" w:hAnsi="Times New Roman" w:cs="Times New Roman"/>
          <w:b/>
        </w:rPr>
        <w:t>Life Sciences</w:t>
      </w:r>
      <w:r w:rsidR="00AD3304" w:rsidRPr="003610B8">
        <w:rPr>
          <w:rFonts w:ascii="Times New Roman" w:hAnsi="Times New Roman" w:cs="Times New Roman"/>
        </w:rPr>
        <w:t xml:space="preserve"> 79, 2413–2431.</w:t>
      </w:r>
    </w:p>
    <w:p w14:paraId="7626179C" w14:textId="2E64A77F" w:rsidR="00B626C6" w:rsidRPr="003610B8" w:rsidRDefault="00B626C6" w:rsidP="00AD3304">
      <w:pPr>
        <w:spacing w:line="240" w:lineRule="auto"/>
        <w:ind w:firstLine="0"/>
        <w:rPr>
          <w:rFonts w:ascii="Times New Roman" w:hAnsi="Times New Roman" w:cs="Times New Roman"/>
        </w:rPr>
      </w:pPr>
      <w:r w:rsidRPr="003610B8">
        <w:rPr>
          <w:rFonts w:ascii="Times New Roman" w:hAnsi="Times New Roman" w:cs="Times New Roman"/>
          <w:shd w:val="clear" w:color="auto" w:fill="FFFFFF"/>
        </w:rPr>
        <w:t>KELLEROVÁ, Pavlína et al. Sub-lethal doses of albendazole induce drug metabolizing enzymes and increase albendazole deactivation in Haemonchus contortus adults. </w:t>
      </w:r>
      <w:r w:rsidRPr="003610B8">
        <w:rPr>
          <w:rFonts w:ascii="Times New Roman" w:hAnsi="Times New Roman" w:cs="Times New Roman"/>
          <w:b/>
          <w:bCs/>
          <w:shd w:val="clear" w:color="auto" w:fill="FFFFFF"/>
        </w:rPr>
        <w:t>Veterinary research</w:t>
      </w:r>
      <w:r w:rsidRPr="003610B8">
        <w:rPr>
          <w:rFonts w:ascii="Times New Roman" w:hAnsi="Times New Roman" w:cs="Times New Roman"/>
          <w:shd w:val="clear" w:color="auto" w:fill="FFFFFF"/>
        </w:rPr>
        <w:t>, v. 51, n. 1, p. 1-17, 2020.</w:t>
      </w:r>
    </w:p>
    <w:p w14:paraId="47C6B93B" w14:textId="66DB408A" w:rsidR="00AD3304" w:rsidRPr="003610B8" w:rsidRDefault="00B626C6" w:rsidP="00AD3304">
      <w:pPr>
        <w:spacing w:line="240" w:lineRule="auto"/>
        <w:ind w:firstLine="0"/>
        <w:rPr>
          <w:rFonts w:ascii="Times New Roman" w:hAnsi="Times New Roman" w:cs="Times New Roman"/>
        </w:rPr>
      </w:pPr>
      <w:r w:rsidRPr="003610B8">
        <w:rPr>
          <w:rFonts w:ascii="Times New Roman" w:hAnsi="Times New Roman" w:cs="Times New Roman"/>
        </w:rPr>
        <w:t>KOHLER</w:t>
      </w:r>
      <w:r w:rsidR="00365A7F">
        <w:rPr>
          <w:rFonts w:ascii="Times New Roman" w:hAnsi="Times New Roman" w:cs="Times New Roman"/>
        </w:rPr>
        <w:t xml:space="preserve"> P et al.,</w:t>
      </w:r>
      <w:r w:rsidR="00AD3304" w:rsidRPr="003610B8">
        <w:rPr>
          <w:rFonts w:ascii="Times New Roman" w:hAnsi="Times New Roman" w:cs="Times New Roman"/>
        </w:rPr>
        <w:t xml:space="preserve"> The biochemical basis of anthelmintic action and resistance. </w:t>
      </w:r>
      <w:r w:rsidR="00AD3304" w:rsidRPr="003610B8">
        <w:rPr>
          <w:rFonts w:ascii="Times New Roman" w:hAnsi="Times New Roman" w:cs="Times New Roman"/>
          <w:b/>
        </w:rPr>
        <w:t>Intern</w:t>
      </w:r>
      <w:r w:rsidR="00365A7F">
        <w:rPr>
          <w:rFonts w:ascii="Times New Roman" w:hAnsi="Times New Roman" w:cs="Times New Roman"/>
          <w:b/>
        </w:rPr>
        <w:t>ational Journal for Parasitology</w:t>
      </w:r>
      <w:r w:rsidR="00365A7F">
        <w:rPr>
          <w:rFonts w:ascii="Times New Roman" w:hAnsi="Times New Roman" w:cs="Times New Roman"/>
        </w:rPr>
        <w:t>. 2001.</w:t>
      </w:r>
      <w:r w:rsidRPr="003610B8">
        <w:rPr>
          <w:rFonts w:ascii="Times New Roman" w:hAnsi="Times New Roman" w:cs="Times New Roman"/>
        </w:rPr>
        <w:t xml:space="preserve"> </w:t>
      </w:r>
      <w:r w:rsidR="00AD3304" w:rsidRPr="003610B8">
        <w:rPr>
          <w:rFonts w:ascii="Times New Roman" w:hAnsi="Times New Roman" w:cs="Times New Roman"/>
        </w:rPr>
        <w:t>31, 336–345.</w:t>
      </w:r>
    </w:p>
    <w:p w14:paraId="0CD9F045" w14:textId="6E023211" w:rsidR="00B626C6" w:rsidRPr="003610B8" w:rsidRDefault="00B626C6" w:rsidP="00B626C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610B8">
        <w:rPr>
          <w:rFonts w:ascii="Times New Roman" w:hAnsi="Times New Roman" w:cs="Times New Roman"/>
          <w:sz w:val="24"/>
          <w:szCs w:val="24"/>
        </w:rPr>
        <w:t xml:space="preserve">LI, Jiao et al. A survey of current trends in computational drug repositioning. Oxford University, </w:t>
      </w:r>
      <w:r w:rsidRPr="003610B8">
        <w:rPr>
          <w:rFonts w:ascii="Times New Roman" w:hAnsi="Times New Roman" w:cs="Times New Roman"/>
          <w:b/>
          <w:sz w:val="24"/>
          <w:szCs w:val="24"/>
        </w:rPr>
        <w:t>Briefings in Bioinformatics</w:t>
      </w:r>
      <w:r w:rsidRPr="003610B8">
        <w:rPr>
          <w:rFonts w:ascii="Times New Roman" w:hAnsi="Times New Roman" w:cs="Times New Roman"/>
          <w:sz w:val="24"/>
          <w:szCs w:val="24"/>
        </w:rPr>
        <w:t>, 2015, p. 01–11.</w:t>
      </w:r>
    </w:p>
    <w:p w14:paraId="3C466F5D" w14:textId="79224945" w:rsidR="00C609A8" w:rsidRPr="003610B8" w:rsidRDefault="00B626C6" w:rsidP="00AD3304">
      <w:pPr>
        <w:spacing w:line="240" w:lineRule="auto"/>
        <w:ind w:firstLine="0"/>
        <w:rPr>
          <w:rFonts w:ascii="Times New Roman" w:hAnsi="Times New Roman" w:cs="Times New Roman"/>
        </w:rPr>
      </w:pPr>
      <w:r w:rsidRPr="003610B8">
        <w:rPr>
          <w:rFonts w:ascii="Times New Roman" w:hAnsi="Times New Roman" w:cs="Times New Roman"/>
        </w:rPr>
        <w:t>LIFSCHITZ</w:t>
      </w:r>
      <w:r w:rsidR="00AD3304" w:rsidRPr="003610B8">
        <w:rPr>
          <w:rFonts w:ascii="Times New Roman" w:hAnsi="Times New Roman" w:cs="Times New Roman"/>
        </w:rPr>
        <w:t xml:space="preserve"> A, Suarez VH, Sallovitz J, Cristel SL, Imperiale F, Ahoussou S</w:t>
      </w:r>
      <w:r w:rsidR="00365A7F">
        <w:rPr>
          <w:rFonts w:ascii="Times New Roman" w:hAnsi="Times New Roman" w:cs="Times New Roman"/>
        </w:rPr>
        <w:t>, Schiavi C and Lanusse C</w:t>
      </w:r>
      <w:r w:rsidR="00AD3304" w:rsidRPr="003610B8">
        <w:rPr>
          <w:rFonts w:ascii="Times New Roman" w:hAnsi="Times New Roman" w:cs="Times New Roman"/>
        </w:rPr>
        <w:t xml:space="preserve"> Cattle nematodes resistant to macrocyclic lactones: comparative effects of P-glycoprotein modulation on the efficacy and disposition kinetics of ivermectin and moxidectin. </w:t>
      </w:r>
      <w:r w:rsidR="00AD3304" w:rsidRPr="003610B8">
        <w:rPr>
          <w:rFonts w:ascii="Times New Roman" w:hAnsi="Times New Roman" w:cs="Times New Roman"/>
          <w:b/>
        </w:rPr>
        <w:t>Experimental Parasitology</w:t>
      </w:r>
      <w:r w:rsidR="00365A7F">
        <w:rPr>
          <w:rFonts w:ascii="Times New Roman" w:hAnsi="Times New Roman" w:cs="Times New Roman"/>
        </w:rPr>
        <w:t>. 2010</w:t>
      </w:r>
      <w:r w:rsidRPr="003610B8">
        <w:rPr>
          <w:rFonts w:ascii="Times New Roman" w:hAnsi="Times New Roman" w:cs="Times New Roman"/>
        </w:rPr>
        <w:t xml:space="preserve"> </w:t>
      </w:r>
      <w:r w:rsidR="00AD3304" w:rsidRPr="003610B8">
        <w:rPr>
          <w:rFonts w:ascii="Times New Roman" w:hAnsi="Times New Roman" w:cs="Times New Roman"/>
        </w:rPr>
        <w:t>125, 172–178.</w:t>
      </w:r>
    </w:p>
    <w:p w14:paraId="783C78C5" w14:textId="3034B0C7" w:rsidR="00B626C6" w:rsidRPr="003610B8" w:rsidRDefault="00B626C6" w:rsidP="00AD3304">
      <w:pPr>
        <w:spacing w:line="240" w:lineRule="auto"/>
        <w:ind w:firstLine="0"/>
        <w:rPr>
          <w:rFonts w:ascii="Times New Roman" w:hAnsi="Times New Roman" w:cs="Times New Roman"/>
        </w:rPr>
      </w:pPr>
      <w:r w:rsidRPr="003610B8">
        <w:rPr>
          <w:rFonts w:ascii="Times New Roman" w:hAnsi="Times New Roman" w:cs="Times New Roman"/>
        </w:rPr>
        <w:t>REI</w:t>
      </w:r>
      <w:r w:rsidR="00365A7F">
        <w:rPr>
          <w:rFonts w:ascii="Times New Roman" w:hAnsi="Times New Roman" w:cs="Times New Roman"/>
        </w:rPr>
        <w:t>NEMEYER CR and Nielsen MK</w:t>
      </w:r>
      <w:r w:rsidRPr="003610B8">
        <w:rPr>
          <w:rFonts w:ascii="Times New Roman" w:hAnsi="Times New Roman" w:cs="Times New Roman"/>
        </w:rPr>
        <w:t xml:space="preserve">. Parasitism and colic. Veterinary Clinics of North America: </w:t>
      </w:r>
      <w:r w:rsidRPr="003610B8">
        <w:rPr>
          <w:rFonts w:ascii="Times New Roman" w:hAnsi="Times New Roman" w:cs="Times New Roman"/>
          <w:b/>
        </w:rPr>
        <w:t>Equine Practice</w:t>
      </w:r>
      <w:r w:rsidR="00365A7F" w:rsidRPr="00365A7F">
        <w:rPr>
          <w:rFonts w:ascii="Times New Roman" w:hAnsi="Times New Roman" w:cs="Times New Roman"/>
        </w:rPr>
        <w:t>. 2009</w:t>
      </w:r>
      <w:r w:rsidRPr="00365A7F">
        <w:rPr>
          <w:rFonts w:ascii="Times New Roman" w:hAnsi="Times New Roman" w:cs="Times New Roman"/>
        </w:rPr>
        <w:t xml:space="preserve"> </w:t>
      </w:r>
      <w:r w:rsidRPr="003610B8">
        <w:rPr>
          <w:rFonts w:ascii="Times New Roman" w:hAnsi="Times New Roman" w:cs="Times New Roman"/>
        </w:rPr>
        <w:t>25, 233–245.</w:t>
      </w:r>
    </w:p>
    <w:p w14:paraId="3C2C7C88" w14:textId="346BA58F" w:rsidR="00C609A8" w:rsidRPr="003610B8" w:rsidRDefault="00B626C6" w:rsidP="00042D8E">
      <w:pPr>
        <w:shd w:val="clear" w:color="auto" w:fill="FFFFFF"/>
        <w:tabs>
          <w:tab w:val="clear" w:pos="720"/>
        </w:tabs>
        <w:spacing w:line="240" w:lineRule="auto"/>
        <w:ind w:firstLine="0"/>
        <w:rPr>
          <w:rFonts w:ascii="Times New Roman" w:eastAsia="Times New Roman" w:hAnsi="Times New Roman" w:cs="Times New Roman"/>
        </w:rPr>
      </w:pPr>
      <w:r w:rsidRPr="003610B8">
        <w:rPr>
          <w:rFonts w:ascii="Times New Roman" w:eastAsia="Times New Roman" w:hAnsi="Times New Roman" w:cs="Times New Roman"/>
        </w:rPr>
        <w:t xml:space="preserve">SARAIVA  </w:t>
      </w:r>
      <w:r w:rsidR="00365A7F">
        <w:rPr>
          <w:rFonts w:ascii="Times New Roman" w:eastAsia="Times New Roman" w:hAnsi="Times New Roman" w:cs="Times New Roman"/>
        </w:rPr>
        <w:t xml:space="preserve"> SRGL, Guimarães   AL,  </w:t>
      </w:r>
      <w:r w:rsidR="00C609A8" w:rsidRPr="003610B8">
        <w:rPr>
          <w:rFonts w:ascii="Times New Roman" w:eastAsia="Times New Roman" w:hAnsi="Times New Roman" w:cs="Times New Roman"/>
        </w:rPr>
        <w:t xml:space="preserve">Oliveira   AP, </w:t>
      </w:r>
      <w:r w:rsidR="00042D8E" w:rsidRPr="003610B8">
        <w:rPr>
          <w:rFonts w:ascii="Times New Roman" w:eastAsia="Times New Roman" w:hAnsi="Times New Roman" w:cs="Times New Roman"/>
        </w:rPr>
        <w:t xml:space="preserve"> </w:t>
      </w:r>
      <w:r w:rsidR="00C609A8" w:rsidRPr="003610B8">
        <w:rPr>
          <w:rFonts w:ascii="Times New Roman" w:eastAsia="Times New Roman" w:hAnsi="Times New Roman" w:cs="Times New Roman"/>
        </w:rPr>
        <w:t>Saraiva HCC, Oliveira-</w:t>
      </w:r>
      <w:r w:rsidR="00042D8E" w:rsidRPr="003610B8">
        <w:rPr>
          <w:rFonts w:ascii="Times New Roman" w:eastAsia="Times New Roman" w:hAnsi="Times New Roman" w:cs="Times New Roman"/>
        </w:rPr>
        <w:t xml:space="preserve"> </w:t>
      </w:r>
      <w:r w:rsidR="00C609A8" w:rsidRPr="003610B8">
        <w:rPr>
          <w:rFonts w:ascii="Times New Roman" w:eastAsia="Times New Roman" w:hAnsi="Times New Roman" w:cs="Times New Roman"/>
        </w:rPr>
        <w:t xml:space="preserve">Júnior RG, Barros VRP et </w:t>
      </w:r>
      <w:r w:rsidR="00042D8E" w:rsidRPr="003610B8">
        <w:rPr>
          <w:rFonts w:ascii="Times New Roman" w:eastAsia="Times New Roman" w:hAnsi="Times New Roman" w:cs="Times New Roman"/>
        </w:rPr>
        <w:t xml:space="preserve"> </w:t>
      </w:r>
      <w:r w:rsidR="00C609A8" w:rsidRPr="003610B8">
        <w:rPr>
          <w:rFonts w:ascii="Times New Roman" w:eastAsia="Times New Roman" w:hAnsi="Times New Roman" w:cs="Times New Roman"/>
        </w:rPr>
        <w:t xml:space="preserve">al. Antioxidant   activity   and   acute   toxicity   of Neoglaziovia   variegata   (Bromeliaceae).   </w:t>
      </w:r>
      <w:r w:rsidR="00C609A8" w:rsidRPr="003610B8">
        <w:rPr>
          <w:rFonts w:ascii="Times New Roman" w:eastAsia="Times New Roman" w:hAnsi="Times New Roman" w:cs="Times New Roman"/>
          <w:b/>
        </w:rPr>
        <w:t xml:space="preserve">Afr   J </w:t>
      </w:r>
      <w:r w:rsidR="00042D8E" w:rsidRPr="003610B8">
        <w:rPr>
          <w:rFonts w:ascii="Times New Roman" w:eastAsia="Times New Roman" w:hAnsi="Times New Roman" w:cs="Times New Roman"/>
          <w:b/>
        </w:rPr>
        <w:t>Biotechnol</w:t>
      </w:r>
      <w:r w:rsidR="00042D8E" w:rsidRPr="003610B8">
        <w:rPr>
          <w:rFonts w:ascii="Times New Roman" w:eastAsia="Times New Roman" w:hAnsi="Times New Roman" w:cs="Times New Roman"/>
        </w:rPr>
        <w:t xml:space="preserve">. </w:t>
      </w:r>
      <w:r w:rsidRPr="003610B8">
        <w:rPr>
          <w:rFonts w:ascii="Times New Roman" w:eastAsia="Times New Roman" w:hAnsi="Times New Roman" w:cs="Times New Roman"/>
        </w:rPr>
        <w:t>2012;11</w:t>
      </w:r>
      <w:r w:rsidR="00C609A8" w:rsidRPr="003610B8">
        <w:rPr>
          <w:rFonts w:ascii="Times New Roman" w:eastAsia="Times New Roman" w:hAnsi="Times New Roman" w:cs="Times New Roman"/>
        </w:rPr>
        <w:t>.</w:t>
      </w:r>
    </w:p>
    <w:p w14:paraId="5352C2BB" w14:textId="7B749831" w:rsidR="00042D8E" w:rsidRPr="003610B8" w:rsidRDefault="00042D8E" w:rsidP="00042D8E">
      <w:pPr>
        <w:shd w:val="clear" w:color="auto" w:fill="FFFFFF"/>
        <w:tabs>
          <w:tab w:val="clear" w:pos="720"/>
        </w:tabs>
        <w:spacing w:line="240" w:lineRule="auto"/>
        <w:ind w:firstLine="0"/>
        <w:rPr>
          <w:rFonts w:ascii="Times New Roman" w:hAnsi="Times New Roman" w:cs="Times New Roman"/>
        </w:rPr>
      </w:pPr>
      <w:r w:rsidRPr="003610B8">
        <w:rPr>
          <w:rFonts w:ascii="Times New Roman" w:hAnsi="Times New Roman" w:cs="Times New Roman"/>
        </w:rPr>
        <w:t xml:space="preserve">VELÍK, J.; BALIHAROVÁ, V.; FINK-GREMMELS, J.; BULL, S.; LAMKA, J.; SKÁLOVÁ, L. Benzimidazole drugs and modulation of biotransformation enzymes. </w:t>
      </w:r>
      <w:r w:rsidRPr="003610B8">
        <w:rPr>
          <w:rFonts w:ascii="Times New Roman" w:hAnsi="Times New Roman" w:cs="Times New Roman"/>
          <w:b/>
        </w:rPr>
        <w:t>Research in Veterinary Science</w:t>
      </w:r>
      <w:r w:rsidRPr="003610B8">
        <w:rPr>
          <w:rFonts w:ascii="Times New Roman" w:hAnsi="Times New Roman" w:cs="Times New Roman"/>
        </w:rPr>
        <w:t>, v.76, p.95–108. 2004.</w:t>
      </w:r>
    </w:p>
    <w:p w14:paraId="11F0380F" w14:textId="3E4C2CF7" w:rsidR="00C609A8" w:rsidRPr="003610B8" w:rsidRDefault="00C609A8" w:rsidP="00486D73">
      <w:pPr>
        <w:spacing w:line="240" w:lineRule="auto"/>
        <w:ind w:firstLine="0"/>
        <w:rPr>
          <w:rFonts w:ascii="Times New Roman" w:hAnsi="Times New Roman" w:cs="Times New Roman"/>
        </w:rPr>
      </w:pPr>
    </w:p>
    <w:p w14:paraId="502CDD5C" w14:textId="706BB8F6" w:rsidR="00636874" w:rsidRPr="003610B8" w:rsidRDefault="00636874" w:rsidP="00486D73">
      <w:pPr>
        <w:spacing w:line="240" w:lineRule="auto"/>
        <w:ind w:firstLine="0"/>
        <w:rPr>
          <w:rFonts w:ascii="Times New Roman" w:hAnsi="Times New Roman" w:cs="Times New Roman"/>
          <w:shd w:val="clear" w:color="auto" w:fill="FFFFFF"/>
        </w:rPr>
      </w:pPr>
    </w:p>
    <w:p w14:paraId="7DC137E0" w14:textId="24DA265A" w:rsidR="00EE0FF2" w:rsidRPr="003610B8" w:rsidRDefault="00EE0FF2" w:rsidP="00EE0FF2">
      <w:pPr>
        <w:shd w:val="clear" w:color="auto" w:fill="FFFFFF"/>
        <w:tabs>
          <w:tab w:val="clear" w:pos="72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</w:rPr>
      </w:pPr>
    </w:p>
    <w:sectPr w:rsidR="00EE0FF2" w:rsidRPr="003610B8" w:rsidSect="00EB561B">
      <w:headerReference w:type="default" r:id="rId8"/>
      <w:footerReference w:type="default" r:id="rId9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57427" w14:textId="77777777" w:rsidR="00623098" w:rsidRDefault="00623098" w:rsidP="00065E6E">
      <w:pPr>
        <w:spacing w:line="240" w:lineRule="auto"/>
      </w:pPr>
      <w:r>
        <w:separator/>
      </w:r>
    </w:p>
  </w:endnote>
  <w:endnote w:type="continuationSeparator" w:id="0">
    <w:p w14:paraId="3143F117" w14:textId="77777777" w:rsidR="00623098" w:rsidRDefault="00623098" w:rsidP="00065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DEB23" w14:textId="1F6FC679" w:rsidR="00EB561B" w:rsidRDefault="00EB561B">
    <w:pPr>
      <w:pStyle w:val="Rodap"/>
    </w:pPr>
    <w:r w:rsidRPr="00E407E3">
      <w:rPr>
        <w:noProof/>
      </w:rPr>
      <w:drawing>
        <wp:anchor distT="0" distB="0" distL="114300" distR="114300" simplePos="0" relativeHeight="251659264" behindDoc="1" locked="0" layoutInCell="1" allowOverlap="1" wp14:anchorId="04F9D74D" wp14:editId="071287C7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1612" w14:textId="77777777" w:rsidR="00623098" w:rsidRDefault="00623098" w:rsidP="00065E6E">
      <w:pPr>
        <w:spacing w:line="240" w:lineRule="auto"/>
      </w:pPr>
      <w:r>
        <w:separator/>
      </w:r>
    </w:p>
  </w:footnote>
  <w:footnote w:type="continuationSeparator" w:id="0">
    <w:p w14:paraId="511373C9" w14:textId="77777777" w:rsidR="00623098" w:rsidRDefault="00623098" w:rsidP="00065E6E">
      <w:pPr>
        <w:spacing w:line="240" w:lineRule="auto"/>
      </w:pPr>
      <w:r>
        <w:continuationSeparator/>
      </w:r>
    </w:p>
  </w:footnote>
  <w:footnote w:id="1">
    <w:p w14:paraId="64995A0F" w14:textId="050D6AA8" w:rsidR="002817F2" w:rsidRPr="00195F92" w:rsidRDefault="002817F2" w:rsidP="00195F92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="006A6CB1">
        <w:rPr>
          <w:rFonts w:ascii="Adobe Devanagari" w:hAnsi="Adobe Devanagari" w:cs="Adobe Devanagari"/>
          <w:sz w:val="16"/>
          <w:szCs w:val="16"/>
        </w:rPr>
        <w:t>* autor correspondente;</w:t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764D45">
        <w:rPr>
          <w:rFonts w:ascii="Adobe Devanagari" w:hAnsi="Adobe Devanagari" w:cs="Adobe Devanagari"/>
          <w:sz w:val="16"/>
          <w:szCs w:val="16"/>
        </w:rPr>
        <w:t>Universidade Federal do Maranhão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764D45">
        <w:rPr>
          <w:rFonts w:ascii="Adobe Devanagari" w:hAnsi="Adobe Devanagari" w:cs="Adobe Devanagari"/>
          <w:sz w:val="16"/>
          <w:szCs w:val="16"/>
        </w:rPr>
        <w:t>jhonecosta001@gmail.com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2">
    <w:p w14:paraId="021C9943" w14:textId="5B1CE108" w:rsidR="004C4D30" w:rsidRPr="00F04B33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="00F04B33" w:rsidRPr="00F04B33">
        <w:rPr>
          <w:rFonts w:ascii="Adobe Devanagari" w:hAnsi="Adobe Devanagari" w:cs="Adobe Devanagari"/>
          <w:sz w:val="16"/>
          <w:szCs w:val="16"/>
        </w:rPr>
        <w:t xml:space="preserve"> </w:t>
      </w:r>
      <w:r w:rsidR="00F04B33">
        <w:rPr>
          <w:rFonts w:ascii="Adobe Devanagari" w:hAnsi="Adobe Devanagari" w:cs="Adobe Devanagari"/>
          <w:sz w:val="16"/>
          <w:szCs w:val="16"/>
        </w:rPr>
        <w:t xml:space="preserve">Universidade Federal do </w:t>
      </w:r>
      <w:r w:rsidR="00F04B33" w:rsidRPr="00F04B33">
        <w:rPr>
          <w:rFonts w:ascii="Adobe Devanagari" w:hAnsi="Adobe Devanagari" w:cs="Adobe Devanagari"/>
          <w:sz w:val="16"/>
          <w:szCs w:val="16"/>
        </w:rPr>
        <w:t xml:space="preserve">Maranhão; </w:t>
      </w:r>
      <w:r w:rsidR="00F04B33" w:rsidRPr="00F04B33">
        <w:rPr>
          <w:rFonts w:ascii="Adobe Devanagari" w:hAnsi="Adobe Devanagari" w:cs="Adobe Devanagari"/>
          <w:sz w:val="16"/>
          <w:szCs w:val="16"/>
          <w:shd w:val="clear" w:color="auto" w:fill="FFFFFF"/>
        </w:rPr>
        <w:t>dauanamesquita08@gmail.com,</w:t>
      </w:r>
    </w:p>
  </w:footnote>
  <w:footnote w:id="3">
    <w:p w14:paraId="3BF4CF7C" w14:textId="14E17F62" w:rsidR="004C4D30" w:rsidRPr="00F04B33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F04B33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F04B33">
        <w:rPr>
          <w:rFonts w:ascii="Adobe Devanagari" w:hAnsi="Adobe Devanagari" w:cs="Adobe Devanagari"/>
          <w:sz w:val="16"/>
          <w:szCs w:val="16"/>
        </w:rPr>
        <w:t xml:space="preserve"> </w:t>
      </w:r>
      <w:r w:rsidR="00D243AF">
        <w:rPr>
          <w:rFonts w:ascii="Adobe Devanagari" w:hAnsi="Adobe Devanagari" w:cs="Adobe Devanagari"/>
          <w:sz w:val="16"/>
          <w:szCs w:val="16"/>
        </w:rPr>
        <w:t xml:space="preserve">Universidade Federal do </w:t>
      </w:r>
      <w:r w:rsidR="00D243AF" w:rsidRPr="00F04B33">
        <w:rPr>
          <w:rFonts w:ascii="Adobe Devanagari" w:hAnsi="Adobe Devanagari" w:cs="Adobe Devanagari"/>
          <w:sz w:val="16"/>
          <w:szCs w:val="16"/>
        </w:rPr>
        <w:t>Maranhão</w:t>
      </w:r>
      <w:r w:rsidR="006A6CB1" w:rsidRPr="00F04B33">
        <w:rPr>
          <w:rFonts w:ascii="Adobe Devanagari" w:hAnsi="Adobe Devanagari" w:cs="Adobe Devanagari"/>
          <w:sz w:val="16"/>
          <w:szCs w:val="16"/>
        </w:rPr>
        <w:t xml:space="preserve">; </w:t>
      </w:r>
      <w:r w:rsidR="00AE1F8C">
        <w:rPr>
          <w:rFonts w:ascii="Adobe Devanagari" w:hAnsi="Adobe Devanagari" w:cs="Adobe Devanagari"/>
          <w:sz w:val="16"/>
          <w:szCs w:val="16"/>
        </w:rPr>
        <w:t>livioslz@yahoo.com</w:t>
      </w:r>
      <w:r w:rsidR="006A6CB1" w:rsidRPr="00F04B33">
        <w:rPr>
          <w:rFonts w:ascii="Adobe Devanagari" w:hAnsi="Adobe Devanagari" w:cs="Adobe Devanagari"/>
          <w:sz w:val="16"/>
          <w:szCs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FDE8" w14:textId="0F75A90D" w:rsidR="00065E6E" w:rsidRDefault="00E407E3" w:rsidP="00E407E3">
    <w:pPr>
      <w:pStyle w:val="Cabealho"/>
    </w:pPr>
    <w:r w:rsidRPr="00E407E3">
      <w:rPr>
        <w:noProof/>
      </w:rPr>
      <w:drawing>
        <wp:anchor distT="0" distB="0" distL="114300" distR="114300" simplePos="0" relativeHeight="251658240" behindDoc="0" locked="0" layoutInCell="1" allowOverlap="1" wp14:anchorId="2FE31AC9" wp14:editId="0B850BE5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40C6"/>
    <w:multiLevelType w:val="multilevel"/>
    <w:tmpl w:val="F91A1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B46E99"/>
    <w:multiLevelType w:val="hybridMultilevel"/>
    <w:tmpl w:val="7DE8A7C2"/>
    <w:lvl w:ilvl="0" w:tplc="25C43D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6E"/>
    <w:rsid w:val="00042D8E"/>
    <w:rsid w:val="00065E6E"/>
    <w:rsid w:val="00087B44"/>
    <w:rsid w:val="000B7E85"/>
    <w:rsid w:val="000B7F91"/>
    <w:rsid w:val="000D58DD"/>
    <w:rsid w:val="00110068"/>
    <w:rsid w:val="0014273D"/>
    <w:rsid w:val="0017179B"/>
    <w:rsid w:val="0019487F"/>
    <w:rsid w:val="00195F92"/>
    <w:rsid w:val="001A290A"/>
    <w:rsid w:val="001C044A"/>
    <w:rsid w:val="00203A60"/>
    <w:rsid w:val="002219D7"/>
    <w:rsid w:val="002817F2"/>
    <w:rsid w:val="002868E6"/>
    <w:rsid w:val="002D1FD1"/>
    <w:rsid w:val="002E01CA"/>
    <w:rsid w:val="002E1663"/>
    <w:rsid w:val="002F2187"/>
    <w:rsid w:val="003264BB"/>
    <w:rsid w:val="003345AD"/>
    <w:rsid w:val="00360740"/>
    <w:rsid w:val="003610B8"/>
    <w:rsid w:val="00365A7F"/>
    <w:rsid w:val="00397744"/>
    <w:rsid w:val="003A0B24"/>
    <w:rsid w:val="003D5DAD"/>
    <w:rsid w:val="003F294F"/>
    <w:rsid w:val="004133AA"/>
    <w:rsid w:val="00445E9B"/>
    <w:rsid w:val="00460B2C"/>
    <w:rsid w:val="00480149"/>
    <w:rsid w:val="00486D73"/>
    <w:rsid w:val="004B724C"/>
    <w:rsid w:val="004C4D30"/>
    <w:rsid w:val="004C788E"/>
    <w:rsid w:val="004E3A8F"/>
    <w:rsid w:val="004F7A44"/>
    <w:rsid w:val="00510492"/>
    <w:rsid w:val="00512BEA"/>
    <w:rsid w:val="00554AAB"/>
    <w:rsid w:val="00572679"/>
    <w:rsid w:val="005B26EA"/>
    <w:rsid w:val="005B445C"/>
    <w:rsid w:val="005C142E"/>
    <w:rsid w:val="00623098"/>
    <w:rsid w:val="00624FBE"/>
    <w:rsid w:val="00636874"/>
    <w:rsid w:val="00643CE2"/>
    <w:rsid w:val="00674774"/>
    <w:rsid w:val="00690BDB"/>
    <w:rsid w:val="006A6CB1"/>
    <w:rsid w:val="007207F2"/>
    <w:rsid w:val="007410E0"/>
    <w:rsid w:val="007469EB"/>
    <w:rsid w:val="00753611"/>
    <w:rsid w:val="007619FA"/>
    <w:rsid w:val="00763107"/>
    <w:rsid w:val="00764D45"/>
    <w:rsid w:val="00771836"/>
    <w:rsid w:val="007A5E3E"/>
    <w:rsid w:val="007D2C5E"/>
    <w:rsid w:val="00806FF2"/>
    <w:rsid w:val="00830BE2"/>
    <w:rsid w:val="008345F4"/>
    <w:rsid w:val="00842B1B"/>
    <w:rsid w:val="00846E5F"/>
    <w:rsid w:val="008534C6"/>
    <w:rsid w:val="008855E5"/>
    <w:rsid w:val="00890546"/>
    <w:rsid w:val="008A712C"/>
    <w:rsid w:val="008B2B63"/>
    <w:rsid w:val="008D67EC"/>
    <w:rsid w:val="008F6DFC"/>
    <w:rsid w:val="00934C27"/>
    <w:rsid w:val="00970687"/>
    <w:rsid w:val="009971A2"/>
    <w:rsid w:val="009B655D"/>
    <w:rsid w:val="009D0272"/>
    <w:rsid w:val="009F47E2"/>
    <w:rsid w:val="00A1167C"/>
    <w:rsid w:val="00A30E2E"/>
    <w:rsid w:val="00A450B4"/>
    <w:rsid w:val="00A6716A"/>
    <w:rsid w:val="00A8702E"/>
    <w:rsid w:val="00A91444"/>
    <w:rsid w:val="00AD3304"/>
    <w:rsid w:val="00AE1F8C"/>
    <w:rsid w:val="00B14FE6"/>
    <w:rsid w:val="00B37F5B"/>
    <w:rsid w:val="00B46C7D"/>
    <w:rsid w:val="00B57980"/>
    <w:rsid w:val="00B626C6"/>
    <w:rsid w:val="00B73072"/>
    <w:rsid w:val="00B943AF"/>
    <w:rsid w:val="00C0261A"/>
    <w:rsid w:val="00C176BD"/>
    <w:rsid w:val="00C2044F"/>
    <w:rsid w:val="00C23E52"/>
    <w:rsid w:val="00C26DE6"/>
    <w:rsid w:val="00C609A8"/>
    <w:rsid w:val="00C61621"/>
    <w:rsid w:val="00C833A7"/>
    <w:rsid w:val="00CB2400"/>
    <w:rsid w:val="00CB596D"/>
    <w:rsid w:val="00CF13F7"/>
    <w:rsid w:val="00D243AF"/>
    <w:rsid w:val="00D2649C"/>
    <w:rsid w:val="00D367F6"/>
    <w:rsid w:val="00D411EB"/>
    <w:rsid w:val="00D84E19"/>
    <w:rsid w:val="00D87455"/>
    <w:rsid w:val="00DC1E48"/>
    <w:rsid w:val="00DE67C5"/>
    <w:rsid w:val="00E118DE"/>
    <w:rsid w:val="00E333D8"/>
    <w:rsid w:val="00E407E3"/>
    <w:rsid w:val="00E60D89"/>
    <w:rsid w:val="00E63BB0"/>
    <w:rsid w:val="00EB561B"/>
    <w:rsid w:val="00EC1DC9"/>
    <w:rsid w:val="00EC7F47"/>
    <w:rsid w:val="00EE0FF2"/>
    <w:rsid w:val="00F04B33"/>
    <w:rsid w:val="00F20E0C"/>
    <w:rsid w:val="00F378AA"/>
    <w:rsid w:val="00F65018"/>
    <w:rsid w:val="00F7537C"/>
    <w:rsid w:val="00F80DC6"/>
    <w:rsid w:val="00FA5170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987C"/>
  <w15:chartTrackingRefBased/>
  <w15:docId w15:val="{6CC2C1F2-420A-4730-B168-29E20CE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744"/>
    <w:pPr>
      <w:tabs>
        <w:tab w:val="left" w:pos="720"/>
      </w:tabs>
      <w:spacing w:after="0" w:line="360" w:lineRule="auto"/>
      <w:ind w:firstLine="709"/>
      <w:jc w:val="both"/>
    </w:pPr>
    <w:rPr>
      <w:rFonts w:ascii="Times" w:eastAsia="Times" w:hAnsi="Times" w:cs="Times"/>
      <w:sz w:val="24"/>
      <w:szCs w:val="24"/>
      <w:lang w:eastAsia="pt-BR"/>
    </w:rPr>
  </w:style>
  <w:style w:type="paragraph" w:styleId="Ttulo1">
    <w:name w:val="heading 1"/>
    <w:basedOn w:val="SemEspaamento"/>
    <w:next w:val="Normal"/>
    <w:link w:val="Ttulo1Char"/>
    <w:uiPriority w:val="9"/>
    <w:qFormat/>
    <w:rsid w:val="00F20E0C"/>
    <w:pPr>
      <w:outlineLvl w:val="0"/>
    </w:pPr>
    <w:rPr>
      <w:rFonts w:ascii="Adobe Devanagari" w:hAnsi="Adobe Devanagari" w:cs="Adobe Devanagari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1F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20E0C"/>
    <w:rPr>
      <w:rFonts w:ascii="Adobe Devanagari" w:hAnsi="Adobe Devanagari" w:cs="Adobe Devanaga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97744"/>
    <w:pPr>
      <w:tabs>
        <w:tab w:val="clear" w:pos="720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764D45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64D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4D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4D45"/>
    <w:rPr>
      <w:rFonts w:ascii="Times" w:eastAsia="Times" w:hAnsi="Times" w:cs="Times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4D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4D45"/>
    <w:rPr>
      <w:rFonts w:ascii="Times" w:eastAsia="Times" w:hAnsi="Times" w:cs="Times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45"/>
    <w:rPr>
      <w:rFonts w:ascii="Segoe UI" w:eastAsia="Times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1F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8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72FD-9772-4137-8984-499331B5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1975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Jhone Costa</cp:lastModifiedBy>
  <cp:revision>11</cp:revision>
  <dcterms:created xsi:type="dcterms:W3CDTF">2020-11-20T02:00:00Z</dcterms:created>
  <dcterms:modified xsi:type="dcterms:W3CDTF">2020-11-20T20:59:00Z</dcterms:modified>
</cp:coreProperties>
</file>