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514F3AF6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335E41" w:rsidRPr="00335E41">
        <w:rPr>
          <w:rFonts w:ascii="Arial" w:hAnsi="Arial" w:cs="Arial"/>
          <w:sz w:val="24"/>
          <w:szCs w:val="24"/>
        </w:rPr>
        <w:t>GT 13 – Desafios, tendências e impactos das políticas públicas na educação: qualidade, equidade e gestão em perspectiva nacional e internacional</w:t>
      </w:r>
      <w:r w:rsidR="00335E41" w:rsidRPr="00335E41">
        <w:rPr>
          <w:rFonts w:ascii="Arial" w:hAnsi="Arial" w:cs="Arial"/>
          <w:b/>
          <w:bCs/>
          <w:sz w:val="24"/>
          <w:szCs w:val="24"/>
        </w:rPr>
        <w:t xml:space="preserve"> </w:t>
      </w:r>
      <w:r w:rsidR="00335E41">
        <w:rPr>
          <w:rFonts w:ascii="Arial" w:hAnsi="Arial" w:cs="Arial"/>
          <w:sz w:val="24"/>
          <w:szCs w:val="24"/>
        </w:rPr>
        <w:t xml:space="preserve"> 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A89E26B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390F5C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24D0EC6E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390F5C">
        <w:rPr>
          <w:rFonts w:ascii="Arial" w:hAnsi="Arial" w:cs="Arial"/>
          <w:sz w:val="24"/>
          <w:szCs w:val="24"/>
        </w:rPr>
        <w:t>On-line</w:t>
      </w:r>
    </w:p>
    <w:p w14:paraId="5191CADF" w14:textId="5F803C52" w:rsidR="0491D5EE" w:rsidRDefault="0491D5EE" w:rsidP="00E73320">
      <w:pPr>
        <w:pStyle w:val="Texto"/>
      </w:pPr>
    </w:p>
    <w:p w14:paraId="5A1B1E66" w14:textId="1A706A97" w:rsidR="78AE189E" w:rsidRPr="00DA1797" w:rsidRDefault="00BF3CD3" w:rsidP="00BF3CD3">
      <w:pPr>
        <w:pStyle w:val="Texto"/>
        <w:ind w:firstLine="0"/>
        <w:jc w:val="center"/>
      </w:pPr>
      <w:r w:rsidRPr="00BF3CD3">
        <w:rPr>
          <w:rFonts w:eastAsiaTheme="majorEastAsia" w:cstheme="majorBidi"/>
          <w:b/>
          <w:spacing w:val="-10"/>
          <w:kern w:val="28"/>
          <w:szCs w:val="56"/>
        </w:rPr>
        <w:t>RESPONSABILIZAÇÃO EDUCACIONAL EM DISPUTA: TRAJETÓRIAS LEGISLATIVAS E IMPLICAÇÕES PARA O DIREITO À EDUCAÇÃO</w:t>
      </w:r>
      <w:r w:rsidR="00427772">
        <w:rPr>
          <w:rFonts w:eastAsiaTheme="majorEastAsia" w:cstheme="majorBidi"/>
          <w:b/>
          <w:spacing w:val="-10"/>
          <w:kern w:val="28"/>
          <w:szCs w:val="56"/>
        </w:rPr>
        <w:br/>
      </w:r>
    </w:p>
    <w:p w14:paraId="7DC4BC66" w14:textId="7AE39BE6" w:rsidR="00A161E5" w:rsidRPr="00DA1797" w:rsidRDefault="00390F5C" w:rsidP="004C446D">
      <w:pPr>
        <w:pStyle w:val="Autoria"/>
        <w:rPr>
          <w:sz w:val="24"/>
        </w:rPr>
      </w:pPr>
      <w:r>
        <w:rPr>
          <w:sz w:val="24"/>
        </w:rPr>
        <w:t>Edson Garcia Ferraz Junior</w:t>
      </w:r>
      <w:r w:rsidR="00250E5E">
        <w:rPr>
          <w:rStyle w:val="Refdenotaderodap"/>
          <w:sz w:val="24"/>
        </w:rPr>
        <w:footnoteReference w:id="1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5DD75B74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>PALAVRAS-CHAVE:</w:t>
      </w:r>
      <w:r w:rsidR="00335E41">
        <w:rPr>
          <w:b/>
          <w:bCs/>
        </w:rPr>
        <w:t xml:space="preserve"> </w:t>
      </w:r>
      <w:r w:rsidR="00335E41" w:rsidRPr="00335E41">
        <w:t>responsabilização educacional; políticas públicas; implementação; direito à educação; federalismo</w:t>
      </w:r>
    </w:p>
    <w:p w14:paraId="7237142C" w14:textId="77777777" w:rsidR="00597F8A" w:rsidRDefault="00597F8A" w:rsidP="009A33DE">
      <w:pPr>
        <w:pStyle w:val="Texto"/>
      </w:pPr>
    </w:p>
    <w:p w14:paraId="3982CFE3" w14:textId="505F3BFB" w:rsidR="00707214" w:rsidRDefault="0060173B" w:rsidP="004C446D">
      <w:pPr>
        <w:pStyle w:val="Ttulo1"/>
      </w:pPr>
      <w:r>
        <w:t xml:space="preserve">1 </w:t>
      </w:r>
      <w:r w:rsidR="00E73ADB">
        <w:tab/>
      </w:r>
      <w:r w:rsidR="00707214" w:rsidRPr="00707214">
        <w:t>INTRODUÇÃO</w:t>
      </w:r>
    </w:p>
    <w:p w14:paraId="6E678346" w14:textId="77777777" w:rsidR="00335E41" w:rsidRDefault="00335E41" w:rsidP="00335E41">
      <w:pPr>
        <w:ind w:firstLine="0"/>
      </w:pPr>
    </w:p>
    <w:p w14:paraId="6BC98F8A" w14:textId="77777777" w:rsidR="00D7666E" w:rsidRPr="00D7666E" w:rsidRDefault="00D7666E" w:rsidP="00D7666E">
      <w:pPr>
        <w:pStyle w:val="Texto"/>
      </w:pPr>
      <w:r w:rsidRPr="00D7666E">
        <w:t>O debate em torno da responsabilização educacional consolidou-se, nas últimas duas décadas, como eixo central das reformas educacionais no Brasil e em diversos contextos internacionais. A crescente presença de mecanismos de avaliação, metas e condicionalidades financeiras redefiniu o papel do Estado e das escolas na busca pela qualidade, tensionando os limites entre eficiência administrativa e garantia do direito à educação.</w:t>
      </w:r>
    </w:p>
    <w:p w14:paraId="2E948A1C" w14:textId="77777777" w:rsidR="00D7666E" w:rsidRPr="00D7666E" w:rsidRDefault="00D7666E" w:rsidP="00D7666E">
      <w:pPr>
        <w:pStyle w:val="Texto"/>
      </w:pPr>
      <w:r w:rsidRPr="00D7666E">
        <w:t>No cenário nacional, tais disputas ganharam contorno paradigmático com o Projeto de Lei nº 7.420/2006, que propôs a criação de uma Lei de Responsabilidade Educacional. A tramitação do projeto revelou embates significativos sobre o que se deve entender por “qualidade da educação”, sobre quem recai a responsabilidade por garanti-la e quais devem ser as consequências do seu descumprimento.</w:t>
      </w:r>
    </w:p>
    <w:p w14:paraId="13831A15" w14:textId="4BDB916E" w:rsidR="00D7666E" w:rsidRPr="00D7666E" w:rsidRDefault="00D7666E" w:rsidP="00D7666E">
      <w:pPr>
        <w:pStyle w:val="Texto"/>
      </w:pPr>
      <w:r w:rsidRPr="00D7666E">
        <w:lastRenderedPageBreak/>
        <w:t>O presente estudo analisa esse processo legislativo à luz dos imperativos da política formulados por Aguilar Villanueva (1993)</w:t>
      </w:r>
      <w:r w:rsidR="000F7A0A">
        <w:t>,</w:t>
      </w:r>
      <w:r w:rsidRPr="00D7666E">
        <w:t xml:space="preserve"> legal, instrumental e consensual</w:t>
      </w:r>
      <w:r w:rsidR="000F7A0A">
        <w:t>,</w:t>
      </w:r>
      <w:r w:rsidRPr="00D7666E">
        <w:t xml:space="preserve"> articulando-os à abordagem do ciclo de políticas (MAINARDES; MARCONDES, 2009) e ao debate sobre </w:t>
      </w:r>
      <w:r w:rsidRPr="00D7666E">
        <w:rPr>
          <w:i/>
          <w:iCs/>
        </w:rPr>
        <w:t>accountability</w:t>
      </w:r>
      <w:r w:rsidRPr="00D7666E">
        <w:t xml:space="preserve"> em educação (SCHNEIDER; NARDI, 2015). O objetivo é compreender como as versões do projeto, de 2006 e de 2017, expressam racionalidades políticas distintas: uma de caráter punitivo e gerencialista, outra sistêmica e cooperativa, voltada à efetivação do direito à educação em regime de colaboração federativa.</w:t>
      </w:r>
    </w:p>
    <w:p w14:paraId="278C5D2A" w14:textId="77777777" w:rsidR="00D7666E" w:rsidRPr="00D7666E" w:rsidRDefault="00D7666E" w:rsidP="00D7666E">
      <w:pPr>
        <w:pStyle w:val="Texto"/>
      </w:pPr>
      <w:r w:rsidRPr="00D7666E">
        <w:t>O estudo insere-se no campo da Educação Comparada e das Políticas Educacionais, contribuindo para a compreensão das formas pelas quais o processo legislativo brasileiro reconfigura o papel do Estado e as estratégias de regulação da qualidade educacional.</w:t>
      </w:r>
    </w:p>
    <w:p w14:paraId="251506C0" w14:textId="77777777" w:rsidR="00435A4C" w:rsidRPr="009A33DE" w:rsidRDefault="00435A4C" w:rsidP="009A33DE">
      <w:pPr>
        <w:pStyle w:val="Texto"/>
      </w:pPr>
    </w:p>
    <w:p w14:paraId="41EEC0FF" w14:textId="6A04F2F8" w:rsidR="00435A4C" w:rsidRDefault="00FC4166" w:rsidP="004C446D">
      <w:pPr>
        <w:pStyle w:val="Ttulo1"/>
      </w:pPr>
      <w:r>
        <w:t>2</w:t>
      </w:r>
      <w:r w:rsidR="00E73ADB">
        <w:tab/>
      </w:r>
      <w:r w:rsidR="00055BA2">
        <w:t>REFERENCIAL TEÓRICO</w:t>
      </w:r>
    </w:p>
    <w:p w14:paraId="7AA8C55F" w14:textId="77777777" w:rsidR="00335E41" w:rsidRPr="009F536A" w:rsidRDefault="00335E41" w:rsidP="00335E41">
      <w:pPr>
        <w:ind w:firstLine="0"/>
      </w:pPr>
    </w:p>
    <w:p w14:paraId="24708304" w14:textId="77777777" w:rsidR="00D7666E" w:rsidRPr="00D7666E" w:rsidRDefault="00D7666E" w:rsidP="00D7666E">
      <w:pPr>
        <w:pStyle w:val="Texto"/>
      </w:pPr>
      <w:r w:rsidRPr="00D7666E">
        <w:t>A literatura sobre implementação de políticas públicas tem ressaltado que a eficácia de uma norma depende da articulação entre intenção legal, racionalidade técnica e legitimidade política. Nesse sentido, Aguilar Villanueva (1993, p. 184) afirma que “</w:t>
      </w:r>
      <w:r w:rsidRPr="00D7666E">
        <w:rPr>
          <w:i/>
          <w:iCs/>
        </w:rPr>
        <w:t>la política de la implementación está regida, cuando menos, por tres imperativos formales</w:t>
      </w:r>
      <w:r w:rsidRPr="00D7666E">
        <w:t>”: o imperativo legal, que assegura fidelidade à intenção normativa; o imperativo instrumental, que organiza os meios e os dispositivos de gestão; e o imperativo consensual, que garante adesão política e social à execução das políticas.</w:t>
      </w:r>
    </w:p>
    <w:p w14:paraId="0B5EF970" w14:textId="4AC185DE" w:rsidR="00D7666E" w:rsidRPr="00D7666E" w:rsidRDefault="00D7666E" w:rsidP="00D7666E">
      <w:pPr>
        <w:pStyle w:val="Texto"/>
      </w:pPr>
      <w:r w:rsidRPr="00D7666E">
        <w:t>Esses imperativos mostram-se particularmente úteis para interpretar o debate da responsabilização educacional, pois permitem compreender como diferentes racionalidades</w:t>
      </w:r>
      <w:r w:rsidR="000F7A0A">
        <w:t>,</w:t>
      </w:r>
      <w:r w:rsidRPr="00D7666E">
        <w:t xml:space="preserve"> jurídica, administrativa e política</w:t>
      </w:r>
      <w:r w:rsidR="000F7A0A">
        <w:t>,</w:t>
      </w:r>
      <w:r w:rsidRPr="00D7666E">
        <w:t xml:space="preserve"> moldam o desenho institucional de uma política pública. Conforme Sabatier e Mazmanian (1993, p. 338), políticas eficazes requerem uma teoria causal coerente e “jurisdição suficiente sobre os vínculos cruciais” que condicionam sua implementação; do contrário, transferem responsabilidades sem assegurar os meios necessários para cumpri-las.</w:t>
      </w:r>
    </w:p>
    <w:p w14:paraId="5593EE04" w14:textId="77777777" w:rsidR="00D7666E" w:rsidRPr="00D7666E" w:rsidRDefault="00D7666E" w:rsidP="00D7666E">
      <w:pPr>
        <w:pStyle w:val="Texto"/>
      </w:pPr>
      <w:r w:rsidRPr="00D7666E">
        <w:t xml:space="preserve">No contexto brasileiro, o avanço das avaliações em larga escala e das metas de desempenho caracterizou o que Schneider e Nardi (2015) denominam de “Estado-avaliador”. Esses autores distinguem duas formas de </w:t>
      </w:r>
      <w:r w:rsidRPr="00D7666E">
        <w:rPr>
          <w:i/>
          <w:iCs/>
        </w:rPr>
        <w:t>accountability</w:t>
      </w:r>
      <w:r w:rsidRPr="00D7666E">
        <w:t xml:space="preserve">: uma democrática, pautada na transparência e no diálogo público, e outra instrumental, orientada à mensuração e à sanção. Como adverte Schedler (2004, p. 13, apud SCHNEIDER; </w:t>
      </w:r>
      <w:r w:rsidRPr="00D7666E">
        <w:lastRenderedPageBreak/>
        <w:t xml:space="preserve">NARDI, 2015), a </w:t>
      </w:r>
      <w:r w:rsidRPr="00D7666E">
        <w:rPr>
          <w:i/>
          <w:iCs/>
        </w:rPr>
        <w:t>accountability</w:t>
      </w:r>
      <w:r w:rsidRPr="00D7666E">
        <w:t xml:space="preserve"> deve ser compreendida como relação recíproca, “oposta não apenas ao exercício mudo do poder, mas também ao controle mudo e unilateral do poder”.</w:t>
      </w:r>
    </w:p>
    <w:p w14:paraId="5EC47A4D" w14:textId="187E7A66" w:rsidR="00BF3CD3" w:rsidRPr="00D7666E" w:rsidRDefault="00D7666E" w:rsidP="00D7666E">
      <w:pPr>
        <w:pStyle w:val="Texto"/>
      </w:pPr>
      <w:r w:rsidRPr="00D7666E">
        <w:t>De modo convergente, Dourado (2013) argumenta que a efetivação do direito à educação requer coordenação federativa, normas gerais nacionais e padrões públicos de qualidade. Essa concepção aproxima-se do projeto do Sistema Nacional de Educação (SNE) e permite ler a responsabilização educacional não como instrumento de punição, mas como expressão de um compromisso cooperativo entre os entes federados</w:t>
      </w:r>
      <w:r w:rsidR="00BF3CD3" w:rsidRPr="00D7666E">
        <w:t>.</w:t>
      </w:r>
    </w:p>
    <w:p w14:paraId="24C84A72" w14:textId="393FAA1E" w:rsidR="00335E41" w:rsidRPr="00517A8C" w:rsidRDefault="00335E41" w:rsidP="00335E41">
      <w:pPr>
        <w:pStyle w:val="Texto"/>
      </w:pPr>
    </w:p>
    <w:p w14:paraId="1DD2BBB3" w14:textId="5D1A2752" w:rsidR="00707214" w:rsidRDefault="00FC4166" w:rsidP="004C446D">
      <w:pPr>
        <w:pStyle w:val="Ttulo1"/>
      </w:pPr>
      <w:r>
        <w:t>3</w:t>
      </w:r>
      <w:r w:rsidR="00E73ADB">
        <w:tab/>
      </w:r>
      <w:r w:rsidR="00707214" w:rsidRPr="00707214">
        <w:t>METODOLOGIA</w:t>
      </w:r>
    </w:p>
    <w:p w14:paraId="55BB4BC8" w14:textId="77777777" w:rsidR="00335E41" w:rsidRDefault="00335E41" w:rsidP="00335E41">
      <w:pPr>
        <w:ind w:firstLine="0"/>
      </w:pPr>
    </w:p>
    <w:p w14:paraId="04D206AF" w14:textId="4BD3A18E" w:rsidR="00D7666E" w:rsidRPr="00D7666E" w:rsidRDefault="00804091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804091">
        <w:rPr>
          <w:rFonts w:ascii="Arial" w:hAnsi="Arial" w:cs="Arial"/>
          <w:sz w:val="24"/>
          <w:szCs w:val="24"/>
        </w:rPr>
        <w:t>O estudo tem natureza qualitativa e documental, fundamentando-se na análise dos textos legislativos e de seus contextos de tramitação. O recorte temporal abrange o período de 2006 a 2017, correspondente à tramitação do Projeto de Lei nº 7.420/2006, desde sua proposição até a adoção do Substitutivo pela Comissão Especial da Câmara dos Deputados. O corpus inclui o inteiro teor do Projeto de Lei nº 7.420/2006 e o Substitutivo aprovado pela Comissão Especial da Câmara dos Deputados em 2017</w:t>
      </w:r>
      <w:r w:rsidR="00D7666E" w:rsidRPr="00D7666E">
        <w:rPr>
          <w:rFonts w:ascii="Arial" w:hAnsi="Arial" w:cs="Arial"/>
          <w:sz w:val="24"/>
          <w:szCs w:val="24"/>
        </w:rPr>
        <w:t>, complementados por justificativas, pareceres e notas técnicas disponíveis no portal da Câmara dos Deputados.</w:t>
      </w:r>
    </w:p>
    <w:p w14:paraId="08571FC6" w14:textId="0F33C051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Adotou-se a análise de conteúdo proposta por Bardin (2011), organizada em três etapas: leitura flutuante, categorização temática e análise inferencial. A categorização baseou-se nos imperativos da política definidos por Aguilar Villanueva (1993): imperativo legal</w:t>
      </w:r>
      <w:r w:rsidR="000F7A0A">
        <w:rPr>
          <w:rFonts w:ascii="Arial" w:hAnsi="Arial" w:cs="Arial"/>
          <w:sz w:val="24"/>
          <w:szCs w:val="24"/>
        </w:rPr>
        <w:t>,</w:t>
      </w:r>
      <w:r w:rsidRPr="00D7666E">
        <w:rPr>
          <w:rFonts w:ascii="Arial" w:hAnsi="Arial" w:cs="Arial"/>
          <w:sz w:val="24"/>
          <w:szCs w:val="24"/>
        </w:rPr>
        <w:t xml:space="preserve"> explicitação dos deveres constitucionais e das garantias de oferta; imperativo instrumental</w:t>
      </w:r>
      <w:r w:rsidR="000F7A0A">
        <w:rPr>
          <w:rFonts w:ascii="Arial" w:hAnsi="Arial" w:cs="Arial"/>
          <w:sz w:val="24"/>
          <w:szCs w:val="24"/>
        </w:rPr>
        <w:t>,</w:t>
      </w:r>
      <w:r w:rsidRPr="00D7666E">
        <w:rPr>
          <w:rFonts w:ascii="Arial" w:hAnsi="Arial" w:cs="Arial"/>
          <w:sz w:val="24"/>
          <w:szCs w:val="24"/>
        </w:rPr>
        <w:t xml:space="preserve"> mecanismos de gestão, metas e sanções; imperativo consensual</w:t>
      </w:r>
      <w:r w:rsidR="000F7A0A">
        <w:rPr>
          <w:rFonts w:ascii="Arial" w:hAnsi="Arial" w:cs="Arial"/>
          <w:sz w:val="24"/>
          <w:szCs w:val="24"/>
        </w:rPr>
        <w:t>:</w:t>
      </w:r>
      <w:r w:rsidRPr="00D7666E">
        <w:rPr>
          <w:rFonts w:ascii="Arial" w:hAnsi="Arial" w:cs="Arial"/>
          <w:sz w:val="24"/>
          <w:szCs w:val="24"/>
        </w:rPr>
        <w:t xml:space="preserve"> cooperação federativa, pactuação e participação social.</w:t>
      </w:r>
    </w:p>
    <w:p w14:paraId="116AAB40" w14:textId="1BEC6237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Seguindo Bardin (2011, p. 1</w:t>
      </w:r>
      <w:r w:rsidR="005135A5">
        <w:rPr>
          <w:rFonts w:ascii="Arial" w:hAnsi="Arial" w:cs="Arial"/>
          <w:sz w:val="24"/>
          <w:szCs w:val="24"/>
        </w:rPr>
        <w:t>90-</w:t>
      </w:r>
      <w:r w:rsidRPr="00D7666E">
        <w:rPr>
          <w:rFonts w:ascii="Arial" w:hAnsi="Arial" w:cs="Arial"/>
          <w:sz w:val="24"/>
          <w:szCs w:val="24"/>
        </w:rPr>
        <w:t>191), a análise de enunciação considerou “a escolha das palavras, as conotações e a ordem das frases”, buscando compreender como os conceitos de qualidade, responsabilidade e condições de oferta são recontextualizados entre 2006 e 2017. O contraste sincrônico e diacrônico entre as versões legislativas permitiu identificar continuidades e rupturas nos sentidos atribuídos à responsabilização educacional.</w:t>
      </w:r>
    </w:p>
    <w:p w14:paraId="36277A55" w14:textId="2F8E6554" w:rsidR="00335E41" w:rsidRPr="00D7666E" w:rsidRDefault="00335E41" w:rsidP="00335E41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 xml:space="preserve"> </w:t>
      </w:r>
    </w:p>
    <w:p w14:paraId="5905B946" w14:textId="5520B327" w:rsidR="6EB1BE39" w:rsidRDefault="6EB1BE39" w:rsidP="6EB1BE39">
      <w:pPr>
        <w:pStyle w:val="Texto"/>
      </w:pPr>
    </w:p>
    <w:p w14:paraId="4B72C82E" w14:textId="311F78E7" w:rsidR="00707214" w:rsidRDefault="00FC4166" w:rsidP="004C446D">
      <w:pPr>
        <w:pStyle w:val="Ttulo1"/>
      </w:pPr>
      <w:r>
        <w:lastRenderedPageBreak/>
        <w:t>4</w:t>
      </w:r>
      <w:r w:rsidR="00E73ADB">
        <w:tab/>
      </w:r>
      <w:r w:rsidR="00B7745C">
        <w:t xml:space="preserve">RESULTADOS E </w:t>
      </w:r>
      <w:r w:rsidR="00707214" w:rsidRPr="00707214">
        <w:t>DISCUSSÃO</w:t>
      </w:r>
    </w:p>
    <w:p w14:paraId="76EA73AF" w14:textId="77777777" w:rsidR="00335E41" w:rsidRDefault="00335E41" w:rsidP="00335E41">
      <w:pPr>
        <w:ind w:firstLine="0"/>
      </w:pPr>
    </w:p>
    <w:p w14:paraId="1A3E3F98" w14:textId="77777777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A comparação entre as duas versões legislativas revela uma mudança significativa de paradigma na concepção de responsabilização educacional.</w:t>
      </w:r>
    </w:p>
    <w:p w14:paraId="611A7200" w14:textId="77777777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Na versão de 2006, o texto vincula qualidade à progressiva elevação de indicadores: “as médias [...] deverão ser superiores às verificadas na avaliação anterior” (BRASIL, 2006, art. 2º). O descumprimento é enquadrado como “crime de responsabilidade e ato de improbidade administrativa” (art. 4º) e pode acarretar “suspensão de transferências voluntárias [...] enquanto perdurarem as irregularidades” (art. 5º). Tal formulação expressa o predomínio do imperativo instrumental, centrado em metas, mensuração e sanções pessoais ou financeiras.</w:t>
      </w:r>
    </w:p>
    <w:p w14:paraId="4E94444A" w14:textId="77777777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O Substitutivo de 2017, por sua vez, redefine o foco da responsabilização. Estabelece que “é dever dos gestores assegurar as condições necessárias [...] sem retrocessos” (BRASIL, 2017, art. 1º, parágrafo único), cria os Parâmetros Nacionais de Oferta com “indicadores bienais [...] produzidos pelo Inep” (art. 3º), ancora o padrão de qualidade no Custo Aluno-Qualidade (CAQ) e no Custo Aluno-Qualidade inicial (CAQi) (arts. 4º–6º) e institui a ação civil pública de responsabilidade educacional (arts. 10–11). Aqui, a lógica desloca-se para o imperativo legal, voltado à garantia de meios, e para o imperativo consensual, sustentado em cooperação federativa.</w:t>
      </w:r>
    </w:p>
    <w:p w14:paraId="290CA001" w14:textId="77777777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Esses deslocamentos respondem à crítica de Sabatier e Mazmanian (1993), segundo a qual políticas centradas exclusivamente em metas tendem a produzir baixa governabilidade sobre as condições de implementação. Também convergem com a análise de Dourado (2013), que associa o avanço do direito à educação à presença de normas nacionais de coordenação e de suporte técnico-financeiro.</w:t>
      </w:r>
    </w:p>
    <w:p w14:paraId="5F86D958" w14:textId="2F7B3A92" w:rsidR="00335E41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 xml:space="preserve">Em síntese, o percurso legislativo mostra a transição de um modelo de responsabilização punitivo-personalizante, voltado à punição individual, para outro sistêmico-estrutural, comprometido com a efetivação de condições equitativas de oferta. Essa inflexão aproxima a noção de responsabilização da ideia de </w:t>
      </w:r>
      <w:r w:rsidRPr="00D7666E">
        <w:rPr>
          <w:rFonts w:ascii="Arial" w:hAnsi="Arial" w:cs="Arial"/>
          <w:i/>
          <w:iCs/>
          <w:sz w:val="24"/>
          <w:szCs w:val="24"/>
        </w:rPr>
        <w:t>accountability</w:t>
      </w:r>
      <w:r w:rsidRPr="00D7666E">
        <w:rPr>
          <w:rFonts w:ascii="Arial" w:hAnsi="Arial" w:cs="Arial"/>
          <w:sz w:val="24"/>
          <w:szCs w:val="24"/>
        </w:rPr>
        <w:t xml:space="preserve"> democrática, entendida como processo público de prestação de contas e corresponsabilidade institucional.</w:t>
      </w:r>
    </w:p>
    <w:p w14:paraId="4669AC60" w14:textId="2C7EE996" w:rsidR="0C591BAA" w:rsidRDefault="0C591BAA" w:rsidP="00DF040B">
      <w:pPr>
        <w:pStyle w:val="Texto"/>
      </w:pPr>
    </w:p>
    <w:p w14:paraId="606B9A85" w14:textId="77777777" w:rsidR="00B03C55" w:rsidRDefault="00B03C55" w:rsidP="00DF040B">
      <w:pPr>
        <w:pStyle w:val="Texto"/>
      </w:pPr>
    </w:p>
    <w:p w14:paraId="5FB0F881" w14:textId="77777777" w:rsidR="00B03C55" w:rsidRDefault="00B03C55" w:rsidP="00DF040B">
      <w:pPr>
        <w:pStyle w:val="Texto"/>
      </w:pPr>
    </w:p>
    <w:p w14:paraId="0D529D98" w14:textId="77777777" w:rsidR="00B03C55" w:rsidRDefault="00B03C55" w:rsidP="00DF040B">
      <w:pPr>
        <w:pStyle w:val="Texto"/>
      </w:pPr>
    </w:p>
    <w:p w14:paraId="48D133EA" w14:textId="586B84AC" w:rsidR="00707214" w:rsidRDefault="00FC4166" w:rsidP="004C446D">
      <w:pPr>
        <w:pStyle w:val="Ttulo1"/>
      </w:pPr>
      <w:r>
        <w:lastRenderedPageBreak/>
        <w:t>5</w:t>
      </w:r>
      <w:r w:rsidR="00E73ADB">
        <w:tab/>
      </w:r>
      <w:r w:rsidR="00707214" w:rsidRPr="00707214">
        <w:t>CONSIDERAÇÕES FINAIS</w:t>
      </w:r>
    </w:p>
    <w:p w14:paraId="28620067" w14:textId="77777777" w:rsidR="00335E41" w:rsidRPr="009F536A" w:rsidRDefault="00335E41" w:rsidP="00335E41">
      <w:pPr>
        <w:ind w:firstLine="0"/>
      </w:pPr>
    </w:p>
    <w:p w14:paraId="22A7B287" w14:textId="77777777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O exame do Projeto de Lei nº 7.420/2006 e de seu Substitutivo de 2017 evidencia que a responsabilização educacional constitui um campo de disputa conceitual e normativa. As duas versões legislativas representam modelos distintos de ação estatal: o primeiro, fortemente marcado pela lógica do controle e da punição; o segundo, pela construção cooperativa de garantias e condições.</w:t>
      </w:r>
    </w:p>
    <w:p w14:paraId="1678A5DC" w14:textId="34430A2E" w:rsidR="00D7666E" w:rsidRPr="00D7666E" w:rsidRDefault="00D7666E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D7666E">
        <w:rPr>
          <w:rFonts w:ascii="Arial" w:hAnsi="Arial" w:cs="Arial"/>
          <w:sz w:val="24"/>
          <w:szCs w:val="24"/>
        </w:rPr>
        <w:t>Com base nos imperativos da política propostos por Aguilar Villanueva (1993), compreende-se que a responsabilização educacional alcança legitimidade apenas quando equilibra o imperativo legal, que assegura a integridade dos direitos constitucionais</w:t>
      </w:r>
      <w:r>
        <w:rPr>
          <w:rFonts w:ascii="Arial" w:hAnsi="Arial" w:cs="Arial"/>
          <w:sz w:val="24"/>
          <w:szCs w:val="24"/>
        </w:rPr>
        <w:t>,</w:t>
      </w:r>
      <w:r w:rsidRPr="00D7666E">
        <w:rPr>
          <w:rFonts w:ascii="Arial" w:hAnsi="Arial" w:cs="Arial"/>
          <w:sz w:val="24"/>
          <w:szCs w:val="24"/>
        </w:rPr>
        <w:t xml:space="preserve"> o imperativo instrumental, que organiza e orienta o uso de indicadores e mecanismos de gestão e o imperativo consensual, que mobiliza pactos federativos e espaços de participação social.</w:t>
      </w:r>
    </w:p>
    <w:p w14:paraId="361F7AE8" w14:textId="41405A29" w:rsidR="00335E41" w:rsidRPr="00D7666E" w:rsidRDefault="00791311" w:rsidP="00D7666E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791311">
        <w:rPr>
          <w:rFonts w:ascii="Arial" w:hAnsi="Arial" w:cs="Arial"/>
          <w:sz w:val="24"/>
          <w:szCs w:val="24"/>
        </w:rPr>
        <w:t>Assim delineada, a responsabilização pretende deslocar-se de um instrumento de coerção para um mecanismo de governança cooperativa, que busca fortalecer o Sistema Nacional de Educação, promover padrões públicos de qualidade e ampliar a efetividade do direito à educação como política de Estado</w:t>
      </w:r>
      <w:r w:rsidR="00D7666E" w:rsidRPr="00D7666E">
        <w:rPr>
          <w:rFonts w:ascii="Arial" w:hAnsi="Arial" w:cs="Arial"/>
          <w:sz w:val="24"/>
          <w:szCs w:val="24"/>
        </w:rPr>
        <w:t>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468C9BAB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AGUILAR VILLANUEVA, L. F. (org.).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val="es-ES_tradnl" w:eastAsia="pt-BR"/>
          <w14:ligatures w14:val="none"/>
        </w:rPr>
        <w:t>La implementación de las políticas.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val="es-ES_tradnl" w:eastAsia="pt-BR"/>
          <w14:ligatures w14:val="none"/>
        </w:rPr>
        <w:t xml:space="preserve"> 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México: Miguel Ángel Porrúa, 1993.</w:t>
      </w:r>
    </w:p>
    <w:p w14:paraId="1B3CD972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BARDIN, L.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pt-BR"/>
          <w14:ligatures w14:val="none"/>
        </w:rPr>
        <w:t>Análise de conteúdo.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 Lisboa: Edições 70, 2011.</w:t>
      </w:r>
    </w:p>
    <w:p w14:paraId="086EBA97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BRASIL. Câmara dos Deputados.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pt-BR"/>
          <w14:ligatures w14:val="none"/>
        </w:rPr>
        <w:t>Projeto de Lei nº 7.420, de 2006.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 Dispõe sobre a qualidade da educação básica e a responsabilidade dos gestores públicos na sua promoção. Brasília, DF: Câmara dos Deputados, 2006. Disponível em: </w:t>
      </w:r>
      <w:hyperlink r:id="rId8" w:tgtFrame="_new" w:history="1">
        <w:r w:rsidRPr="00B03C55">
          <w:rPr>
            <w:rFonts w:ascii="Arial" w:eastAsia="Times New Roman" w:hAnsi="Arial" w:cs="Arial"/>
            <w:color w:val="000000" w:themeColor="text1"/>
            <w:kern w:val="0"/>
            <w:sz w:val="24"/>
            <w:szCs w:val="24"/>
            <w:u w:val="single"/>
            <w:lang w:eastAsia="pt-BR"/>
            <w14:ligatures w14:val="none"/>
          </w:rPr>
          <w:t>https://www.camara.leg.br/proposicoesWeb/fichadetramitacao?idProposicao=349403</w:t>
        </w:r>
      </w:hyperlink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. Acesso em: 1 nov. 2025.</w:t>
      </w:r>
    </w:p>
    <w:p w14:paraId="1AF8F3F9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BRASIL. Câmara dos Deputados.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pt-BR"/>
          <w14:ligatures w14:val="none"/>
        </w:rPr>
        <w:t>Substitutivo adotado pela Comissão ao Projeto de Lei nº 7.420/2006 (SBT-A 1/2017).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 Brasília, DF: Câmara dos Deputados, 2017. Disponível em: </w:t>
      </w:r>
      <w:hyperlink r:id="rId9" w:tgtFrame="_new" w:history="1">
        <w:r w:rsidRPr="00B03C55">
          <w:rPr>
            <w:rFonts w:ascii="Arial" w:eastAsia="Times New Roman" w:hAnsi="Arial" w:cs="Arial"/>
            <w:color w:val="000000" w:themeColor="text1"/>
            <w:kern w:val="0"/>
            <w:sz w:val="24"/>
            <w:szCs w:val="24"/>
            <w:u w:val="single"/>
            <w:lang w:eastAsia="pt-BR"/>
            <w14:ligatures w14:val="none"/>
          </w:rPr>
          <w:t>https://www.camara.leg.br/proposicoesWeb/fichadetramitacao?idProposicao=349403</w:t>
        </w:r>
      </w:hyperlink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. Acesso em: 1 nov. 2025.</w:t>
      </w:r>
    </w:p>
    <w:p w14:paraId="5BB44503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DALE, R. Globalização e educação: demonstrando a existência de uma “Agenda Global Estruturada para a Educação”.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pt-BR"/>
          <w14:ligatures w14:val="none"/>
        </w:rPr>
        <w:t>Educação &amp; Sociedade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, Campinas, v. 25, n. 87, p. 423–460, abr./jun. 2004. Disponível em: https://doi.org/10.1590/S0101-73302004000200007. Acesso em: 1 nov. 2025.</w:t>
      </w:r>
    </w:p>
    <w:p w14:paraId="2DC86EB7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lastRenderedPageBreak/>
        <w:t xml:space="preserve">DOURADO, L. F. Sistema Nacional de Educação, federalismo e os obstáculos ao direito à educação básica.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pt-BR"/>
          <w14:ligatures w14:val="none"/>
        </w:rPr>
        <w:t>Educação &amp; Sociedade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, Campinas, v. 34, n. 124, p. 761–785, jul./set. 2013. Disponível em: </w:t>
      </w:r>
      <w:hyperlink r:id="rId10" w:tgtFrame="_new" w:history="1">
        <w:r w:rsidRPr="00B03C55">
          <w:rPr>
            <w:rFonts w:ascii="Arial" w:eastAsia="Times New Roman" w:hAnsi="Arial" w:cs="Arial"/>
            <w:color w:val="000000" w:themeColor="text1"/>
            <w:kern w:val="0"/>
            <w:sz w:val="24"/>
            <w:szCs w:val="24"/>
            <w:u w:val="single"/>
            <w:lang w:eastAsia="pt-BR"/>
            <w14:ligatures w14:val="none"/>
          </w:rPr>
          <w:t>https://doi.org/10.1590/S0101-73302013000300005</w:t>
        </w:r>
      </w:hyperlink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. Acesso em: 1 nov. 2025.</w:t>
      </w:r>
    </w:p>
    <w:p w14:paraId="7D4C2829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MAINARDES, J.; MARCONDES, M. I. Entrevista com Stephen J. Ball: um diálogo sobre pesquisa em políticas educacionais.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pt-BR"/>
          <w14:ligatures w14:val="none"/>
        </w:rPr>
        <w:t>Educação &amp; Sociedade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, Campinas, v. 30, n. 106, p. 303–318, jan./abr. 2009. Disponível em: https://doi.org/10.1590/S0101-73302009000100016. Acesso em: 1 nov. 2025.</w:t>
      </w:r>
    </w:p>
    <w:p w14:paraId="6DADAA3F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SABATIER, P. A.; MAZMANIAN, D. A. A implementação da política pública: um marco de análise. 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val="es-ES_tradnl" w:eastAsia="pt-BR"/>
          <w14:ligatures w14:val="none"/>
        </w:rPr>
        <w:t xml:space="preserve">In: AGUILAR VILLANUEVA, L. F. (org.).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val="es-ES_tradnl" w:eastAsia="pt-BR"/>
          <w14:ligatures w14:val="none"/>
        </w:rPr>
        <w:t>La implementación de las políticas.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val="es-ES_tradnl" w:eastAsia="pt-BR"/>
          <w14:ligatures w14:val="none"/>
        </w:rPr>
        <w:t xml:space="preserve"> 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México: Miguel Ángel Porrúa, 1993. p. 323–367.</w:t>
      </w:r>
    </w:p>
    <w:p w14:paraId="3A692EBE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SCHNEIDER, M. P.; NARDI, E. L. Accountability em educação: mais regulação da qualidade ou apenas um estágio do Estado-avaliador?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pt-BR"/>
          <w14:ligatures w14:val="none"/>
        </w:rPr>
        <w:t>ETD – Educação Temática Digital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, Campinas, v. 17, n. 1, p. 58–74, jan./abr. 2015. Disponível em: https://periodicos.sbu.unicamp.br/ojs/index.php/etd/article/view/8634432. Acesso em: 1 nov. 2025.</w:t>
      </w:r>
    </w:p>
    <w:p w14:paraId="7033129A" w14:textId="77777777" w:rsidR="009F536A" w:rsidRPr="00B03C55" w:rsidRDefault="009F536A" w:rsidP="009F536A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</w:pP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 xml:space="preserve">VIDAL, E. M.; GOMES, L. Accountability educacional no Brasil: significados, desafios e críticas. </w:t>
      </w:r>
      <w:r w:rsidRPr="00B03C55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val="en-US" w:eastAsia="pt-BR"/>
          <w14:ligatures w14:val="none"/>
        </w:rPr>
        <w:t>Research, Society and Development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val="en-US" w:eastAsia="pt-BR"/>
          <w14:ligatures w14:val="none"/>
        </w:rPr>
        <w:t xml:space="preserve">, v. 11, n. 1, e2756712408, 2022. Disponível em: https://doi.org/10.33448/rsd-v11i1.12408. </w:t>
      </w:r>
      <w:r w:rsidRPr="00B03C55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pt-BR"/>
          <w14:ligatures w14:val="none"/>
        </w:rPr>
        <w:t>Acesso em: 1 nov. 2025.</w:t>
      </w:r>
    </w:p>
    <w:p w14:paraId="73619874" w14:textId="77777777" w:rsidR="009F536A" w:rsidRDefault="009F536A" w:rsidP="004C446D">
      <w:pPr>
        <w:pStyle w:val="TtulosNoNumerados"/>
      </w:pP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28537" w14:textId="77777777" w:rsidR="003567EE" w:rsidRDefault="003567EE" w:rsidP="00026BCD">
      <w:pPr>
        <w:spacing w:line="240" w:lineRule="auto"/>
      </w:pPr>
      <w:r>
        <w:separator/>
      </w:r>
    </w:p>
  </w:endnote>
  <w:endnote w:type="continuationSeparator" w:id="0">
    <w:p w14:paraId="489763DB" w14:textId="77777777" w:rsidR="003567EE" w:rsidRDefault="003567EE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EEFF8" w14:textId="77777777" w:rsidR="003567EE" w:rsidRDefault="003567EE" w:rsidP="00026BCD">
      <w:pPr>
        <w:spacing w:line="240" w:lineRule="auto"/>
      </w:pPr>
      <w:r>
        <w:separator/>
      </w:r>
    </w:p>
  </w:footnote>
  <w:footnote w:type="continuationSeparator" w:id="0">
    <w:p w14:paraId="341B3E4C" w14:textId="77777777" w:rsidR="003567EE" w:rsidRDefault="003567EE" w:rsidP="00026BCD">
      <w:pPr>
        <w:spacing w:line="240" w:lineRule="auto"/>
      </w:pPr>
      <w:r>
        <w:continuationSeparator/>
      </w:r>
    </w:p>
  </w:footnote>
  <w:footnote w:id="1">
    <w:p w14:paraId="67BE4BA7" w14:textId="4000C5C0" w:rsidR="00250E5E" w:rsidRPr="00250E5E" w:rsidRDefault="00250E5E" w:rsidP="00250E5E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390F5C">
        <w:rPr>
          <w:b w:val="0"/>
          <w:bCs w:val="0"/>
          <w:sz w:val="22"/>
          <w:szCs w:val="22"/>
        </w:rPr>
        <w:t>Doutorando em Educação, Universidade Estadual de Campinas (UNICAMP), Campinas, São Paulo, Brasil, edsonferrazjr@gmail.com</w:t>
      </w:r>
    </w:p>
    <w:p w14:paraId="22FD869C" w14:textId="0A693264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C0C60"/>
    <w:multiLevelType w:val="hybridMultilevel"/>
    <w:tmpl w:val="D7CC6812"/>
    <w:lvl w:ilvl="0" w:tplc="D346C56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62416F3"/>
    <w:multiLevelType w:val="hybridMultilevel"/>
    <w:tmpl w:val="E8D6E230"/>
    <w:lvl w:ilvl="0" w:tplc="3C3ACEC4">
      <w:start w:val="1"/>
      <w:numFmt w:val="lowerLetter"/>
      <w:lvlText w:val="%1."/>
      <w:lvlJc w:val="left"/>
      <w:pPr>
        <w:ind w:left="92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82146"/>
    <w:multiLevelType w:val="multilevel"/>
    <w:tmpl w:val="5F24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25330D"/>
    <w:multiLevelType w:val="multilevel"/>
    <w:tmpl w:val="8094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7D16E4"/>
    <w:multiLevelType w:val="multilevel"/>
    <w:tmpl w:val="AF0E3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4"/>
  </w:num>
  <w:num w:numId="2" w16cid:durableId="1066029037">
    <w:abstractNumId w:val="11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7"/>
  </w:num>
  <w:num w:numId="6" w16cid:durableId="881675366">
    <w:abstractNumId w:val="1"/>
  </w:num>
  <w:num w:numId="7" w16cid:durableId="1310018532">
    <w:abstractNumId w:val="2"/>
  </w:num>
  <w:num w:numId="8" w16cid:durableId="474446966">
    <w:abstractNumId w:val="10"/>
  </w:num>
  <w:num w:numId="9" w16cid:durableId="378437129">
    <w:abstractNumId w:val="3"/>
  </w:num>
  <w:num w:numId="10" w16cid:durableId="1011029880">
    <w:abstractNumId w:val="6"/>
  </w:num>
  <w:num w:numId="11" w16cid:durableId="2096586915">
    <w:abstractNumId w:val="9"/>
  </w:num>
  <w:num w:numId="12" w16cid:durableId="791845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03F5"/>
    <w:rsid w:val="000B3107"/>
    <w:rsid w:val="000B3767"/>
    <w:rsid w:val="000D4380"/>
    <w:rsid w:val="000F7A0A"/>
    <w:rsid w:val="00116C61"/>
    <w:rsid w:val="00126DD2"/>
    <w:rsid w:val="00133DE8"/>
    <w:rsid w:val="00143DA4"/>
    <w:rsid w:val="0015196A"/>
    <w:rsid w:val="00154AF7"/>
    <w:rsid w:val="00163493"/>
    <w:rsid w:val="00172360"/>
    <w:rsid w:val="001762BD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3903"/>
    <w:rsid w:val="0029403C"/>
    <w:rsid w:val="00297730"/>
    <w:rsid w:val="002A3AB9"/>
    <w:rsid w:val="002A6224"/>
    <w:rsid w:val="002D4387"/>
    <w:rsid w:val="002E5744"/>
    <w:rsid w:val="002F2A84"/>
    <w:rsid w:val="0030144E"/>
    <w:rsid w:val="0030158D"/>
    <w:rsid w:val="003063C9"/>
    <w:rsid w:val="00335E41"/>
    <w:rsid w:val="003567EE"/>
    <w:rsid w:val="00390C0D"/>
    <w:rsid w:val="00390F5C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27772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135A5"/>
    <w:rsid w:val="00517A8C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6470"/>
    <w:rsid w:val="00777399"/>
    <w:rsid w:val="00777958"/>
    <w:rsid w:val="00791311"/>
    <w:rsid w:val="007A1F67"/>
    <w:rsid w:val="007B3083"/>
    <w:rsid w:val="007B7881"/>
    <w:rsid w:val="007C257B"/>
    <w:rsid w:val="007D0EAE"/>
    <w:rsid w:val="007E2E87"/>
    <w:rsid w:val="007E33B8"/>
    <w:rsid w:val="00801088"/>
    <w:rsid w:val="00804091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9F536A"/>
    <w:rsid w:val="00A161E5"/>
    <w:rsid w:val="00A223FB"/>
    <w:rsid w:val="00A27006"/>
    <w:rsid w:val="00A35ED3"/>
    <w:rsid w:val="00A47061"/>
    <w:rsid w:val="00A71930"/>
    <w:rsid w:val="00AB2173"/>
    <w:rsid w:val="00AB47AE"/>
    <w:rsid w:val="00AD5392"/>
    <w:rsid w:val="00AD658C"/>
    <w:rsid w:val="00AF346D"/>
    <w:rsid w:val="00AF4418"/>
    <w:rsid w:val="00B03C55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4490"/>
    <w:rsid w:val="00BD722D"/>
    <w:rsid w:val="00BE76DE"/>
    <w:rsid w:val="00BF09E3"/>
    <w:rsid w:val="00BF3CD3"/>
    <w:rsid w:val="00C8769A"/>
    <w:rsid w:val="00CA612A"/>
    <w:rsid w:val="00CC3A42"/>
    <w:rsid w:val="00CD2AF8"/>
    <w:rsid w:val="00CD581C"/>
    <w:rsid w:val="00CD7E56"/>
    <w:rsid w:val="00CF427F"/>
    <w:rsid w:val="00D0549D"/>
    <w:rsid w:val="00D07AAE"/>
    <w:rsid w:val="00D16DAA"/>
    <w:rsid w:val="00D17DEF"/>
    <w:rsid w:val="00D4622B"/>
    <w:rsid w:val="00D6377B"/>
    <w:rsid w:val="00D7666E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73ADB"/>
    <w:rsid w:val="00E91D9C"/>
    <w:rsid w:val="00EC1F91"/>
    <w:rsid w:val="00ED4385"/>
    <w:rsid w:val="00ED7BE5"/>
    <w:rsid w:val="00EE2639"/>
    <w:rsid w:val="00F27CE0"/>
    <w:rsid w:val="00F30008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7647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776470"/>
    <w:rPr>
      <w:b/>
      <w:bCs/>
    </w:rPr>
  </w:style>
  <w:style w:type="character" w:styleId="nfase">
    <w:name w:val="Emphasis"/>
    <w:basedOn w:val="Fontepargpadro"/>
    <w:uiPriority w:val="20"/>
    <w:qFormat/>
    <w:rsid w:val="007764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ara.leg.br/proposicoesWeb/fichadetramitacao?idProposicao=34940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i.org/10.1590/S0101-7330201300030000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ara.leg.br/proposicoesWeb/fichadetramitacao?idProposicao=349403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1848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Edson Ferraz Jr</cp:lastModifiedBy>
  <cp:revision>11</cp:revision>
  <dcterms:created xsi:type="dcterms:W3CDTF">2025-11-02T02:11:00Z</dcterms:created>
  <dcterms:modified xsi:type="dcterms:W3CDTF">2025-11-02T03:01:00Z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