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C16C0" w14:textId="77777777" w:rsidR="002435E9" w:rsidRDefault="002435E9" w:rsidP="008C1FA6">
      <w:pPr>
        <w:spacing w:line="360" w:lineRule="auto"/>
        <w:jc w:val="center"/>
        <w:rPr>
          <w:b/>
          <w:bCs/>
          <w:lang w:val="pt-BR"/>
        </w:rPr>
      </w:pPr>
      <w:proofErr w:type="spellStart"/>
      <w:r w:rsidRPr="002435E9">
        <w:rPr>
          <w:b/>
          <w:bCs/>
          <w:lang w:val="pt-BR"/>
        </w:rPr>
        <w:t>Analysis</w:t>
      </w:r>
      <w:proofErr w:type="spellEnd"/>
      <w:r w:rsidRPr="002435E9">
        <w:rPr>
          <w:b/>
          <w:bCs/>
          <w:lang w:val="pt-BR"/>
        </w:rPr>
        <w:t xml:space="preserve"> </w:t>
      </w:r>
      <w:proofErr w:type="spellStart"/>
      <w:r w:rsidRPr="002435E9">
        <w:rPr>
          <w:b/>
          <w:bCs/>
          <w:lang w:val="pt-BR"/>
        </w:rPr>
        <w:t>of</w:t>
      </w:r>
      <w:proofErr w:type="spellEnd"/>
      <w:r w:rsidRPr="002435E9">
        <w:rPr>
          <w:b/>
          <w:bCs/>
          <w:lang w:val="pt-BR"/>
        </w:rPr>
        <w:t xml:space="preserve"> </w:t>
      </w:r>
      <w:proofErr w:type="spellStart"/>
      <w:r w:rsidRPr="002435E9">
        <w:rPr>
          <w:b/>
          <w:bCs/>
          <w:lang w:val="pt-BR"/>
        </w:rPr>
        <w:t>Maize</w:t>
      </w:r>
      <w:proofErr w:type="spellEnd"/>
      <w:r w:rsidRPr="002435E9">
        <w:rPr>
          <w:b/>
          <w:bCs/>
          <w:lang w:val="pt-BR"/>
        </w:rPr>
        <w:t xml:space="preserve"> </w:t>
      </w:r>
      <w:proofErr w:type="spellStart"/>
      <w:r w:rsidRPr="002435E9">
        <w:rPr>
          <w:b/>
          <w:bCs/>
          <w:lang w:val="pt-BR"/>
        </w:rPr>
        <w:t>Genotype</w:t>
      </w:r>
      <w:proofErr w:type="spellEnd"/>
      <w:r w:rsidRPr="002435E9">
        <w:rPr>
          <w:b/>
          <w:bCs/>
          <w:lang w:val="pt-BR"/>
        </w:rPr>
        <w:t xml:space="preserve"> Responses </w:t>
      </w:r>
      <w:proofErr w:type="spellStart"/>
      <w:r w:rsidRPr="002435E9">
        <w:rPr>
          <w:b/>
          <w:bCs/>
          <w:lang w:val="pt-BR"/>
        </w:rPr>
        <w:t>to</w:t>
      </w:r>
      <w:proofErr w:type="spellEnd"/>
      <w:r w:rsidRPr="002435E9">
        <w:rPr>
          <w:b/>
          <w:bCs/>
          <w:lang w:val="pt-BR"/>
        </w:rPr>
        <w:t xml:space="preserve"> </w:t>
      </w:r>
      <w:proofErr w:type="spellStart"/>
      <w:r w:rsidRPr="002435E9">
        <w:rPr>
          <w:b/>
          <w:bCs/>
          <w:lang w:val="pt-BR"/>
        </w:rPr>
        <w:t>Inoculation</w:t>
      </w:r>
      <w:proofErr w:type="spellEnd"/>
      <w:r w:rsidRPr="002435E9">
        <w:rPr>
          <w:b/>
          <w:bCs/>
          <w:lang w:val="pt-BR"/>
        </w:rPr>
        <w:t xml:space="preserve"> </w:t>
      </w:r>
      <w:proofErr w:type="spellStart"/>
      <w:r w:rsidRPr="002435E9">
        <w:rPr>
          <w:b/>
          <w:bCs/>
          <w:lang w:val="pt-BR"/>
        </w:rPr>
        <w:t>with</w:t>
      </w:r>
      <w:proofErr w:type="spellEnd"/>
      <w:r w:rsidRPr="002435E9">
        <w:rPr>
          <w:b/>
          <w:bCs/>
          <w:lang w:val="pt-BR"/>
        </w:rPr>
        <w:t xml:space="preserve"> Plant Growth-Promoting </w:t>
      </w:r>
      <w:proofErr w:type="spellStart"/>
      <w:r w:rsidRPr="002435E9">
        <w:rPr>
          <w:b/>
          <w:bCs/>
          <w:lang w:val="pt-BR"/>
        </w:rPr>
        <w:t>Bacteria</w:t>
      </w:r>
      <w:proofErr w:type="spellEnd"/>
      <w:r w:rsidRPr="002435E9">
        <w:rPr>
          <w:b/>
          <w:bCs/>
          <w:lang w:val="pt-BR"/>
        </w:rPr>
        <w:t xml:space="preserve"> </w:t>
      </w:r>
      <w:proofErr w:type="spellStart"/>
      <w:r w:rsidRPr="002435E9">
        <w:rPr>
          <w:b/>
          <w:bCs/>
          <w:lang w:val="pt-BR"/>
        </w:rPr>
        <w:t>under</w:t>
      </w:r>
      <w:proofErr w:type="spellEnd"/>
      <w:r w:rsidRPr="002435E9">
        <w:rPr>
          <w:b/>
          <w:bCs/>
          <w:lang w:val="pt-BR"/>
        </w:rPr>
        <w:t xml:space="preserve"> </w:t>
      </w:r>
      <w:proofErr w:type="spellStart"/>
      <w:r w:rsidRPr="002435E9">
        <w:rPr>
          <w:b/>
          <w:bCs/>
          <w:lang w:val="pt-BR"/>
        </w:rPr>
        <w:t>Controlled</w:t>
      </w:r>
      <w:proofErr w:type="spellEnd"/>
      <w:r w:rsidRPr="002435E9">
        <w:rPr>
          <w:b/>
          <w:bCs/>
          <w:lang w:val="pt-BR"/>
        </w:rPr>
        <w:t xml:space="preserve"> </w:t>
      </w:r>
      <w:proofErr w:type="spellStart"/>
      <w:r w:rsidRPr="002435E9">
        <w:rPr>
          <w:b/>
          <w:bCs/>
          <w:lang w:val="pt-BR"/>
        </w:rPr>
        <w:t>Conditions</w:t>
      </w:r>
      <w:proofErr w:type="spellEnd"/>
    </w:p>
    <w:p w14:paraId="277B4465" w14:textId="77777777" w:rsidR="00A02653" w:rsidRDefault="00A02653" w:rsidP="008C1FA6">
      <w:pPr>
        <w:spacing w:line="360" w:lineRule="auto"/>
        <w:jc w:val="center"/>
        <w:rPr>
          <w:b/>
          <w:bCs/>
          <w:lang w:val="pt-BR"/>
        </w:rPr>
      </w:pPr>
    </w:p>
    <w:p w14:paraId="2F2E94FE" w14:textId="7470C786" w:rsidR="008C1FA6" w:rsidRPr="0038397E" w:rsidRDefault="00A02653" w:rsidP="00A02653">
      <w:pPr>
        <w:spacing w:line="360" w:lineRule="auto"/>
        <w:jc w:val="center"/>
        <w:rPr>
          <w:sz w:val="20"/>
          <w:szCs w:val="20"/>
          <w:vertAlign w:val="superscript"/>
          <w:lang w:val="pt-BR"/>
        </w:rPr>
      </w:pPr>
      <w:r w:rsidRPr="00A02653">
        <w:rPr>
          <w:sz w:val="22"/>
          <w:szCs w:val="22"/>
          <w:lang w:val="pt-BR"/>
        </w:rPr>
        <w:t>André Luís Martins Maia</w:t>
      </w:r>
      <w:r>
        <w:rPr>
          <w:sz w:val="22"/>
          <w:szCs w:val="22"/>
          <w:vertAlign w:val="superscript"/>
          <w:lang w:val="pt-BR"/>
        </w:rPr>
        <w:t>1</w:t>
      </w:r>
      <w:r w:rsidRPr="00A02653">
        <w:rPr>
          <w:sz w:val="22"/>
          <w:szCs w:val="22"/>
          <w:lang w:val="pt-BR"/>
        </w:rPr>
        <w:t>;</w:t>
      </w:r>
      <w:r w:rsidRPr="00A02653">
        <w:rPr>
          <w:sz w:val="22"/>
          <w:szCs w:val="22"/>
          <w:lang w:val="pt-BR"/>
        </w:rPr>
        <w:t xml:space="preserve"> </w:t>
      </w:r>
      <w:r w:rsidRPr="00A02653">
        <w:rPr>
          <w:sz w:val="22"/>
          <w:szCs w:val="22"/>
          <w:u w:val="single"/>
          <w:lang w:val="pt-BR"/>
        </w:rPr>
        <w:t>Samuel Felipe Azevedo Galvão</w:t>
      </w:r>
      <w:r>
        <w:rPr>
          <w:sz w:val="22"/>
          <w:szCs w:val="22"/>
          <w:u w:val="single"/>
          <w:vertAlign w:val="superscript"/>
          <w:lang w:val="pt-BR"/>
        </w:rPr>
        <w:t>2</w:t>
      </w:r>
      <w:r w:rsidRPr="00A02653">
        <w:rPr>
          <w:sz w:val="22"/>
          <w:szCs w:val="22"/>
          <w:lang w:val="pt-BR"/>
        </w:rPr>
        <w:t>,</w:t>
      </w:r>
      <w:r w:rsidRPr="00A02653">
        <w:rPr>
          <w:b/>
          <w:bCs/>
          <w:sz w:val="22"/>
          <w:szCs w:val="22"/>
          <w:lang w:val="pt-BR"/>
        </w:rPr>
        <w:t xml:space="preserve"> </w:t>
      </w:r>
      <w:r w:rsidRPr="00A02653">
        <w:rPr>
          <w:sz w:val="22"/>
          <w:szCs w:val="22"/>
          <w:lang w:val="pt-BR"/>
        </w:rPr>
        <w:t>João Vitor Silveira Alves de Avelar</w:t>
      </w:r>
      <w:r w:rsidRPr="00A02653">
        <w:rPr>
          <w:sz w:val="22"/>
          <w:szCs w:val="22"/>
          <w:vertAlign w:val="superscript"/>
          <w:lang w:val="pt-BR"/>
        </w:rPr>
        <w:t>2</w:t>
      </w:r>
      <w:r>
        <w:rPr>
          <w:sz w:val="22"/>
          <w:szCs w:val="22"/>
          <w:lang w:val="pt-BR"/>
        </w:rPr>
        <w:t>;</w:t>
      </w:r>
      <w:r w:rsidRPr="00A02653">
        <w:rPr>
          <w:sz w:val="22"/>
          <w:szCs w:val="22"/>
          <w:lang w:val="pt-BR"/>
        </w:rPr>
        <w:t xml:space="preserve"> Vitória Palhares Ribeiro</w:t>
      </w:r>
      <w:r w:rsidRPr="00A02653">
        <w:rPr>
          <w:sz w:val="22"/>
          <w:szCs w:val="22"/>
          <w:vertAlign w:val="superscript"/>
          <w:lang w:val="pt-BR"/>
        </w:rPr>
        <w:t>1</w:t>
      </w:r>
      <w:r>
        <w:rPr>
          <w:sz w:val="22"/>
          <w:szCs w:val="22"/>
          <w:lang w:val="pt-BR"/>
        </w:rPr>
        <w:t>;</w:t>
      </w:r>
      <w:r w:rsidRPr="00A02653">
        <w:rPr>
          <w:sz w:val="22"/>
          <w:szCs w:val="22"/>
          <w:lang w:val="pt-BR"/>
        </w:rPr>
        <w:t xml:space="preserve"> Rafaela Ferreira de Ávila Souza</w:t>
      </w:r>
      <w:r w:rsidRPr="00A02653">
        <w:rPr>
          <w:sz w:val="22"/>
          <w:szCs w:val="22"/>
          <w:vertAlign w:val="superscript"/>
          <w:lang w:val="pt-BR"/>
        </w:rPr>
        <w:t>1</w:t>
      </w:r>
      <w:r>
        <w:rPr>
          <w:sz w:val="22"/>
          <w:szCs w:val="22"/>
          <w:lang w:val="pt-BR"/>
        </w:rPr>
        <w:t>;</w:t>
      </w:r>
      <w:r w:rsidRPr="00A02653">
        <w:rPr>
          <w:sz w:val="22"/>
          <w:szCs w:val="22"/>
          <w:lang w:val="pt-BR"/>
        </w:rPr>
        <w:t xml:space="preserve"> Roberto dos Santos Trindade</w:t>
      </w:r>
      <w:r w:rsidRPr="00A02653">
        <w:rPr>
          <w:sz w:val="22"/>
          <w:szCs w:val="22"/>
          <w:vertAlign w:val="superscript"/>
          <w:lang w:val="pt-BR"/>
        </w:rPr>
        <w:t>1</w:t>
      </w:r>
      <w:r>
        <w:rPr>
          <w:sz w:val="22"/>
          <w:szCs w:val="22"/>
          <w:lang w:val="pt-BR"/>
        </w:rPr>
        <w:t>;</w:t>
      </w:r>
      <w:r w:rsidRPr="00A02653">
        <w:rPr>
          <w:sz w:val="22"/>
          <w:szCs w:val="22"/>
          <w:lang w:val="pt-BR"/>
        </w:rPr>
        <w:t xml:space="preserve"> Ivanildo Evódio Marriel</w:t>
      </w:r>
      <w:r w:rsidRPr="00A02653">
        <w:rPr>
          <w:sz w:val="22"/>
          <w:szCs w:val="22"/>
          <w:vertAlign w:val="superscript"/>
          <w:lang w:val="pt-BR"/>
        </w:rPr>
        <w:t>1</w:t>
      </w:r>
      <w:r>
        <w:rPr>
          <w:sz w:val="22"/>
          <w:szCs w:val="22"/>
          <w:lang w:val="pt-BR"/>
        </w:rPr>
        <w:t>;</w:t>
      </w:r>
      <w:r w:rsidRPr="00A02653">
        <w:rPr>
          <w:sz w:val="22"/>
          <w:szCs w:val="22"/>
          <w:lang w:val="pt-BR"/>
        </w:rPr>
        <w:t xml:space="preserve"> Sylvia Morais de Sousa</w:t>
      </w:r>
      <w:r w:rsidRPr="00A02653">
        <w:rPr>
          <w:sz w:val="22"/>
          <w:szCs w:val="22"/>
          <w:vertAlign w:val="superscript"/>
          <w:lang w:val="pt-BR"/>
        </w:rPr>
        <w:t>1</w:t>
      </w:r>
      <w:r>
        <w:rPr>
          <w:sz w:val="22"/>
          <w:szCs w:val="22"/>
          <w:vertAlign w:val="superscript"/>
          <w:lang w:val="pt-BR"/>
        </w:rPr>
        <w:t>,2</w:t>
      </w:r>
      <w:r>
        <w:rPr>
          <w:sz w:val="22"/>
          <w:szCs w:val="22"/>
          <w:lang w:val="pt-BR"/>
        </w:rPr>
        <w:t xml:space="preserve"> </w:t>
      </w:r>
    </w:p>
    <w:p w14:paraId="1183B2CF" w14:textId="41E6FB7A" w:rsidR="00A02653" w:rsidRDefault="00A02653" w:rsidP="00A02653">
      <w:pPr>
        <w:jc w:val="center"/>
        <w:rPr>
          <w:rStyle w:val="Emphasis"/>
          <w:b w:val="0"/>
          <w:sz w:val="18"/>
          <w:szCs w:val="18"/>
          <w:shd w:val="clear" w:color="auto" w:fill="FFFFFF"/>
          <w:lang w:val="pt-BR"/>
        </w:rPr>
      </w:pPr>
      <w:r>
        <w:rPr>
          <w:sz w:val="18"/>
          <w:szCs w:val="18"/>
          <w:vertAlign w:val="superscript"/>
          <w:lang w:val="pt-BR"/>
        </w:rPr>
        <w:t>1</w:t>
      </w:r>
      <w:r w:rsidRPr="0038397E">
        <w:rPr>
          <w:sz w:val="18"/>
          <w:szCs w:val="18"/>
          <w:lang w:val="pt-BR"/>
        </w:rPr>
        <w:t xml:space="preserve">Embrapa </w:t>
      </w:r>
      <w:proofErr w:type="spellStart"/>
      <w:r w:rsidRPr="0038397E">
        <w:rPr>
          <w:sz w:val="18"/>
          <w:szCs w:val="18"/>
          <w:lang w:val="pt-BR"/>
        </w:rPr>
        <w:t>Maize</w:t>
      </w:r>
      <w:proofErr w:type="spellEnd"/>
      <w:r w:rsidRPr="0038397E">
        <w:rPr>
          <w:sz w:val="18"/>
          <w:szCs w:val="18"/>
          <w:lang w:val="pt-BR"/>
        </w:rPr>
        <w:t xml:space="preserve"> </w:t>
      </w:r>
      <w:proofErr w:type="spellStart"/>
      <w:r w:rsidRPr="0038397E">
        <w:rPr>
          <w:sz w:val="18"/>
          <w:szCs w:val="18"/>
          <w:lang w:val="pt-BR"/>
        </w:rPr>
        <w:t>and</w:t>
      </w:r>
      <w:proofErr w:type="spellEnd"/>
      <w:r w:rsidRPr="0038397E">
        <w:rPr>
          <w:sz w:val="18"/>
          <w:szCs w:val="18"/>
          <w:lang w:val="pt-BR"/>
        </w:rPr>
        <w:t xml:space="preserve"> </w:t>
      </w:r>
      <w:proofErr w:type="spellStart"/>
      <w:r w:rsidRPr="0038397E">
        <w:rPr>
          <w:sz w:val="18"/>
          <w:szCs w:val="18"/>
          <w:lang w:val="pt-BR"/>
        </w:rPr>
        <w:t>Sorghum</w:t>
      </w:r>
      <w:proofErr w:type="spellEnd"/>
      <w:r w:rsidRPr="0038397E">
        <w:rPr>
          <w:sz w:val="18"/>
          <w:szCs w:val="18"/>
          <w:lang w:val="pt-BR"/>
        </w:rPr>
        <w:t xml:space="preserve">, Sete Lagoas, MG, </w:t>
      </w:r>
      <w:proofErr w:type="spellStart"/>
      <w:r w:rsidRPr="0038397E">
        <w:rPr>
          <w:sz w:val="18"/>
          <w:szCs w:val="18"/>
          <w:lang w:val="pt-BR"/>
        </w:rPr>
        <w:t>Brazil</w:t>
      </w:r>
      <w:proofErr w:type="spellEnd"/>
      <w:r w:rsidRPr="0038397E">
        <w:rPr>
          <w:sz w:val="18"/>
          <w:szCs w:val="18"/>
          <w:lang w:val="pt-BR"/>
        </w:rPr>
        <w:t xml:space="preserve">, </w:t>
      </w:r>
      <w:r w:rsidRPr="0038397E">
        <w:rPr>
          <w:rStyle w:val="Emphasis"/>
          <w:b w:val="0"/>
          <w:sz w:val="18"/>
          <w:szCs w:val="18"/>
          <w:shd w:val="clear" w:color="auto" w:fill="FFFFFF"/>
          <w:lang w:val="pt-BR"/>
        </w:rPr>
        <w:t>35701-970</w:t>
      </w:r>
    </w:p>
    <w:p w14:paraId="2916A5F2" w14:textId="1FADDCD8" w:rsidR="008C1FA6" w:rsidRDefault="00A02653" w:rsidP="008C1FA6">
      <w:pPr>
        <w:jc w:val="center"/>
        <w:rPr>
          <w:sz w:val="18"/>
          <w:szCs w:val="18"/>
          <w:lang w:val="pt-BR"/>
        </w:rPr>
      </w:pPr>
      <w:r w:rsidRPr="00A02653">
        <w:rPr>
          <w:sz w:val="18"/>
          <w:szCs w:val="18"/>
          <w:vertAlign w:val="superscript"/>
          <w:lang w:val="pt-BR"/>
        </w:rPr>
        <w:t>2</w:t>
      </w:r>
      <w:r w:rsidR="008C1FA6" w:rsidRPr="0038397E">
        <w:rPr>
          <w:sz w:val="18"/>
          <w:szCs w:val="18"/>
          <w:lang w:val="pt-BR"/>
        </w:rPr>
        <w:t xml:space="preserve">Federal </w:t>
      </w:r>
      <w:proofErr w:type="spellStart"/>
      <w:r w:rsidR="008C1FA6" w:rsidRPr="0038397E">
        <w:rPr>
          <w:sz w:val="18"/>
          <w:szCs w:val="18"/>
          <w:lang w:val="pt-BR"/>
        </w:rPr>
        <w:t>University</w:t>
      </w:r>
      <w:proofErr w:type="spellEnd"/>
      <w:r w:rsidR="008C1FA6" w:rsidRPr="0038397E">
        <w:rPr>
          <w:sz w:val="18"/>
          <w:szCs w:val="18"/>
          <w:lang w:val="pt-BR"/>
        </w:rPr>
        <w:t xml:space="preserve"> </w:t>
      </w:r>
      <w:proofErr w:type="spellStart"/>
      <w:r w:rsidR="008C1FA6" w:rsidRPr="0038397E">
        <w:rPr>
          <w:sz w:val="18"/>
          <w:szCs w:val="18"/>
          <w:lang w:val="pt-BR"/>
        </w:rPr>
        <w:t>of</w:t>
      </w:r>
      <w:proofErr w:type="spellEnd"/>
      <w:r w:rsidR="008C1FA6" w:rsidRPr="0038397E">
        <w:rPr>
          <w:sz w:val="18"/>
          <w:szCs w:val="18"/>
          <w:lang w:val="pt-BR"/>
        </w:rPr>
        <w:t xml:space="preserve"> São João </w:t>
      </w:r>
      <w:proofErr w:type="spellStart"/>
      <w:r w:rsidR="008C1FA6" w:rsidRPr="0038397E">
        <w:rPr>
          <w:sz w:val="18"/>
          <w:szCs w:val="18"/>
          <w:lang w:val="pt-BR"/>
        </w:rPr>
        <w:t>del</w:t>
      </w:r>
      <w:proofErr w:type="spellEnd"/>
      <w:r w:rsidR="008C1FA6" w:rsidRPr="0038397E">
        <w:rPr>
          <w:sz w:val="18"/>
          <w:szCs w:val="18"/>
          <w:lang w:val="pt-BR"/>
        </w:rPr>
        <w:t xml:space="preserve">-Rei (UFSJ), São João </w:t>
      </w:r>
      <w:proofErr w:type="spellStart"/>
      <w:r w:rsidR="008C1FA6" w:rsidRPr="0038397E">
        <w:rPr>
          <w:sz w:val="18"/>
          <w:szCs w:val="18"/>
          <w:lang w:val="pt-BR"/>
        </w:rPr>
        <w:t>del</w:t>
      </w:r>
      <w:proofErr w:type="spellEnd"/>
      <w:r w:rsidR="008C1FA6" w:rsidRPr="0038397E">
        <w:rPr>
          <w:sz w:val="18"/>
          <w:szCs w:val="18"/>
          <w:lang w:val="pt-BR"/>
        </w:rPr>
        <w:t xml:space="preserve">-Rei, MG, </w:t>
      </w:r>
      <w:proofErr w:type="spellStart"/>
      <w:r w:rsidR="008C1FA6" w:rsidRPr="0038397E">
        <w:rPr>
          <w:sz w:val="18"/>
          <w:szCs w:val="18"/>
          <w:lang w:val="pt-BR"/>
        </w:rPr>
        <w:t>Brazil</w:t>
      </w:r>
      <w:proofErr w:type="spellEnd"/>
      <w:r w:rsidR="008C1FA6" w:rsidRPr="0038397E">
        <w:rPr>
          <w:sz w:val="18"/>
          <w:szCs w:val="18"/>
          <w:lang w:val="pt-BR"/>
        </w:rPr>
        <w:t xml:space="preserve">, </w:t>
      </w:r>
      <w:r w:rsidR="008C1FA6" w:rsidRPr="0038397E">
        <w:rPr>
          <w:sz w:val="18"/>
          <w:szCs w:val="18"/>
          <w:shd w:val="clear" w:color="auto" w:fill="FFFFFF"/>
          <w:lang w:val="pt-BR"/>
        </w:rPr>
        <w:t>36301-158</w:t>
      </w:r>
      <w:r w:rsidR="008C1FA6" w:rsidRPr="0038397E">
        <w:rPr>
          <w:sz w:val="18"/>
          <w:szCs w:val="18"/>
          <w:lang w:val="pt-BR"/>
        </w:rPr>
        <w:t xml:space="preserve"> </w:t>
      </w:r>
    </w:p>
    <w:p w14:paraId="520E2410" w14:textId="77777777" w:rsidR="008C1FA6" w:rsidRPr="0038397E" w:rsidRDefault="008C1FA6" w:rsidP="008C1FA6">
      <w:pPr>
        <w:rPr>
          <w:sz w:val="22"/>
          <w:szCs w:val="22"/>
          <w:lang w:val="pt-BR"/>
        </w:rPr>
      </w:pPr>
    </w:p>
    <w:p w14:paraId="038A6C28" w14:textId="5F51C0F0" w:rsidR="008C1FA6" w:rsidRDefault="008C1FA6" w:rsidP="008C1FA6">
      <w:pPr>
        <w:jc w:val="center"/>
        <w:rPr>
          <w:i/>
          <w:iCs/>
          <w:sz w:val="18"/>
          <w:szCs w:val="18"/>
        </w:rPr>
      </w:pPr>
      <w:r w:rsidRPr="006D1C13">
        <w:rPr>
          <w:i/>
          <w:iCs/>
          <w:sz w:val="18"/>
          <w:szCs w:val="18"/>
        </w:rPr>
        <w:t>*</w:t>
      </w:r>
      <w:r w:rsidRPr="006D1C13">
        <w:rPr>
          <w:i/>
          <w:iCs/>
          <w:color w:val="000000"/>
          <w:sz w:val="18"/>
          <w:szCs w:val="18"/>
          <w:bdr w:val="none" w:sz="0" w:space="0" w:color="auto" w:frame="1"/>
        </w:rPr>
        <w:t>Contact of the correspondent author</w:t>
      </w:r>
      <w:r w:rsidRPr="006D1C13">
        <w:rPr>
          <w:i/>
          <w:iCs/>
          <w:sz w:val="18"/>
          <w:szCs w:val="18"/>
        </w:rPr>
        <w:t xml:space="preserve">: </w:t>
      </w:r>
      <w:r w:rsidR="00A02653" w:rsidRPr="00A02653">
        <w:rPr>
          <w:i/>
          <w:iCs/>
          <w:sz w:val="18"/>
          <w:szCs w:val="18"/>
        </w:rPr>
        <w:t>samuelgalvao96@gmail.com</w:t>
      </w:r>
    </w:p>
    <w:p w14:paraId="7063F50C" w14:textId="77777777" w:rsidR="008C1FA6" w:rsidRDefault="008C1FA6" w:rsidP="008C1FA6">
      <w:pPr>
        <w:jc w:val="center"/>
        <w:rPr>
          <w:i/>
          <w:iCs/>
          <w:sz w:val="18"/>
          <w:szCs w:val="18"/>
        </w:rPr>
      </w:pPr>
    </w:p>
    <w:p w14:paraId="4E1AF809" w14:textId="6D9330FE" w:rsidR="00563879" w:rsidRPr="00563879" w:rsidRDefault="00563879" w:rsidP="00563879">
      <w:r w:rsidRPr="00563879">
        <w:t>Plant growth-promoting bacteria (PGPB) represent a sustainable strategy to enhance plant development and agricultural productivity. However, plant–PGPB interactions vary widely across species and genotypes, making it essential to understand both bacterial traits and genotype-specific plant responses to inoculation.</w:t>
      </w:r>
      <w:r>
        <w:t xml:space="preserve"> </w:t>
      </w:r>
      <w:r w:rsidRPr="00563879">
        <w:t xml:space="preserve">This study aimed to evaluate the response of maize hybrids to inoculation with two </w:t>
      </w:r>
      <w:proofErr w:type="spellStart"/>
      <w:r w:rsidRPr="00563879">
        <w:rPr>
          <w:i/>
          <w:iCs/>
        </w:rPr>
        <w:t>Azospirillum</w:t>
      </w:r>
      <w:proofErr w:type="spellEnd"/>
      <w:r w:rsidRPr="00563879">
        <w:t xml:space="preserve"> sp. strains under controlled conditions. A total of 36 maize hybrids, including pre-commercial and commercially available genotypes, were grown in nutrient solution </w:t>
      </w:r>
      <w:r>
        <w:t>under seed-inoculated and uninoculated conditions</w:t>
      </w:r>
      <w:r w:rsidRPr="00563879">
        <w:t>. Seedlings were assessed for root morphology and dry biomass.</w:t>
      </w:r>
      <w:r>
        <w:t xml:space="preserve"> </w:t>
      </w:r>
      <w:r w:rsidRPr="00563879">
        <w:t>Analysis of variance revealed significant variability among genotypes, experimental, and inoculation treatments for most evaluated traits. Notably, contrasting responses to inoculation were observed across genotypes, highlighting a strong genotype-dependent effect. Among the tested materials, hybrid 1R2546 consistently exhibited positive responses across multiple traits.</w:t>
      </w:r>
      <w:r>
        <w:t xml:space="preserve"> </w:t>
      </w:r>
      <w:r w:rsidRPr="00563879">
        <w:t>These findings highlight the central role of plant genotype in shaping plant–microbe interactions and demonstrate that the benefits of PGPB are not universal. The identification of responsive genotypes reinforces the importance of integrating plant breeding and microbial technologies to maximize the efficiency of bioinoculants.</w:t>
      </w:r>
      <w:r>
        <w:t xml:space="preserve"> </w:t>
      </w:r>
      <w:r w:rsidRPr="00563879">
        <w:t>Overall, this study advances the understanding of genotype-specific responses to PGPB and supports the development of more targeted and efficient strategies for sustainable maize production.</w:t>
      </w:r>
    </w:p>
    <w:p w14:paraId="0024322C" w14:textId="7BAA48C9" w:rsidR="00563879" w:rsidRPr="00563879" w:rsidRDefault="00563879" w:rsidP="00563879"/>
    <w:p w14:paraId="765AC82A" w14:textId="77777777" w:rsidR="008C1FA6" w:rsidRPr="008C1FA6" w:rsidRDefault="008C1FA6" w:rsidP="008C1FA6">
      <w:pPr>
        <w:tabs>
          <w:tab w:val="left" w:pos="7567"/>
        </w:tabs>
        <w:rPr>
          <w:sz w:val="22"/>
          <w:szCs w:val="22"/>
        </w:rPr>
      </w:pPr>
    </w:p>
    <w:p w14:paraId="13BDE4B4" w14:textId="7DFC851B" w:rsidR="008C1FA6" w:rsidRDefault="008C1FA6" w:rsidP="008C1FA6">
      <w:pPr>
        <w:tabs>
          <w:tab w:val="left" w:pos="8300"/>
        </w:tabs>
        <w:rPr>
          <w:sz w:val="22"/>
          <w:szCs w:val="22"/>
        </w:rPr>
      </w:pPr>
      <w:r w:rsidRPr="008C1FA6">
        <w:rPr>
          <w:b/>
          <w:bCs/>
          <w:sz w:val="22"/>
          <w:szCs w:val="22"/>
        </w:rPr>
        <w:t xml:space="preserve">KEYWORDS: </w:t>
      </w:r>
      <w:r w:rsidR="00563879" w:rsidRPr="00563879">
        <w:rPr>
          <w:sz w:val="22"/>
          <w:szCs w:val="22"/>
        </w:rPr>
        <w:t xml:space="preserve">Bioinoculants; plant–microbe interaction; phenotyping; root system </w:t>
      </w:r>
      <w:r w:rsidR="00563879">
        <w:rPr>
          <w:sz w:val="22"/>
          <w:szCs w:val="22"/>
        </w:rPr>
        <w:t>morphology</w:t>
      </w:r>
      <w:r w:rsidR="00563879" w:rsidRPr="00563879">
        <w:rPr>
          <w:sz w:val="22"/>
          <w:szCs w:val="22"/>
        </w:rPr>
        <w:t>; genotype specificity; sustainable agriculture.</w:t>
      </w:r>
    </w:p>
    <w:p w14:paraId="632EFF18" w14:textId="77777777" w:rsidR="00430978" w:rsidRDefault="008C1FA6">
      <w:pPr>
        <w:tabs>
          <w:tab w:val="left" w:pos="8300"/>
        </w:tabs>
        <w:rPr>
          <w:b/>
          <w:bCs/>
          <w:smallCaps/>
          <w:sz w:val="22"/>
          <w:szCs w:val="22"/>
        </w:rPr>
      </w:pPr>
      <w:r w:rsidRPr="008C1FA6">
        <w:rPr>
          <w:b/>
          <w:bCs/>
          <w:smallCaps/>
          <w:sz w:val="22"/>
          <w:szCs w:val="22"/>
        </w:rPr>
        <w:t xml:space="preserve"> </w:t>
      </w:r>
    </w:p>
    <w:p w14:paraId="65E3DF7F" w14:textId="252C6FCE" w:rsidR="008C1FA6" w:rsidRPr="008C1FA6" w:rsidRDefault="00430978">
      <w:pPr>
        <w:tabs>
          <w:tab w:val="left" w:pos="8300"/>
        </w:tabs>
        <w:rPr>
          <w:sz w:val="22"/>
          <w:szCs w:val="22"/>
        </w:rPr>
        <w:sectPr w:rsidR="008C1FA6" w:rsidRPr="008C1FA6">
          <w:headerReference w:type="even" r:id="rId7"/>
          <w:headerReference w:type="first" r:id="rId8"/>
          <w:pgSz w:w="11906" w:h="16838"/>
          <w:pgMar w:top="1418" w:right="1701" w:bottom="1418" w:left="1701" w:header="0" w:footer="1134" w:gutter="0"/>
          <w:pgNumType w:start="1"/>
          <w:cols w:space="720"/>
          <w:titlePg/>
        </w:sectPr>
      </w:pPr>
      <w:r w:rsidRPr="006414F7">
        <w:rPr>
          <w:b/>
          <w:bCs/>
          <w:smallCaps/>
          <w:sz w:val="22"/>
          <w:szCs w:val="22"/>
          <w:lang w:val="pt-BR"/>
        </w:rPr>
        <w:t xml:space="preserve">FUNDING:  </w:t>
      </w:r>
      <w:r>
        <w:rPr>
          <w:sz w:val="22"/>
          <w:szCs w:val="22"/>
        </w:rPr>
        <w:t xml:space="preserve">Embrapa, </w:t>
      </w:r>
      <w:proofErr w:type="spellStart"/>
      <w:r w:rsidR="00A02653">
        <w:rPr>
          <w:sz w:val="22"/>
          <w:szCs w:val="22"/>
        </w:rPr>
        <w:t>Fapemig</w:t>
      </w:r>
      <w:proofErr w:type="spellEnd"/>
      <w:r w:rsidR="00A02653">
        <w:rPr>
          <w:sz w:val="22"/>
          <w:szCs w:val="22"/>
        </w:rPr>
        <w:t xml:space="preserve">, </w:t>
      </w:r>
      <w:proofErr w:type="spellStart"/>
      <w:r>
        <w:rPr>
          <w:sz w:val="22"/>
          <w:szCs w:val="22"/>
        </w:rPr>
        <w:t>CNPq</w:t>
      </w:r>
      <w:proofErr w:type="spellEnd"/>
      <w:r>
        <w:rPr>
          <w:sz w:val="22"/>
          <w:szCs w:val="22"/>
        </w:rPr>
        <w:t>, Capes</w:t>
      </w:r>
      <w:r w:rsidR="00A02653">
        <w:rPr>
          <w:b/>
          <w:bCs/>
          <w:smallCaps/>
          <w:sz w:val="22"/>
          <w:szCs w:val="22"/>
        </w:rPr>
        <w:t>.</w:t>
      </w:r>
      <w:r w:rsidRPr="008C1FA6">
        <w:rPr>
          <w:b/>
          <w:bCs/>
          <w:smallCaps/>
          <w:sz w:val="22"/>
          <w:szCs w:val="22"/>
        </w:rPr>
        <w:t xml:space="preserve">    </w:t>
      </w:r>
    </w:p>
    <w:p w14:paraId="7201FC5A" w14:textId="77777777" w:rsidR="000F16BF" w:rsidRPr="008C1FA6" w:rsidRDefault="000F16BF">
      <w:pPr>
        <w:jc w:val="center"/>
      </w:pPr>
    </w:p>
    <w:p w14:paraId="513AF424" w14:textId="5E3E95AE" w:rsidR="000F16BF" w:rsidRPr="008C1FA6" w:rsidRDefault="000F16BF">
      <w:pPr>
        <w:jc w:val="center"/>
      </w:pPr>
    </w:p>
    <w:p w14:paraId="0627F07A" w14:textId="1CFD34BB" w:rsidR="0038397E" w:rsidRPr="008C1FA6" w:rsidRDefault="00E97700" w:rsidP="00E97700">
      <w:pPr>
        <w:rPr>
          <w:sz w:val="22"/>
          <w:szCs w:val="22"/>
          <w:lang w:val="pt-BR"/>
        </w:rPr>
      </w:pPr>
      <w:r w:rsidRPr="008C1FA6">
        <w:rPr>
          <w:b/>
          <w:bCs/>
          <w:smallCaps/>
          <w:sz w:val="22"/>
          <w:szCs w:val="22"/>
        </w:rPr>
        <w:t xml:space="preserve">            </w:t>
      </w:r>
      <w:r w:rsidR="008C1FA6" w:rsidRPr="008C1FA6">
        <w:rPr>
          <w:b/>
          <w:bCs/>
          <w:smallCaps/>
          <w:sz w:val="22"/>
          <w:szCs w:val="22"/>
        </w:rPr>
        <w:t xml:space="preserve">      </w:t>
      </w:r>
    </w:p>
    <w:sectPr w:rsidR="0038397E" w:rsidRPr="008C1FA6">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F7BFA" w14:textId="77777777" w:rsidR="00D8195D" w:rsidRPr="006D1C13" w:rsidRDefault="00D8195D">
      <w:r w:rsidRPr="006D1C13">
        <w:separator/>
      </w:r>
    </w:p>
  </w:endnote>
  <w:endnote w:type="continuationSeparator" w:id="0">
    <w:p w14:paraId="15EF30D9" w14:textId="77777777" w:rsidR="00D8195D" w:rsidRPr="006D1C13" w:rsidRDefault="00D8195D">
      <w:r w:rsidRPr="006D1C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A714E3-90D2-4F14-8B37-664680A5D479}"/>
  </w:font>
  <w:font w:name="Georgia">
    <w:panose1 w:val="02040502050405020303"/>
    <w:charset w:val="00"/>
    <w:family w:val="roman"/>
    <w:pitch w:val="variable"/>
    <w:sig w:usb0="00000287" w:usb1="00000000" w:usb2="00000000" w:usb3="00000000" w:csb0="0000009F" w:csb1="00000000"/>
    <w:embedItalic r:id="rId2" w:fontKey="{531AE4E1-6073-4FBE-B7D0-D33C6BD81E4B}"/>
  </w:font>
  <w:font w:name="Cambria">
    <w:panose1 w:val="02040503050406030204"/>
    <w:charset w:val="00"/>
    <w:family w:val="roman"/>
    <w:pitch w:val="variable"/>
    <w:sig w:usb0="E00006FF" w:usb1="420024FF" w:usb2="02000000" w:usb3="00000000" w:csb0="0000019F" w:csb1="00000000"/>
    <w:embedRegular r:id="rId3" w:fontKey="{91D3313B-5FB5-4D0B-B748-1E55BD56303C}"/>
  </w:font>
  <w:font w:name="Calibri">
    <w:panose1 w:val="020F0502020204030204"/>
    <w:charset w:val="00"/>
    <w:family w:val="swiss"/>
    <w:pitch w:val="variable"/>
    <w:sig w:usb0="E4002EFF" w:usb1="C200247B" w:usb2="00000009" w:usb3="00000000" w:csb0="000001FF" w:csb1="00000000"/>
    <w:embedRegular r:id="rId4" w:fontKey="{DA917468-CB23-45F6-B9B0-445F3507B9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218A3" w14:textId="77777777" w:rsidR="00D8195D" w:rsidRPr="006D1C13" w:rsidRDefault="00D8195D">
      <w:r w:rsidRPr="006D1C13">
        <w:separator/>
      </w:r>
    </w:p>
  </w:footnote>
  <w:footnote w:type="continuationSeparator" w:id="0">
    <w:p w14:paraId="131E9618" w14:textId="77777777" w:rsidR="00D8195D" w:rsidRPr="006D1C13" w:rsidRDefault="00D8195D">
      <w:r w:rsidRPr="006D1C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1C3A" w14:textId="77777777" w:rsidR="000F16BF" w:rsidRPr="006D1C13" w:rsidRDefault="00000000">
    <w:pPr>
      <w:pBdr>
        <w:top w:val="nil"/>
        <w:left w:val="nil"/>
        <w:bottom w:val="nil"/>
        <w:right w:val="nil"/>
        <w:between w:val="nil"/>
      </w:pBdr>
      <w:tabs>
        <w:tab w:val="center" w:pos="4680"/>
        <w:tab w:val="right" w:pos="9360"/>
      </w:tabs>
      <w:rPr>
        <w:color w:val="000000"/>
      </w:rPr>
    </w:pPr>
    <w:r>
      <w:rPr>
        <w:color w:val="000000"/>
      </w:rPr>
      <w:pict w14:anchorId="50EB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631386D4">
        <v:shape id="WordPictureWatermark1" o:spid="_x0000_s1027" type="#_x0000_t75" style="position:absolute;left:0;text-align:left;margin-left:0;margin-top:0;width:481.75pt;height:503.6pt;z-index:-251658240;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7B43" w14:textId="01248C29" w:rsidR="000F16BF" w:rsidRPr="006D1C13" w:rsidRDefault="00B7186E">
    <w:pPr>
      <w:pBdr>
        <w:top w:val="nil"/>
        <w:left w:val="nil"/>
        <w:bottom w:val="nil"/>
        <w:right w:val="nil"/>
        <w:between w:val="nil"/>
      </w:pBdr>
      <w:tabs>
        <w:tab w:val="center" w:pos="4680"/>
        <w:tab w:val="right" w:pos="9360"/>
      </w:tabs>
      <w:rPr>
        <w:color w:val="000000"/>
      </w:rPr>
    </w:pPr>
    <w:r w:rsidRPr="006D1C13">
      <w:rPr>
        <w:noProof/>
        <w:lang w:val="pt-BR"/>
      </w:rPr>
      <w:drawing>
        <wp:anchor distT="114300" distB="114300" distL="114300" distR="114300" simplePos="0" relativeHeight="251655168" behindDoc="1" locked="0" layoutInCell="1" hidden="0" allowOverlap="1" wp14:anchorId="7F285671" wp14:editId="1C4E4709">
          <wp:simplePos x="0" y="0"/>
          <wp:positionH relativeFrom="column">
            <wp:posOffset>-1242060</wp:posOffset>
          </wp:positionH>
          <wp:positionV relativeFrom="paragraph">
            <wp:posOffset>9525</wp:posOffset>
          </wp:positionV>
          <wp:extent cx="7724775" cy="1743075"/>
          <wp:effectExtent l="0" t="0" r="9525" b="0"/>
          <wp:wrapNone/>
          <wp:docPr id="2639018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14:sizeRelH relativeFrom="margin">
            <wp14:pctWidth>0</wp14:pctWidth>
          </wp14:sizeRelH>
          <wp14:sizeRelV relativeFrom="margin">
            <wp14:pctHeight>0</wp14:pctHeight>
          </wp14:sizeRelV>
        </wp:anchor>
      </w:drawing>
    </w:r>
  </w:p>
  <w:p w14:paraId="3307A576" w14:textId="53E7DD60" w:rsidR="000F16BF" w:rsidRPr="006D1C13" w:rsidRDefault="000F16BF">
    <w:pPr>
      <w:pBdr>
        <w:top w:val="nil"/>
        <w:left w:val="nil"/>
        <w:bottom w:val="nil"/>
        <w:right w:val="nil"/>
        <w:between w:val="nil"/>
      </w:pBdr>
      <w:tabs>
        <w:tab w:val="center" w:pos="4680"/>
        <w:tab w:val="right" w:pos="9360"/>
      </w:tabs>
      <w:rPr>
        <w:color w:val="000000"/>
      </w:rPr>
    </w:pPr>
  </w:p>
  <w:p w14:paraId="47637DE7" w14:textId="77777777" w:rsidR="000F16BF" w:rsidRPr="006D1C13" w:rsidRDefault="000F16BF">
    <w:pPr>
      <w:pBdr>
        <w:top w:val="nil"/>
        <w:left w:val="nil"/>
        <w:bottom w:val="nil"/>
        <w:right w:val="nil"/>
        <w:between w:val="nil"/>
      </w:pBdr>
      <w:tabs>
        <w:tab w:val="center" w:pos="4680"/>
        <w:tab w:val="right" w:pos="9360"/>
      </w:tabs>
      <w:rPr>
        <w:color w:val="000000"/>
      </w:rPr>
    </w:pPr>
  </w:p>
  <w:p w14:paraId="73D423B4" w14:textId="77777777" w:rsidR="000F16BF" w:rsidRPr="006D1C13" w:rsidRDefault="000F16BF">
    <w:pPr>
      <w:pBdr>
        <w:top w:val="nil"/>
        <w:left w:val="nil"/>
        <w:bottom w:val="nil"/>
        <w:right w:val="nil"/>
        <w:between w:val="nil"/>
      </w:pBdr>
      <w:tabs>
        <w:tab w:val="center" w:pos="4680"/>
        <w:tab w:val="right" w:pos="9360"/>
      </w:tabs>
      <w:rPr>
        <w:color w:val="000000"/>
      </w:rPr>
    </w:pPr>
  </w:p>
  <w:p w14:paraId="4A3BE6DD" w14:textId="04184978" w:rsidR="000F16BF" w:rsidRPr="006D1C13" w:rsidRDefault="000F16BF">
    <w:pPr>
      <w:pBdr>
        <w:top w:val="nil"/>
        <w:left w:val="nil"/>
        <w:bottom w:val="nil"/>
        <w:right w:val="nil"/>
        <w:between w:val="nil"/>
      </w:pBdr>
      <w:tabs>
        <w:tab w:val="center" w:pos="4680"/>
        <w:tab w:val="right" w:pos="9360"/>
      </w:tabs>
      <w:rPr>
        <w:color w:val="000000"/>
      </w:rPr>
    </w:pPr>
  </w:p>
  <w:p w14:paraId="77148F7D" w14:textId="77777777" w:rsidR="000F16BF" w:rsidRPr="006D1C13" w:rsidRDefault="000F16BF">
    <w:pPr>
      <w:pBdr>
        <w:top w:val="nil"/>
        <w:left w:val="nil"/>
        <w:bottom w:val="nil"/>
        <w:right w:val="nil"/>
        <w:between w:val="nil"/>
      </w:pBdr>
      <w:tabs>
        <w:tab w:val="center" w:pos="4680"/>
        <w:tab w:val="right" w:pos="9360"/>
      </w:tabs>
      <w:rPr>
        <w:color w:val="000000"/>
      </w:rPr>
    </w:pPr>
  </w:p>
  <w:p w14:paraId="6AD19B21" w14:textId="77777777" w:rsidR="000F16BF" w:rsidRPr="006D1C13" w:rsidRDefault="000F16BF">
    <w:pPr>
      <w:pBdr>
        <w:top w:val="nil"/>
        <w:left w:val="nil"/>
        <w:bottom w:val="nil"/>
        <w:right w:val="nil"/>
        <w:between w:val="nil"/>
      </w:pBdr>
      <w:tabs>
        <w:tab w:val="center" w:pos="4680"/>
        <w:tab w:val="right" w:pos="9360"/>
      </w:tabs>
      <w:rPr>
        <w:color w:val="000000"/>
      </w:rPr>
    </w:pPr>
  </w:p>
  <w:p w14:paraId="06393069" w14:textId="77777777" w:rsidR="000F16BF" w:rsidRPr="006D1C13" w:rsidRDefault="000F16BF">
    <w:pPr>
      <w:pBdr>
        <w:top w:val="nil"/>
        <w:left w:val="nil"/>
        <w:bottom w:val="nil"/>
        <w:right w:val="nil"/>
        <w:between w:val="nil"/>
      </w:pBdr>
      <w:tabs>
        <w:tab w:val="center" w:pos="4680"/>
        <w:tab w:val="right" w:pos="9360"/>
      </w:tabs>
      <w:rPr>
        <w:color w:val="000000"/>
      </w:rPr>
    </w:pPr>
  </w:p>
  <w:p w14:paraId="5B02E384" w14:textId="77777777" w:rsidR="000F16BF" w:rsidRPr="006D1C13" w:rsidRDefault="000F16BF">
    <w:pPr>
      <w:pBdr>
        <w:top w:val="nil"/>
        <w:left w:val="nil"/>
        <w:bottom w:val="nil"/>
        <w:right w:val="nil"/>
        <w:between w:val="nil"/>
      </w:pBdr>
      <w:tabs>
        <w:tab w:val="center" w:pos="4680"/>
        <w:tab w:val="right" w:pos="9360"/>
      </w:tabs>
      <w:rPr>
        <w:color w:val="000000"/>
      </w:rPr>
    </w:pPr>
  </w:p>
  <w:p w14:paraId="18DF21B6" w14:textId="77777777" w:rsidR="000F16BF" w:rsidRPr="006D1C13" w:rsidRDefault="000F16B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5657" w14:textId="77777777" w:rsidR="000F16BF" w:rsidRPr="006D1C13" w:rsidRDefault="00000000">
    <w:pPr>
      <w:pBdr>
        <w:top w:val="nil"/>
        <w:left w:val="nil"/>
        <w:bottom w:val="nil"/>
        <w:right w:val="nil"/>
        <w:between w:val="nil"/>
      </w:pBdr>
      <w:tabs>
        <w:tab w:val="center" w:pos="4680"/>
        <w:tab w:val="right" w:pos="9360"/>
      </w:tabs>
      <w:rPr>
        <w:color w:val="000000"/>
      </w:rPr>
    </w:pPr>
    <w:r>
      <w:rPr>
        <w:color w:val="000000"/>
      </w:rPr>
      <w:pict w14:anchorId="2ED08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24.7pt;height:424.7pt;z-index:-251656192;mso-wrap-edited:f;mso-position-horizontal:center;mso-position-horizontal-relative:margin;mso-position-vertical:center;mso-position-vertical-relative:margin" o:allowincell="f">
          <v:imagedata r:id="rId1" o:title="Logotipo1" gain="19661f" blacklevel="22938f"/>
          <w10:wrap anchorx="margin" anchory="margin"/>
        </v:shape>
      </w:pict>
    </w:r>
    <w:r>
      <w:rPr>
        <w:color w:val="000000"/>
      </w:rPr>
      <w:pict w14:anchorId="10B0AD93">
        <v:shape id="_x0000_s1025" type="#_x0000_t75" style="position:absolute;left:0;text-align:left;margin-left:0;margin-top:0;width:481.75pt;height:503.6pt;z-index:-251657216;mso-wrap-edited:f;mso-position-horizontal:center;mso-position-horizontal-relative:margin;mso-position-vertical:center;mso-position-vertical-relative:margin"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B673" w14:textId="77777777" w:rsidR="000F16BF" w:rsidRPr="006D1C13" w:rsidRDefault="00372613">
    <w:pPr>
      <w:pBdr>
        <w:top w:val="nil"/>
        <w:left w:val="nil"/>
        <w:bottom w:val="nil"/>
        <w:right w:val="nil"/>
        <w:between w:val="nil"/>
      </w:pBdr>
      <w:tabs>
        <w:tab w:val="center" w:pos="4680"/>
        <w:tab w:val="right" w:pos="9360"/>
      </w:tabs>
      <w:rPr>
        <w:color w:val="000000"/>
      </w:rPr>
    </w:pPr>
    <w:r w:rsidRPr="006D1C13">
      <w:rPr>
        <w:noProof/>
        <w:lang w:val="pt-BR"/>
      </w:rPr>
      <w:drawing>
        <wp:anchor distT="0" distB="0" distL="114300" distR="114300" simplePos="0" relativeHeight="251656192" behindDoc="0" locked="0" layoutInCell="1" hidden="0" allowOverlap="1" wp14:anchorId="64FFAD80" wp14:editId="3FB0042E">
          <wp:simplePos x="0" y="0"/>
          <wp:positionH relativeFrom="column">
            <wp:posOffset>-1097913</wp:posOffset>
          </wp:positionH>
          <wp:positionV relativeFrom="paragraph">
            <wp:posOffset>-198117</wp:posOffset>
          </wp:positionV>
          <wp:extent cx="7598410" cy="2517775"/>
          <wp:effectExtent l="0" t="0" r="0" b="0"/>
          <wp:wrapSquare wrapText="bothSides" distT="0" distB="0" distL="114300" distR="114300"/>
          <wp:docPr id="1785663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BF"/>
    <w:rsid w:val="0005442F"/>
    <w:rsid w:val="000F16BF"/>
    <w:rsid w:val="001161A9"/>
    <w:rsid w:val="00153E8E"/>
    <w:rsid w:val="00157601"/>
    <w:rsid w:val="0017156B"/>
    <w:rsid w:val="00180881"/>
    <w:rsid w:val="00194362"/>
    <w:rsid w:val="001B34D8"/>
    <w:rsid w:val="00222F80"/>
    <w:rsid w:val="002435E9"/>
    <w:rsid w:val="0027140A"/>
    <w:rsid w:val="00277D58"/>
    <w:rsid w:val="00296F5C"/>
    <w:rsid w:val="00334B41"/>
    <w:rsid w:val="00372482"/>
    <w:rsid w:val="00372613"/>
    <w:rsid w:val="0038397E"/>
    <w:rsid w:val="003968CC"/>
    <w:rsid w:val="003D1051"/>
    <w:rsid w:val="003E65E8"/>
    <w:rsid w:val="00400442"/>
    <w:rsid w:val="00411617"/>
    <w:rsid w:val="00430978"/>
    <w:rsid w:val="00462482"/>
    <w:rsid w:val="004645B4"/>
    <w:rsid w:val="00482155"/>
    <w:rsid w:val="00487CF1"/>
    <w:rsid w:val="004E449F"/>
    <w:rsid w:val="004F267D"/>
    <w:rsid w:val="00563879"/>
    <w:rsid w:val="005B2762"/>
    <w:rsid w:val="005F6FE1"/>
    <w:rsid w:val="00603311"/>
    <w:rsid w:val="006414F7"/>
    <w:rsid w:val="006529E1"/>
    <w:rsid w:val="00662BC4"/>
    <w:rsid w:val="006642B4"/>
    <w:rsid w:val="006D1C13"/>
    <w:rsid w:val="006E6543"/>
    <w:rsid w:val="006F383F"/>
    <w:rsid w:val="007107B7"/>
    <w:rsid w:val="00855E74"/>
    <w:rsid w:val="008B2488"/>
    <w:rsid w:val="008C0277"/>
    <w:rsid w:val="008C1FA6"/>
    <w:rsid w:val="008D5207"/>
    <w:rsid w:val="008E1AC1"/>
    <w:rsid w:val="008E37C1"/>
    <w:rsid w:val="009178CE"/>
    <w:rsid w:val="00995AE2"/>
    <w:rsid w:val="009F658E"/>
    <w:rsid w:val="00A02653"/>
    <w:rsid w:val="00A23748"/>
    <w:rsid w:val="00A23FCC"/>
    <w:rsid w:val="00A30E80"/>
    <w:rsid w:val="00AD58AD"/>
    <w:rsid w:val="00AE3AA3"/>
    <w:rsid w:val="00AF1C0D"/>
    <w:rsid w:val="00B27657"/>
    <w:rsid w:val="00B7186E"/>
    <w:rsid w:val="00B80C85"/>
    <w:rsid w:val="00B87A4C"/>
    <w:rsid w:val="00BB5C48"/>
    <w:rsid w:val="00C22617"/>
    <w:rsid w:val="00C3798C"/>
    <w:rsid w:val="00D01941"/>
    <w:rsid w:val="00D46974"/>
    <w:rsid w:val="00D62E6B"/>
    <w:rsid w:val="00D701D9"/>
    <w:rsid w:val="00D8195D"/>
    <w:rsid w:val="00D8625B"/>
    <w:rsid w:val="00D91DA4"/>
    <w:rsid w:val="00DB032F"/>
    <w:rsid w:val="00DB370B"/>
    <w:rsid w:val="00E85A3C"/>
    <w:rsid w:val="00E97700"/>
    <w:rsid w:val="00EC2032"/>
    <w:rsid w:val="00EC5CD3"/>
    <w:rsid w:val="00EE6823"/>
    <w:rsid w:val="00F6719A"/>
    <w:rsid w:val="00FA5ED0"/>
    <w:rsid w:val="00FB1054"/>
    <w:rsid w:val="00FD157B"/>
    <w:rsid w:val="00FE2C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C7A4E"/>
  <w15:docId w15:val="{AB7ECF86-9B49-40A8-AFDF-5173B88B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spacing w:before="120" w:after="120"/>
      <w:jc w:val="center"/>
      <w:outlineLvl w:val="0"/>
    </w:pPr>
    <w:rPr>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EndnoteText">
    <w:name w:val="endnote text"/>
    <w:basedOn w:val="Normal"/>
    <w:semiHidden/>
    <w:rsid w:val="00060B2C"/>
    <w:rPr>
      <w:sz w:val="20"/>
      <w:szCs w:val="20"/>
    </w:rPr>
  </w:style>
  <w:style w:type="character" w:styleId="EndnoteReference">
    <w:name w:val="endnote reference"/>
    <w:semiHidden/>
    <w:rsid w:val="00060B2C"/>
    <w:rPr>
      <w:vertAlign w:val="superscript"/>
    </w:rPr>
  </w:style>
  <w:style w:type="character" w:styleId="Hyperlink">
    <w:name w:val="Hyperlink"/>
    <w:rsid w:val="00060B2C"/>
    <w:rPr>
      <w:color w:val="0000FF"/>
      <w:u w:val="single"/>
    </w:rPr>
  </w:style>
  <w:style w:type="paragraph" w:styleId="FootnoteText">
    <w:name w:val="footnote text"/>
    <w:basedOn w:val="Normal"/>
    <w:rsid w:val="00060B2C"/>
    <w:rPr>
      <w:sz w:val="20"/>
      <w:szCs w:val="20"/>
    </w:rPr>
  </w:style>
  <w:style w:type="character" w:styleId="FootnoteReference">
    <w:name w:val="footnote reference"/>
    <w:rsid w:val="00060B2C"/>
    <w:rPr>
      <w:vertAlign w:val="superscript"/>
    </w:rPr>
  </w:style>
  <w:style w:type="table" w:styleId="TableGrid">
    <w:name w:val="Table Grid"/>
    <w:basedOn w:val="Table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408D9"/>
    <w:rPr>
      <w:b/>
      <w:bCs/>
      <w:i w:val="0"/>
      <w:iCs w:val="0"/>
    </w:rPr>
  </w:style>
  <w:style w:type="paragraph" w:styleId="BalloonText">
    <w:name w:val="Balloon Text"/>
    <w:basedOn w:val="Normal"/>
    <w:link w:val="BalloonTextChar"/>
    <w:rsid w:val="00412AC7"/>
    <w:rPr>
      <w:rFonts w:ascii="Tahoma" w:hAnsi="Tahoma" w:cs="Tahoma"/>
      <w:sz w:val="16"/>
      <w:szCs w:val="16"/>
    </w:rPr>
  </w:style>
  <w:style w:type="character" w:customStyle="1" w:styleId="BalloonTextChar">
    <w:name w:val="Balloon Text Char"/>
    <w:basedOn w:val="DefaultParagraphFont"/>
    <w:link w:val="BalloonText"/>
    <w:rsid w:val="00412AC7"/>
    <w:rPr>
      <w:rFonts w:ascii="Tahoma" w:hAnsi="Tahoma" w:cs="Tahoma"/>
      <w:sz w:val="16"/>
      <w:szCs w:val="16"/>
      <w:lang w:val="fr-FR" w:eastAsia="fr-FR"/>
    </w:rPr>
  </w:style>
  <w:style w:type="paragraph" w:styleId="Header">
    <w:name w:val="header"/>
    <w:basedOn w:val="Normal"/>
    <w:link w:val="HeaderChar"/>
    <w:uiPriority w:val="99"/>
    <w:rsid w:val="00412AC7"/>
    <w:pPr>
      <w:tabs>
        <w:tab w:val="center" w:pos="4680"/>
        <w:tab w:val="right" w:pos="9360"/>
      </w:tabs>
    </w:pPr>
  </w:style>
  <w:style w:type="character" w:customStyle="1" w:styleId="HeaderChar">
    <w:name w:val="Header Char"/>
    <w:basedOn w:val="DefaultParagraphFont"/>
    <w:link w:val="Header"/>
    <w:uiPriority w:val="99"/>
    <w:rsid w:val="00412AC7"/>
    <w:rPr>
      <w:sz w:val="24"/>
      <w:szCs w:val="24"/>
      <w:lang w:val="fr-FR" w:eastAsia="fr-FR"/>
    </w:rPr>
  </w:style>
  <w:style w:type="paragraph" w:styleId="Footer">
    <w:name w:val="footer"/>
    <w:basedOn w:val="Normal"/>
    <w:link w:val="FooterChar"/>
    <w:rsid w:val="00412AC7"/>
    <w:pPr>
      <w:tabs>
        <w:tab w:val="center" w:pos="4680"/>
        <w:tab w:val="right" w:pos="9360"/>
      </w:tabs>
    </w:pPr>
  </w:style>
  <w:style w:type="character" w:customStyle="1" w:styleId="FooterChar">
    <w:name w:val="Footer Char"/>
    <w:basedOn w:val="DefaultParagraphFont"/>
    <w:link w:val="Footer"/>
    <w:rsid w:val="00412AC7"/>
    <w:rPr>
      <w:sz w:val="24"/>
      <w:szCs w:val="24"/>
      <w:lang w:val="fr-FR" w:eastAsia="fr-FR"/>
    </w:rPr>
  </w:style>
  <w:style w:type="paragraph" w:styleId="ListParagraph">
    <w:name w:val="List Paragraph"/>
    <w:basedOn w:val="Normal"/>
    <w:uiPriority w:val="34"/>
    <w:qFormat/>
    <w:rsid w:val="002F65F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8E1AC1"/>
    <w:pPr>
      <w:jc w:val="left"/>
    </w:pPr>
  </w:style>
  <w:style w:type="character" w:customStyle="1" w:styleId="MenoPendente1">
    <w:name w:val="Menção Pendente1"/>
    <w:basedOn w:val="DefaultParagraphFont"/>
    <w:uiPriority w:val="99"/>
    <w:semiHidden/>
    <w:unhideWhenUsed/>
    <w:rsid w:val="0038397E"/>
    <w:rPr>
      <w:color w:val="605E5C"/>
      <w:shd w:val="clear" w:color="auto" w:fill="E1DFDD"/>
    </w:rPr>
  </w:style>
  <w:style w:type="paragraph" w:styleId="NormalWeb">
    <w:name w:val="Normal (Web)"/>
    <w:basedOn w:val="Normal"/>
    <w:uiPriority w:val="99"/>
    <w:semiHidden/>
    <w:unhideWhenUsed/>
    <w:rsid w:val="00563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3DWUdzhXOPvd1PyhmUthiuQ+Q==">CgMxLjA4AHIhMTRiLTAzRVJ2YzZXX3JQLUxjTTUzUHNjZ2k1Ni1VMlJk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369</Words>
  <Characters>1996</Characters>
  <Application>Microsoft Office Word</Application>
  <DocSecurity>0</DocSecurity>
  <Lines>16</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Sylvia Sousa</cp:lastModifiedBy>
  <cp:revision>4</cp:revision>
  <dcterms:created xsi:type="dcterms:W3CDTF">2026-04-14T11:42:00Z</dcterms:created>
  <dcterms:modified xsi:type="dcterms:W3CDTF">2026-04-14T14:43:00Z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