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3E7F9"/>
  <w:body>
    <w:p w14:paraId="24F77B6A" w14:textId="495ABA94" w:rsidR="007C7A7B" w:rsidRPr="007C7A7B" w:rsidRDefault="007C7A7B" w:rsidP="00666D6A">
      <w:pPr>
        <w:spacing w:before="75" w:line="240" w:lineRule="auto"/>
        <w:ind w:right="12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C7A7B">
        <w:rPr>
          <w:rFonts w:ascii="Calibri" w:eastAsia="Calibri" w:hAnsi="Calibri" w:cs="Times New Roman"/>
          <w:noProof/>
          <w:kern w:val="2"/>
          <w:lang w:eastAsia="en-US"/>
          <w14:ligatures w14:val="standardContextua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FF9929" wp14:editId="5DA3C556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61580" cy="10690860"/>
                <wp:effectExtent l="0" t="0" r="127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1580" cy="10690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1580" h="10690860">
                              <a:moveTo>
                                <a:pt x="7561580" y="0"/>
                              </a:moveTo>
                              <a:lnTo>
                                <a:pt x="0" y="0"/>
                              </a:lnTo>
                              <a:lnTo>
                                <a:pt x="0" y="10690859"/>
                              </a:lnTo>
                              <a:lnTo>
                                <a:pt x="7561580" y="10690859"/>
                              </a:lnTo>
                              <a:lnTo>
                                <a:pt x="7561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D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68CBA" id="Graphic 29" o:spid="_x0000_s1026" style="position:absolute;margin-left:544.2pt;margin-top:0;width:595.4pt;height:841.8pt;z-index:-251657216;visibility:visible;mso-wrap-style:square;mso-wrap-distance-left:0;mso-wrap-distance-top:0;mso-wrap-distance-right:0;mso-wrap-distance-bottom:0;mso-position-horizontal:right;mso-position-horizontal-relative:page;mso-position-vertical:top;mso-position-vertical-relative:page;v-text-anchor:top" coordsize="7561580,10690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" path="m7561580,l,,,10690859r7561580,l7561580,xe" fillcolor="#b6dde8" stroked="f">
                <v:path arrowok="t"/>
                <w10:wrap anchorx="page" anchory="page"/>
              </v:shape>
            </w:pict>
          </mc:Fallback>
        </mc:AlternateContent>
      </w:r>
    </w:p>
    <w:p w14:paraId="45464728" w14:textId="77777777" w:rsidR="007C7A7B" w:rsidRPr="007C7A7B" w:rsidRDefault="007C7A7B" w:rsidP="007C7A7B">
      <w:pPr>
        <w:spacing w:after="160" w:line="257" w:lineRule="auto"/>
        <w:rPr>
          <w:rFonts w:ascii="Calibri" w:eastAsia="Calibri" w:hAnsi="Calibri" w:cs="Times New Roman"/>
          <w:kern w:val="2"/>
          <w:lang w:eastAsia="en-US"/>
          <w14:ligatures w14:val="standardContextual"/>
        </w:rPr>
      </w:pPr>
    </w:p>
    <w:p w14:paraId="3424A578" w14:textId="071441E2" w:rsidR="007C7A7B" w:rsidRPr="007C7A7B" w:rsidRDefault="007C7A7B" w:rsidP="007C7A7B">
      <w:pPr>
        <w:spacing w:after="160" w:line="257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ENFERMAGEM E HEMATOLOGIA: RELATO DE EXPERIÊNCIA NO CUIDADO À PESSOA COM DOENÇA FALCIFORME</w:t>
      </w:r>
    </w:p>
    <w:p w14:paraId="21CA8A68" w14:textId="32D2CBAA" w:rsidR="007C7A7B" w:rsidRPr="007C7A7B" w:rsidRDefault="007C7A7B" w:rsidP="007C7A7B">
      <w:pPr>
        <w:spacing w:line="240" w:lineRule="auto"/>
        <w:ind w:right="139"/>
        <w:jc w:val="both"/>
        <w:rPr>
          <w:color w:val="000000"/>
          <w:kern w:val="2"/>
          <w:sz w:val="24"/>
          <w:szCs w:val="24"/>
          <w:lang w:eastAsia="en-US"/>
          <w14:ligatures w14:val="standardContextual"/>
        </w:rPr>
      </w:pPr>
    </w:p>
    <w:p w14:paraId="722C6A35" w14:textId="25CABD5C" w:rsidR="007C7A7B" w:rsidRDefault="007C7A7B" w:rsidP="00666D6A">
      <w:pPr>
        <w:spacing w:line="360" w:lineRule="auto"/>
        <w:ind w:left="-284" w:right="139"/>
        <w:jc w:val="both"/>
        <w:rPr>
          <w:color w:val="000000"/>
          <w:kern w:val="2"/>
          <w:sz w:val="24"/>
          <w:szCs w:val="24"/>
          <w:lang w:eastAsia="en-US"/>
          <w14:ligatures w14:val="standardContextual"/>
        </w:rPr>
      </w:pPr>
      <w:r w:rsidRPr="007C7A7B">
        <w:rPr>
          <w:color w:val="000000"/>
          <w:kern w:val="2"/>
          <w:sz w:val="24"/>
          <w:szCs w:val="24"/>
          <w:lang w:eastAsia="en-US"/>
          <w14:ligatures w14:val="standardContextual"/>
        </w:rPr>
        <w:t>FERREIRA, Tayná Vitória Silva Santos - 0009-0009-6411-7690: (AUTOR)</w:t>
      </w:r>
      <w:r>
        <w:rPr>
          <w:color w:val="000000"/>
          <w:kern w:val="2"/>
          <w:sz w:val="24"/>
          <w:szCs w:val="24"/>
          <w:lang w:eastAsia="en-US"/>
          <w14:ligatures w14:val="standardContextual"/>
        </w:rPr>
        <w:t>¹</w:t>
      </w:r>
    </w:p>
    <w:p w14:paraId="3F88F33E" w14:textId="776CC91E" w:rsidR="007C7A7B" w:rsidRDefault="007C7A7B" w:rsidP="00666D6A">
      <w:pPr>
        <w:spacing w:line="360" w:lineRule="auto"/>
        <w:ind w:left="-284" w:right="139"/>
        <w:jc w:val="both"/>
        <w:rPr>
          <w:color w:val="000000"/>
          <w:kern w:val="2"/>
          <w:sz w:val="24"/>
          <w:szCs w:val="24"/>
          <w:lang w:eastAsia="en-US"/>
          <w14:ligatures w14:val="standardContextual"/>
        </w:rPr>
      </w:pPr>
      <w:r>
        <w:rPr>
          <w:color w:val="000000"/>
          <w:kern w:val="2"/>
          <w:sz w:val="24"/>
          <w:szCs w:val="24"/>
          <w:lang w:eastAsia="en-US"/>
          <w14:ligatures w14:val="standardContextual"/>
        </w:rPr>
        <w:t xml:space="preserve">MAGNO, Gabriel </w:t>
      </w:r>
      <w:proofErr w:type="spellStart"/>
      <w:r>
        <w:rPr>
          <w:color w:val="000000"/>
          <w:kern w:val="2"/>
          <w:sz w:val="24"/>
          <w:szCs w:val="24"/>
          <w:lang w:eastAsia="en-US"/>
          <w14:ligatures w14:val="standardContextual"/>
        </w:rPr>
        <w:t>Risuenho</w:t>
      </w:r>
      <w:proofErr w:type="spellEnd"/>
      <w:r>
        <w:rPr>
          <w:color w:val="000000"/>
          <w:kern w:val="2"/>
          <w:sz w:val="24"/>
          <w:szCs w:val="24"/>
          <w:lang w:eastAsia="en-US"/>
          <w14:ligatures w14:val="standardContextual"/>
        </w:rPr>
        <w:t xml:space="preserve"> - </w:t>
      </w:r>
      <w:r w:rsidRPr="007C7A7B">
        <w:rPr>
          <w:color w:val="000000"/>
          <w:kern w:val="2"/>
          <w:sz w:val="24"/>
          <w:szCs w:val="24"/>
          <w:lang w:eastAsia="en-US"/>
          <w14:ligatures w14:val="standardContextual"/>
        </w:rPr>
        <w:t>0009-0008-2801-1592</w:t>
      </w:r>
      <w:r>
        <w:rPr>
          <w:color w:val="000000"/>
          <w:kern w:val="2"/>
          <w:sz w:val="24"/>
          <w:szCs w:val="24"/>
          <w:lang w:eastAsia="en-US"/>
          <w14:ligatures w14:val="standardContextual"/>
        </w:rPr>
        <w:t>: (AUTOR)²</w:t>
      </w:r>
    </w:p>
    <w:p w14:paraId="0FE7389F" w14:textId="1C948976" w:rsidR="00287F64" w:rsidRPr="007C7A7B" w:rsidRDefault="00287F64" w:rsidP="00666D6A">
      <w:pPr>
        <w:spacing w:line="360" w:lineRule="auto"/>
        <w:ind w:left="-284" w:right="139"/>
        <w:jc w:val="both"/>
        <w:rPr>
          <w:color w:val="000000"/>
          <w:kern w:val="2"/>
          <w:sz w:val="24"/>
          <w:szCs w:val="24"/>
          <w:lang w:eastAsia="en-US"/>
          <w14:ligatures w14:val="standardContextual"/>
        </w:rPr>
      </w:pPr>
      <w:r w:rsidRPr="007C7A7B">
        <w:rPr>
          <w:color w:val="000000"/>
          <w:kern w:val="2"/>
          <w:sz w:val="24"/>
          <w:szCs w:val="24"/>
          <w:lang w:eastAsia="en-US"/>
          <w14:ligatures w14:val="standardContextual"/>
        </w:rPr>
        <w:t>SILVA, Gisele Maria Cardoso da – 0000-0003-4202-2913 (AUTOR)³</w:t>
      </w:r>
    </w:p>
    <w:p w14:paraId="16735B6B" w14:textId="1F6E1480" w:rsidR="007C7A7B" w:rsidRPr="00287F64" w:rsidRDefault="007C7A7B" w:rsidP="00666D6A">
      <w:pPr>
        <w:spacing w:line="360" w:lineRule="auto"/>
        <w:ind w:left="-284" w:right="139"/>
        <w:jc w:val="both"/>
        <w:rPr>
          <w:color w:val="000000"/>
          <w:kern w:val="2"/>
          <w:sz w:val="24"/>
          <w:szCs w:val="24"/>
          <w:vertAlign w:val="superscript"/>
          <w:lang w:eastAsia="en-US"/>
          <w14:ligatures w14:val="standardContextual"/>
        </w:rPr>
      </w:pPr>
      <w:r>
        <w:rPr>
          <w:color w:val="000000"/>
          <w:kern w:val="2"/>
          <w:sz w:val="24"/>
          <w:szCs w:val="24"/>
          <w:lang w:eastAsia="en-US"/>
          <w14:ligatures w14:val="standardContextual"/>
        </w:rPr>
        <w:t xml:space="preserve">VALOIS, </w:t>
      </w:r>
      <w:proofErr w:type="spellStart"/>
      <w:r>
        <w:rPr>
          <w:color w:val="000000"/>
          <w:kern w:val="2"/>
          <w:sz w:val="24"/>
          <w:szCs w:val="24"/>
          <w:lang w:eastAsia="en-US"/>
          <w14:ligatures w14:val="standardContextual"/>
        </w:rPr>
        <w:t>Rubenilson</w:t>
      </w:r>
      <w:proofErr w:type="spellEnd"/>
      <w:r>
        <w:rPr>
          <w:color w:val="000000"/>
          <w:kern w:val="2"/>
          <w:sz w:val="24"/>
          <w:szCs w:val="24"/>
          <w:lang w:eastAsia="en-US"/>
          <w14:ligatures w14:val="standardContextual"/>
        </w:rPr>
        <w:t xml:space="preserve"> Caldas - </w:t>
      </w:r>
      <w:r w:rsidR="00287F64" w:rsidRPr="00287F64">
        <w:rPr>
          <w:color w:val="000000"/>
          <w:kern w:val="2"/>
          <w:sz w:val="24"/>
          <w:szCs w:val="24"/>
          <w:lang w:eastAsia="en-US"/>
          <w14:ligatures w14:val="standardContextual"/>
        </w:rPr>
        <w:t>0000-0001-9120-7741</w:t>
      </w:r>
      <w:r w:rsidR="00287F64">
        <w:rPr>
          <w:color w:val="000000"/>
          <w:kern w:val="2"/>
          <w:sz w:val="24"/>
          <w:szCs w:val="24"/>
          <w:lang w:eastAsia="en-US"/>
          <w14:ligatures w14:val="standardContextual"/>
        </w:rPr>
        <w:t xml:space="preserve"> (AUTOR, ORIENTADOR)</w:t>
      </w:r>
      <w:r w:rsidR="00287F64">
        <w:rPr>
          <w:color w:val="000000"/>
          <w:kern w:val="2"/>
          <w:sz w:val="24"/>
          <w:szCs w:val="24"/>
          <w:vertAlign w:val="superscript"/>
          <w:lang w:eastAsia="en-US"/>
          <w14:ligatures w14:val="standardContextual"/>
        </w:rPr>
        <w:t>4</w:t>
      </w:r>
    </w:p>
    <w:p w14:paraId="2CF35676" w14:textId="4ED79FC9" w:rsidR="007C7A7B" w:rsidRPr="007C7A7B" w:rsidRDefault="007C7A7B" w:rsidP="00666D6A">
      <w:pPr>
        <w:spacing w:line="360" w:lineRule="auto"/>
        <w:ind w:left="-567" w:right="139"/>
        <w:jc w:val="both"/>
        <w:rPr>
          <w:color w:val="000000"/>
          <w:kern w:val="2"/>
          <w:sz w:val="24"/>
          <w:szCs w:val="24"/>
          <w:lang w:eastAsia="en-US"/>
          <w14:ligatures w14:val="standardContextual"/>
        </w:rPr>
      </w:pPr>
    </w:p>
    <w:p w14:paraId="0E48B33A" w14:textId="77777777" w:rsidR="007C7A7B" w:rsidRPr="007C7A7B" w:rsidRDefault="007C7A7B" w:rsidP="007C7A7B">
      <w:pPr>
        <w:spacing w:line="240" w:lineRule="auto"/>
        <w:ind w:left="140" w:right="139"/>
        <w:jc w:val="both"/>
        <w:rPr>
          <w:color w:val="000000"/>
          <w:kern w:val="2"/>
          <w:sz w:val="24"/>
          <w:szCs w:val="24"/>
          <w:lang w:eastAsia="en-US"/>
          <w14:ligatures w14:val="standardContextual"/>
        </w:rPr>
      </w:pPr>
    </w:p>
    <w:p w14:paraId="1610810E" w14:textId="7A32EF32" w:rsidR="007C7A7B" w:rsidRPr="007C7A7B" w:rsidRDefault="007C7A7B" w:rsidP="00666D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4" w:right="-185"/>
        <w:jc w:val="both"/>
        <w:rPr>
          <w:color w:val="000000"/>
          <w:kern w:val="2"/>
          <w:sz w:val="24"/>
          <w:szCs w:val="24"/>
          <w:lang w:eastAsia="en-US"/>
          <w14:ligatures w14:val="standardContextual"/>
        </w:rPr>
      </w:pPr>
      <w:r w:rsidRPr="007C7A7B">
        <w:rPr>
          <w:b/>
          <w:bCs/>
          <w:color w:val="000000"/>
          <w:kern w:val="2"/>
          <w:sz w:val="24"/>
          <w:szCs w:val="24"/>
          <w:lang w:eastAsia="en-US"/>
          <w14:ligatures w14:val="standardContextual"/>
        </w:rPr>
        <w:t>INTRODUÇÃO:</w:t>
      </w:r>
      <w:r w:rsidR="00287F64">
        <w:rPr>
          <w:b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287F64" w:rsidRPr="00287F64">
        <w:rPr>
          <w:color w:val="000000"/>
          <w:kern w:val="2"/>
          <w:sz w:val="24"/>
          <w:szCs w:val="24"/>
          <w:lang w:eastAsia="en-US"/>
          <w14:ligatures w14:val="standardContextual"/>
        </w:rPr>
        <w:t>A doença falciforme demanda acompanhamento contínuo, cuidado multiprofissional e compreensão ampliada das dimensões clínicas, sociais e terapêuticas envolvidas no adoecimento crônico. Nesse contexto, a vivência de acadêmicos de enfermagem em atividades de iniciação científica no ambulatório hematológico favoreceu a aproximação entre formação, pesquisa e prática assistencial.</w:t>
      </w:r>
      <w:r w:rsidR="00287F64" w:rsidRPr="00287F64">
        <w:rPr>
          <w:b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7C7A7B">
        <w:rPr>
          <w:b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OBJETIVO: </w:t>
      </w:r>
      <w:r w:rsidR="00287F64" w:rsidRPr="00287F64">
        <w:rPr>
          <w:color w:val="000000"/>
          <w:kern w:val="2"/>
          <w:sz w:val="24"/>
          <w:szCs w:val="24"/>
          <w:lang w:eastAsia="en-US"/>
          <w14:ligatures w14:val="standardContextual"/>
        </w:rPr>
        <w:t>Relatar a vivência de acadêmicos de enfermagem, vinculados à iniciação científica, no acompanhamento ambulatorial de pessoas com doença falciforme em regime transfusional crônico</w:t>
      </w:r>
      <w:r w:rsidR="00287F64">
        <w:rPr>
          <w:color w:val="000000"/>
          <w:kern w:val="2"/>
          <w:sz w:val="24"/>
          <w:szCs w:val="24"/>
          <w:lang w:eastAsia="en-US"/>
          <w14:ligatures w14:val="standardContextual"/>
        </w:rPr>
        <w:t>.</w:t>
      </w:r>
      <w:r w:rsidR="00287F64">
        <w:rPr>
          <w:b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7C7A7B">
        <w:rPr>
          <w:b/>
          <w:bCs/>
          <w:color w:val="000000"/>
          <w:kern w:val="2"/>
          <w:sz w:val="24"/>
          <w:szCs w:val="24"/>
          <w:lang w:eastAsia="en-US"/>
          <w14:ligatures w14:val="standardContextual"/>
        </w:rPr>
        <w:t>MÉTODO:</w:t>
      </w:r>
      <w:r w:rsidR="00287F64">
        <w:rPr>
          <w:b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287F64" w:rsidRPr="00287F64">
        <w:rPr>
          <w:color w:val="000000"/>
          <w:kern w:val="2"/>
          <w:sz w:val="24"/>
          <w:szCs w:val="24"/>
          <w:lang w:eastAsia="en-US"/>
          <w14:ligatures w14:val="standardContextual"/>
        </w:rPr>
        <w:t xml:space="preserve">Trata-se de relato de experiência desenvolvido no período de setembro de 2025 a fevereiro de 2026, em um ambulatório hematológico de referência no Pará, a partir da participação dos acadêmicos em atividades formativas e investigativas. Foram realizadas leituras dirigidas sobre doença falciforme, fisiopatologia, terapias transfusionais e fundamentos metodológicos da pesquisa; capacitações sobre uso de planilhas eletrônicas, estatística descritiva, confidencialidade, ética em pesquisa e manuseio de dados anonimizados; organização de fichas clínicas; extração padronizada de variáveis de prontuários; conferência de informações entre fontes; visita técnica ao cenário de pesquisa; observação de consultas médicas e de enfermagem; e leitura do e-book </w:t>
      </w:r>
      <w:r w:rsidR="00287F64" w:rsidRPr="00287F64">
        <w:rPr>
          <w:i/>
          <w:iCs/>
          <w:color w:val="000000"/>
          <w:kern w:val="2"/>
          <w:sz w:val="24"/>
          <w:szCs w:val="24"/>
          <w:lang w:eastAsia="en-US"/>
          <w14:ligatures w14:val="standardContextual"/>
        </w:rPr>
        <w:t xml:space="preserve">Viver </w:t>
      </w:r>
      <w:proofErr w:type="spellStart"/>
      <w:r w:rsidR="00287F64" w:rsidRPr="00287F64">
        <w:rPr>
          <w:i/>
          <w:iCs/>
          <w:color w:val="000000"/>
          <w:kern w:val="2"/>
          <w:sz w:val="24"/>
          <w:szCs w:val="24"/>
          <w:lang w:eastAsia="en-US"/>
          <w14:ligatures w14:val="standardContextual"/>
        </w:rPr>
        <w:t>falciformemente</w:t>
      </w:r>
      <w:proofErr w:type="spellEnd"/>
      <w:r w:rsidR="00287F64" w:rsidRPr="00287F64">
        <w:rPr>
          <w:i/>
          <w:iCs/>
          <w:color w:val="000000"/>
          <w:kern w:val="2"/>
          <w:sz w:val="24"/>
          <w:szCs w:val="24"/>
          <w:lang w:eastAsia="en-US"/>
          <w14:ligatures w14:val="standardContextual"/>
        </w:rPr>
        <w:t>: vozes da resistência</w:t>
      </w:r>
      <w:r w:rsidR="00287F64" w:rsidRPr="00287F64">
        <w:rPr>
          <w:color w:val="000000"/>
          <w:kern w:val="2"/>
          <w:sz w:val="24"/>
          <w:szCs w:val="24"/>
          <w:lang w:eastAsia="en-US"/>
          <w14:ligatures w14:val="standardContextual"/>
        </w:rPr>
        <w:t>.</w:t>
      </w:r>
      <w:r w:rsidR="00287F64">
        <w:rPr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7C7A7B">
        <w:rPr>
          <w:b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RESULTADOS: </w:t>
      </w:r>
      <w:r w:rsidR="00287F64" w:rsidRPr="00287F64">
        <w:rPr>
          <w:color w:val="000000"/>
          <w:kern w:val="2"/>
          <w:sz w:val="24"/>
          <w:szCs w:val="24"/>
          <w:lang w:eastAsia="en-US"/>
          <w14:ligatures w14:val="standardContextual"/>
        </w:rPr>
        <w:t>A vivência permitiu aos acadêmicos reconhecer aspectos clínicos, laboratoriais, terapêuticos e sociais relacionados ao cuidado à pessoa com doença falciforme. A observação das consultas contribuiu para a compreensão do diagnóstico, exame clínico, prescrição terapêutica, orientações, encaminhamentos multiprofissionais, adesão ao tratamento, autocuidado e acompanhamento de enfermagem.</w:t>
      </w:r>
      <w:r w:rsidR="00287F64">
        <w:rPr>
          <w:b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7C7A7B">
        <w:rPr>
          <w:b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CONSIDERAÇÕES FINAIS: </w:t>
      </w:r>
      <w:r w:rsidR="00287F64" w:rsidRPr="00287F64">
        <w:rPr>
          <w:color w:val="000000"/>
          <w:kern w:val="2"/>
          <w:sz w:val="24"/>
          <w:szCs w:val="24"/>
          <w:lang w:eastAsia="en-US"/>
          <w14:ligatures w14:val="standardContextual"/>
        </w:rPr>
        <w:t>A experiência contribuiu para a formação científica, ética e assistencial dos acadêmicos</w:t>
      </w:r>
      <w:r w:rsidRPr="007C7A7B">
        <w:rPr>
          <w:color w:val="000000"/>
          <w:kern w:val="2"/>
          <w:sz w:val="24"/>
          <w:szCs w:val="24"/>
          <w:lang w:eastAsia="en-US"/>
          <w14:ligatures w14:val="standardContextual"/>
        </w:rPr>
        <w:t xml:space="preserve">. </w:t>
      </w:r>
      <w:r w:rsidRPr="007C7A7B">
        <w:rPr>
          <w:b/>
          <w:bCs/>
          <w:color w:val="000000"/>
          <w:kern w:val="2"/>
          <w:sz w:val="24"/>
          <w:szCs w:val="24"/>
          <w:lang w:eastAsia="en-US"/>
          <w14:ligatures w14:val="standardContextual"/>
        </w:rPr>
        <w:t>CONTRIBUIÇÕES PARA ENFERMAGEM:</w:t>
      </w:r>
      <w:r w:rsidRPr="007C7A7B">
        <w:rPr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287F64" w:rsidRPr="00287F64">
        <w:rPr>
          <w:color w:val="000000"/>
          <w:kern w:val="2"/>
          <w:sz w:val="24"/>
          <w:szCs w:val="24"/>
          <w:lang w:eastAsia="en-US"/>
          <w14:ligatures w14:val="standardContextual"/>
        </w:rPr>
        <w:t>O relato evidencia a iniciação científica como estratégia formativa para qualificar competências no cuidado hematológico, na educação em saúde e no manejo responsável de dados clínicos.</w:t>
      </w:r>
    </w:p>
    <w:p w14:paraId="1233A66B" w14:textId="77777777" w:rsidR="007C7A7B" w:rsidRPr="007C7A7B" w:rsidRDefault="007C7A7B" w:rsidP="007C7A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567" w:right="-426"/>
        <w:jc w:val="both"/>
        <w:rPr>
          <w:color w:val="000000"/>
          <w:kern w:val="2"/>
          <w:sz w:val="24"/>
          <w:szCs w:val="24"/>
          <w:lang w:eastAsia="en-US"/>
          <w14:ligatures w14:val="standardContextual"/>
        </w:rPr>
      </w:pPr>
    </w:p>
    <w:p w14:paraId="6284106A" w14:textId="77777777" w:rsidR="007C7A7B" w:rsidRPr="007C7A7B" w:rsidRDefault="007C7A7B" w:rsidP="007C7A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567" w:right="-426"/>
        <w:jc w:val="both"/>
        <w:rPr>
          <w:color w:val="000000"/>
          <w:kern w:val="2"/>
          <w:sz w:val="24"/>
          <w:szCs w:val="24"/>
          <w:lang w:eastAsia="en-US"/>
          <w14:ligatures w14:val="standardContextual"/>
        </w:rPr>
      </w:pPr>
    </w:p>
    <w:p w14:paraId="7F769F86" w14:textId="45B9B5AD" w:rsidR="007C7A7B" w:rsidRPr="007C7A7B" w:rsidRDefault="007C7A7B" w:rsidP="007C7A7B">
      <w:pPr>
        <w:widowControl w:val="0"/>
        <w:autoSpaceDE w:val="0"/>
        <w:autoSpaceDN w:val="0"/>
        <w:spacing w:line="240" w:lineRule="auto"/>
        <w:ind w:left="142" w:hanging="709"/>
        <w:jc w:val="both"/>
        <w:rPr>
          <w:rFonts w:ascii="Arial MT" w:eastAsia="Arial MT" w:hAnsi="Arial MT" w:cs="Arial MT"/>
          <w:sz w:val="24"/>
          <w:lang w:val="pt-PT" w:eastAsia="en-US"/>
        </w:rPr>
      </w:pPr>
      <w:r w:rsidRPr="007C7A7B">
        <w:rPr>
          <w:rFonts w:eastAsia="Arial MT" w:cs="Arial MT"/>
          <w:b/>
          <w:sz w:val="24"/>
          <w:lang w:val="pt-PT" w:eastAsia="en-US"/>
        </w:rPr>
        <w:t>Descritores</w:t>
      </w:r>
      <w:r w:rsidRPr="007C7A7B">
        <w:rPr>
          <w:rFonts w:eastAsia="Arial MT" w:cs="Arial MT"/>
          <w:b/>
          <w:spacing w:val="-3"/>
          <w:sz w:val="24"/>
          <w:lang w:val="pt-PT" w:eastAsia="en-US"/>
        </w:rPr>
        <w:t xml:space="preserve"> </w:t>
      </w:r>
      <w:r w:rsidRPr="007C7A7B">
        <w:rPr>
          <w:rFonts w:eastAsia="Arial MT" w:cs="Arial MT"/>
          <w:b/>
          <w:sz w:val="24"/>
          <w:lang w:val="pt-PT" w:eastAsia="en-US"/>
        </w:rPr>
        <w:t>(DeCS</w:t>
      </w:r>
      <w:r w:rsidRPr="007C7A7B">
        <w:rPr>
          <w:rFonts w:eastAsia="Arial MT" w:cs="Arial MT"/>
          <w:b/>
          <w:spacing w:val="1"/>
          <w:sz w:val="24"/>
          <w:lang w:val="pt-PT" w:eastAsia="en-US"/>
        </w:rPr>
        <w:t xml:space="preserve"> </w:t>
      </w:r>
      <w:r w:rsidRPr="007C7A7B">
        <w:rPr>
          <w:rFonts w:eastAsia="Arial MT" w:cs="Arial MT"/>
          <w:b/>
          <w:sz w:val="24"/>
          <w:lang w:val="pt-PT" w:eastAsia="en-US"/>
        </w:rPr>
        <w:t>–</w:t>
      </w:r>
      <w:r w:rsidRPr="007C7A7B">
        <w:rPr>
          <w:rFonts w:eastAsia="Arial MT" w:cs="Arial MT"/>
          <w:b/>
          <w:spacing w:val="-3"/>
          <w:sz w:val="24"/>
          <w:lang w:val="pt-PT" w:eastAsia="en-US"/>
        </w:rPr>
        <w:t xml:space="preserve"> </w:t>
      </w:r>
      <w:r w:rsidRPr="007C7A7B">
        <w:rPr>
          <w:rFonts w:eastAsia="Arial MT" w:cs="Arial MT"/>
          <w:b/>
          <w:sz w:val="24"/>
          <w:lang w:val="pt-PT" w:eastAsia="en-US"/>
        </w:rPr>
        <w:t>ID):</w:t>
      </w:r>
      <w:r w:rsidRPr="007C7A7B">
        <w:rPr>
          <w:rFonts w:eastAsia="Arial MT" w:cs="Arial MT"/>
          <w:b/>
          <w:spacing w:val="1"/>
          <w:sz w:val="24"/>
          <w:lang w:val="pt-PT" w:eastAsia="en-US"/>
        </w:rPr>
        <w:t xml:space="preserve"> </w:t>
      </w:r>
      <w:r w:rsidR="00287F64">
        <w:rPr>
          <w:rFonts w:ascii="Arial MT" w:eastAsia="Arial MT" w:hAnsi="Arial MT" w:cs="Arial MT"/>
          <w:sz w:val="24"/>
          <w:lang w:val="pt-PT" w:eastAsia="en-US"/>
        </w:rPr>
        <w:t>Doença Falciforme</w:t>
      </w:r>
      <w:r w:rsidRPr="007C7A7B">
        <w:rPr>
          <w:rFonts w:ascii="Arial MT" w:eastAsia="Arial MT" w:hAnsi="Arial MT" w:cs="Arial MT"/>
          <w:spacing w:val="-1"/>
          <w:sz w:val="24"/>
          <w:lang w:val="pt-PT" w:eastAsia="en-US"/>
        </w:rPr>
        <w:t xml:space="preserve"> </w:t>
      </w:r>
      <w:r w:rsidRPr="007C7A7B">
        <w:rPr>
          <w:rFonts w:eastAsia="Arial MT" w:cs="Arial MT"/>
          <w:b/>
          <w:sz w:val="24"/>
          <w:lang w:val="pt-PT" w:eastAsia="en-US"/>
        </w:rPr>
        <w:t>–</w:t>
      </w:r>
      <w:r w:rsidRPr="007C7A7B">
        <w:rPr>
          <w:rFonts w:eastAsia="Arial MT" w:cs="Arial MT"/>
          <w:b/>
          <w:spacing w:val="-2"/>
          <w:sz w:val="24"/>
          <w:lang w:val="pt-PT" w:eastAsia="en-US"/>
        </w:rPr>
        <w:t xml:space="preserve"> </w:t>
      </w:r>
      <w:r w:rsidRPr="007C7A7B">
        <w:rPr>
          <w:rFonts w:ascii="Arial MT" w:eastAsia="Arial MT" w:hAnsi="Arial MT" w:cs="Arial MT"/>
          <w:sz w:val="24"/>
          <w:lang w:val="pt-PT" w:eastAsia="en-US"/>
        </w:rPr>
        <w:t xml:space="preserve">ID; </w:t>
      </w:r>
      <w:r w:rsidR="00287F64">
        <w:rPr>
          <w:rFonts w:ascii="Arial MT" w:eastAsia="Arial MT" w:hAnsi="Arial MT" w:cs="Arial MT"/>
          <w:sz w:val="24"/>
          <w:lang w:val="pt-PT" w:eastAsia="en-US"/>
        </w:rPr>
        <w:t xml:space="preserve">Enfermagem </w:t>
      </w:r>
      <w:r w:rsidRPr="007C7A7B">
        <w:rPr>
          <w:rFonts w:eastAsia="Arial MT" w:cs="Arial MT"/>
          <w:b/>
          <w:sz w:val="24"/>
          <w:lang w:val="pt-PT" w:eastAsia="en-US"/>
        </w:rPr>
        <w:t>–</w:t>
      </w:r>
      <w:r w:rsidRPr="007C7A7B">
        <w:rPr>
          <w:rFonts w:eastAsia="Arial MT" w:cs="Arial MT"/>
          <w:b/>
          <w:spacing w:val="-7"/>
          <w:sz w:val="24"/>
          <w:lang w:val="pt-PT" w:eastAsia="en-US"/>
        </w:rPr>
        <w:t xml:space="preserve"> </w:t>
      </w:r>
      <w:r w:rsidRPr="007C7A7B">
        <w:rPr>
          <w:rFonts w:ascii="Arial MT" w:eastAsia="Arial MT" w:hAnsi="Arial MT" w:cs="Arial MT"/>
          <w:sz w:val="24"/>
          <w:lang w:val="pt-PT" w:eastAsia="en-US"/>
        </w:rPr>
        <w:t>IDx;</w:t>
      </w:r>
      <w:r w:rsidRPr="007C7A7B">
        <w:rPr>
          <w:rFonts w:ascii="Arial MT" w:eastAsia="Arial MT" w:hAnsi="Arial MT" w:cs="Arial MT"/>
          <w:spacing w:val="1"/>
          <w:sz w:val="24"/>
          <w:lang w:val="pt-PT" w:eastAsia="en-US"/>
        </w:rPr>
        <w:t xml:space="preserve"> </w:t>
      </w:r>
      <w:r w:rsidR="00287F64">
        <w:rPr>
          <w:rFonts w:ascii="Arial MT" w:eastAsia="Arial MT" w:hAnsi="Arial MT" w:cs="Arial MT"/>
          <w:spacing w:val="1"/>
          <w:sz w:val="24"/>
          <w:lang w:val="pt-PT" w:eastAsia="en-US"/>
        </w:rPr>
        <w:t>Hematologia</w:t>
      </w:r>
      <w:r w:rsidRPr="007C7A7B">
        <w:rPr>
          <w:rFonts w:ascii="Arial MT" w:eastAsia="Arial MT" w:hAnsi="Arial MT" w:cs="Arial MT"/>
          <w:sz w:val="24"/>
          <w:lang w:val="pt-PT" w:eastAsia="en-US"/>
        </w:rPr>
        <w:t xml:space="preserve"> </w:t>
      </w:r>
      <w:r w:rsidRPr="007C7A7B">
        <w:rPr>
          <w:rFonts w:eastAsia="Arial MT" w:cs="Arial MT"/>
          <w:b/>
          <w:sz w:val="24"/>
          <w:lang w:val="pt-PT" w:eastAsia="en-US"/>
        </w:rPr>
        <w:t>–</w:t>
      </w:r>
      <w:r w:rsidRPr="007C7A7B">
        <w:rPr>
          <w:rFonts w:eastAsia="Arial MT" w:cs="Arial MT"/>
          <w:b/>
          <w:spacing w:val="65"/>
          <w:sz w:val="24"/>
          <w:lang w:val="pt-PT" w:eastAsia="en-US"/>
        </w:rPr>
        <w:t xml:space="preserve"> </w:t>
      </w:r>
      <w:r w:rsidRPr="007C7A7B">
        <w:rPr>
          <w:rFonts w:ascii="Arial MT" w:eastAsia="Arial MT" w:hAnsi="Arial MT" w:cs="Arial MT"/>
          <w:spacing w:val="-5"/>
          <w:sz w:val="24"/>
          <w:lang w:val="pt-PT" w:eastAsia="en-US"/>
        </w:rPr>
        <w:t>ID.</w:t>
      </w:r>
    </w:p>
    <w:p w14:paraId="04D2E2E7" w14:textId="29CC60D2" w:rsidR="007C7A7B" w:rsidRPr="00287F64" w:rsidRDefault="007C7A7B" w:rsidP="00287F64">
      <w:pPr>
        <w:widowControl w:val="0"/>
        <w:tabs>
          <w:tab w:val="left" w:pos="2268"/>
          <w:tab w:val="left" w:pos="5105"/>
          <w:tab w:val="left" w:pos="5369"/>
        </w:tabs>
        <w:autoSpaceDE w:val="0"/>
        <w:autoSpaceDN w:val="0"/>
        <w:spacing w:before="140" w:line="364" w:lineRule="auto"/>
        <w:ind w:left="2269" w:right="-426" w:hanging="2836"/>
        <w:rPr>
          <w:rFonts w:eastAsia="Arial MT" w:cs="Arial MT"/>
          <w:b/>
          <w:color w:val="090909"/>
          <w:sz w:val="24"/>
          <w:lang w:val="pt-PT" w:eastAsia="en-US"/>
        </w:rPr>
      </w:pPr>
      <w:r w:rsidRPr="007C7A7B">
        <w:rPr>
          <w:rFonts w:eastAsia="Arial MT" w:cs="Arial MT"/>
          <w:b/>
          <w:spacing w:val="-2"/>
          <w:sz w:val="24"/>
          <w:lang w:val="pt-PT" w:eastAsia="en-US"/>
        </w:rPr>
        <w:t>Modalidade:</w:t>
      </w:r>
      <w:r w:rsidRPr="007C7A7B">
        <w:rPr>
          <w:rFonts w:eastAsia="Arial MT" w:cs="Arial MT"/>
          <w:b/>
          <w:sz w:val="24"/>
          <w:lang w:val="pt-PT" w:eastAsia="en-US"/>
        </w:rPr>
        <w:tab/>
        <w:t>(</w:t>
      </w:r>
      <w:r w:rsidRPr="007C7A7B">
        <w:rPr>
          <w:rFonts w:eastAsia="Arial MT" w:cs="Arial MT"/>
          <w:b/>
          <w:spacing w:val="40"/>
          <w:sz w:val="24"/>
          <w:lang w:val="pt-PT" w:eastAsia="en-US"/>
        </w:rPr>
        <w:t xml:space="preserve"> </w:t>
      </w:r>
      <w:r w:rsidRPr="007C7A7B">
        <w:rPr>
          <w:rFonts w:eastAsia="Arial MT" w:cs="Arial MT"/>
          <w:b/>
          <w:sz w:val="24"/>
          <w:lang w:val="pt-PT" w:eastAsia="en-US"/>
        </w:rPr>
        <w:t>) estudo original</w:t>
      </w:r>
      <w:r w:rsidRPr="007C7A7B">
        <w:rPr>
          <w:rFonts w:eastAsia="Arial MT" w:cs="Arial MT"/>
          <w:b/>
          <w:sz w:val="24"/>
          <w:lang w:val="pt-PT" w:eastAsia="en-US"/>
        </w:rPr>
        <w:tab/>
      </w:r>
      <w:r w:rsidRPr="007C7A7B">
        <w:rPr>
          <w:rFonts w:eastAsia="Arial MT" w:cs="Arial MT"/>
          <w:b/>
          <w:spacing w:val="-10"/>
          <w:sz w:val="24"/>
          <w:lang w:val="pt-PT" w:eastAsia="en-US"/>
        </w:rPr>
        <w:t>(</w:t>
      </w:r>
      <w:r w:rsidRPr="007C7A7B">
        <w:rPr>
          <w:rFonts w:eastAsia="Arial MT" w:cs="Arial MT"/>
          <w:b/>
          <w:sz w:val="24"/>
          <w:lang w:val="pt-PT" w:eastAsia="en-US"/>
        </w:rPr>
        <w:tab/>
      </w:r>
      <w:r w:rsidRPr="007C7A7B">
        <w:rPr>
          <w:rFonts w:eastAsia="Arial MT" w:cs="Arial MT"/>
          <w:b/>
          <w:spacing w:val="-48"/>
          <w:sz w:val="24"/>
          <w:lang w:val="pt-PT" w:eastAsia="en-US"/>
        </w:rPr>
        <w:t xml:space="preserve"> </w:t>
      </w:r>
      <w:r w:rsidRPr="007C7A7B">
        <w:rPr>
          <w:rFonts w:eastAsia="Arial MT" w:cs="Arial MT"/>
          <w:b/>
          <w:sz w:val="24"/>
          <w:lang w:val="pt-PT" w:eastAsia="en-US"/>
        </w:rPr>
        <w:t>)</w:t>
      </w:r>
      <w:r w:rsidRPr="007C7A7B">
        <w:rPr>
          <w:rFonts w:eastAsia="Arial MT" w:cs="Arial MT"/>
          <w:b/>
          <w:spacing w:val="-17"/>
          <w:sz w:val="24"/>
          <w:lang w:val="pt-PT" w:eastAsia="en-US"/>
        </w:rPr>
        <w:t xml:space="preserve"> </w:t>
      </w:r>
      <w:r w:rsidRPr="007C7A7B">
        <w:rPr>
          <w:rFonts w:eastAsia="Arial MT" w:cs="Arial MT"/>
          <w:b/>
          <w:color w:val="090909"/>
          <w:sz w:val="24"/>
          <w:lang w:val="pt-PT" w:eastAsia="en-US"/>
        </w:rPr>
        <w:t>desenvolvimento</w:t>
      </w:r>
      <w:r w:rsidRPr="007C7A7B">
        <w:rPr>
          <w:rFonts w:eastAsia="Arial MT" w:cs="Arial MT"/>
          <w:b/>
          <w:color w:val="090909"/>
          <w:spacing w:val="-16"/>
          <w:sz w:val="24"/>
          <w:lang w:val="pt-PT" w:eastAsia="en-US"/>
        </w:rPr>
        <w:t xml:space="preserve"> </w:t>
      </w:r>
      <w:r w:rsidRPr="007C7A7B">
        <w:rPr>
          <w:rFonts w:eastAsia="Arial MT" w:cs="Arial MT"/>
          <w:b/>
          <w:color w:val="090909"/>
          <w:sz w:val="24"/>
          <w:lang w:val="pt-PT" w:eastAsia="en-US"/>
        </w:rPr>
        <w:t>tecnológico (</w:t>
      </w:r>
      <w:r w:rsidR="00287F64">
        <w:rPr>
          <w:rFonts w:eastAsia="Arial MT" w:cs="Arial MT"/>
          <w:b/>
          <w:color w:val="090909"/>
          <w:spacing w:val="40"/>
          <w:sz w:val="24"/>
          <w:lang w:val="pt-PT" w:eastAsia="en-US"/>
        </w:rPr>
        <w:t>x</w:t>
      </w:r>
      <w:r w:rsidRPr="007C7A7B">
        <w:rPr>
          <w:rFonts w:eastAsia="Arial MT" w:cs="Arial MT"/>
          <w:b/>
          <w:color w:val="090909"/>
          <w:sz w:val="24"/>
          <w:lang w:val="pt-PT" w:eastAsia="en-US"/>
        </w:rPr>
        <w:t xml:space="preserve">) </w:t>
      </w:r>
      <w:r w:rsidRPr="007C7A7B">
        <w:rPr>
          <w:rFonts w:eastAsia="Arial MT" w:cs="Arial MT"/>
          <w:b/>
          <w:sz w:val="24"/>
          <w:lang w:val="pt-PT" w:eastAsia="en-US"/>
        </w:rPr>
        <w:t xml:space="preserve">relato de experiência </w:t>
      </w:r>
      <w:r w:rsidR="00287F64">
        <w:rPr>
          <w:rFonts w:eastAsia="Arial MT" w:cs="Arial MT"/>
          <w:b/>
          <w:sz w:val="24"/>
          <w:lang w:val="pt-PT" w:eastAsia="en-US"/>
        </w:rPr>
        <w:t xml:space="preserve">  </w:t>
      </w:r>
      <w:r w:rsidRPr="007C7A7B">
        <w:rPr>
          <w:rFonts w:eastAsia="Arial MT" w:cs="Arial MT"/>
          <w:b/>
          <w:sz w:val="24"/>
          <w:lang w:val="pt-PT" w:eastAsia="en-US"/>
        </w:rPr>
        <w:t xml:space="preserve">( </w:t>
      </w:r>
      <w:r w:rsidRPr="007C7A7B">
        <w:rPr>
          <w:rFonts w:eastAsia="Arial MT" w:cs="Arial MT"/>
          <w:b/>
          <w:sz w:val="24"/>
          <w:lang w:val="pt-PT" w:eastAsia="en-US"/>
        </w:rPr>
        <w:tab/>
        <w:t>) revisão da literatura</w:t>
      </w:r>
    </w:p>
    <w:p w14:paraId="295757EA" w14:textId="245ABCE3" w:rsidR="007C7A7B" w:rsidRPr="00666D6A" w:rsidRDefault="007C7A7B" w:rsidP="00666D6A">
      <w:pPr>
        <w:pStyle w:val="SemEspaamento"/>
        <w:spacing w:line="276" w:lineRule="auto"/>
        <w:ind w:left="-567"/>
        <w:jc w:val="both"/>
        <w:rPr>
          <w:sz w:val="24"/>
          <w:szCs w:val="24"/>
          <w:lang w:eastAsia="en-US"/>
        </w:rPr>
      </w:pPr>
      <w:r w:rsidRPr="00666D6A">
        <w:rPr>
          <w:b/>
          <w:sz w:val="24"/>
          <w:szCs w:val="24"/>
          <w:lang w:eastAsia="en-US"/>
        </w:rPr>
        <w:t xml:space="preserve">Eixo Temático: </w:t>
      </w:r>
      <w:r w:rsidR="00666D6A" w:rsidRPr="00666D6A">
        <w:rPr>
          <w:sz w:val="24"/>
          <w:szCs w:val="24"/>
          <w:lang w:eastAsia="en-US"/>
        </w:rPr>
        <w:t>A ciência, os saberes e a prática social na consolidação do cuidado de enfermagem na atualidade</w:t>
      </w:r>
    </w:p>
    <w:p w14:paraId="16D474FE" w14:textId="77777777" w:rsidR="007C7A7B" w:rsidRPr="00666D6A" w:rsidRDefault="007C7A7B" w:rsidP="007C7A7B">
      <w:pPr>
        <w:widowControl w:val="0"/>
        <w:tabs>
          <w:tab w:val="left" w:pos="2268"/>
          <w:tab w:val="left" w:pos="5105"/>
          <w:tab w:val="left" w:pos="5369"/>
        </w:tabs>
        <w:autoSpaceDE w:val="0"/>
        <w:autoSpaceDN w:val="0"/>
        <w:spacing w:before="140" w:line="364" w:lineRule="auto"/>
        <w:ind w:left="2269" w:right="-426" w:hanging="2836"/>
        <w:rPr>
          <w:rFonts w:eastAsia="Calibri" w:cs="Times New Roman"/>
          <w:b/>
          <w:kern w:val="2"/>
          <w:sz w:val="24"/>
          <w:lang w:eastAsia="en-US"/>
          <w14:ligatures w14:val="standardContextual"/>
        </w:rPr>
      </w:pPr>
      <w:r w:rsidRPr="00666D6A">
        <w:rPr>
          <w:rFonts w:eastAsia="Calibri" w:cs="Times New Roman"/>
          <w:b/>
          <w:kern w:val="2"/>
          <w:sz w:val="24"/>
          <w:lang w:eastAsia="en-US"/>
          <w14:ligatures w14:val="standardContextual"/>
        </w:rPr>
        <w:t>REFERÊNCIAS</w:t>
      </w:r>
    </w:p>
    <w:p w14:paraId="3E61E230" w14:textId="77777777" w:rsidR="00666D6A" w:rsidRPr="00666D6A" w:rsidRDefault="00666D6A" w:rsidP="00666D6A">
      <w:pPr>
        <w:spacing w:after="160" w:line="257" w:lineRule="auto"/>
        <w:ind w:left="-567"/>
        <w:rPr>
          <w:rFonts w:eastAsia="Calibri"/>
          <w:color w:val="000000"/>
          <w:kern w:val="2"/>
          <w:lang w:eastAsia="en-US"/>
          <w14:ligatures w14:val="standardContextual"/>
        </w:rPr>
      </w:pPr>
      <w:r w:rsidRPr="00666D6A">
        <w:rPr>
          <w:rFonts w:eastAsia="Calibri"/>
          <w:color w:val="000000"/>
          <w:kern w:val="2"/>
          <w:lang w:eastAsia="en-US"/>
          <w14:ligatures w14:val="standardContextual"/>
        </w:rPr>
        <w:lastRenderedPageBreak/>
        <w:t xml:space="preserve">Brasil. Ministério da Saúde. </w:t>
      </w:r>
      <w:r w:rsidRPr="00666D6A">
        <w:rPr>
          <w:rFonts w:eastAsia="Calibri"/>
          <w:b/>
          <w:bCs/>
          <w:color w:val="000000"/>
          <w:kern w:val="2"/>
          <w:lang w:eastAsia="en-US"/>
          <w14:ligatures w14:val="standardContextual"/>
        </w:rPr>
        <w:t>Protocolo Clínico e Diretrizes Terapêuticas: Doença Falciforme</w:t>
      </w:r>
      <w:r w:rsidRPr="00666D6A">
        <w:rPr>
          <w:rFonts w:eastAsia="Calibri"/>
          <w:color w:val="000000"/>
          <w:kern w:val="2"/>
          <w:lang w:eastAsia="en-US"/>
          <w14:ligatures w14:val="standardContextual"/>
        </w:rPr>
        <w:t xml:space="preserve">. Brasília: Ministério da Saúde; 2024 [citado 2025 maio 1]. Disponível em: </w:t>
      </w:r>
      <w:hyperlink r:id="rId7" w:history="1">
        <w:r w:rsidRPr="00666D6A">
          <w:rPr>
            <w:rStyle w:val="Hyperlink"/>
            <w:rFonts w:eastAsia="Calibri"/>
            <w:kern w:val="2"/>
            <w:lang w:eastAsia="en-US"/>
            <w14:ligatures w14:val="standardContextual"/>
          </w:rPr>
          <w:t>https://bvsms.saude.gov.br/bvs/publicacoes/protocolo_clinico_diretrizes_terapeuticas_doenca_falciforme.pdf</w:t>
        </w:r>
      </w:hyperlink>
    </w:p>
    <w:p w14:paraId="533F739A" w14:textId="77777777" w:rsidR="00666D6A" w:rsidRDefault="00666D6A" w:rsidP="00666D6A">
      <w:pPr>
        <w:spacing w:after="160" w:line="257" w:lineRule="auto"/>
        <w:ind w:left="-567"/>
        <w:rPr>
          <w:rFonts w:eastAsia="Calibri"/>
          <w:color w:val="000000"/>
          <w:kern w:val="2"/>
          <w:lang w:eastAsia="en-US"/>
          <w14:ligatures w14:val="standardContextual"/>
        </w:rPr>
      </w:pPr>
      <w:r w:rsidRPr="00666D6A">
        <w:rPr>
          <w:rFonts w:eastAsia="Calibri"/>
          <w:color w:val="000000"/>
          <w:kern w:val="2"/>
          <w:lang w:eastAsia="en-US"/>
          <w14:ligatures w14:val="standardContextual"/>
        </w:rPr>
        <w:t xml:space="preserve">Lopes WSL, Moreira MCN, Gomes R. A experiência de adoecimento falciforme pelas lentes qualitativas. Cien </w:t>
      </w:r>
      <w:proofErr w:type="spellStart"/>
      <w:r w:rsidRPr="00666D6A">
        <w:rPr>
          <w:rFonts w:eastAsia="Calibri"/>
          <w:color w:val="000000"/>
          <w:kern w:val="2"/>
          <w:lang w:eastAsia="en-US"/>
          <w14:ligatures w14:val="standardContextual"/>
        </w:rPr>
        <w:t>Saude</w:t>
      </w:r>
      <w:proofErr w:type="spellEnd"/>
      <w:r w:rsidRPr="00666D6A">
        <w:rPr>
          <w:rFonts w:eastAsia="Calibri"/>
          <w:color w:val="000000"/>
          <w:kern w:val="2"/>
          <w:lang w:eastAsia="en-US"/>
          <w14:ligatures w14:val="standardContextual"/>
        </w:rPr>
        <w:t xml:space="preserve"> Colet. 2023 set;28(9):2489-2500 [citado 2025 </w:t>
      </w:r>
      <w:proofErr w:type="spellStart"/>
      <w:r w:rsidRPr="00666D6A">
        <w:rPr>
          <w:rFonts w:eastAsia="Calibri"/>
          <w:color w:val="000000"/>
          <w:kern w:val="2"/>
          <w:lang w:eastAsia="en-US"/>
          <w14:ligatures w14:val="standardContextual"/>
        </w:rPr>
        <w:t>abr</w:t>
      </w:r>
      <w:proofErr w:type="spellEnd"/>
      <w:r w:rsidRPr="00666D6A">
        <w:rPr>
          <w:rFonts w:eastAsia="Calibri"/>
          <w:color w:val="000000"/>
          <w:kern w:val="2"/>
          <w:lang w:eastAsia="en-US"/>
          <w14:ligatures w14:val="standardContextual"/>
        </w:rPr>
        <w:t xml:space="preserve"> 7]. Disponível em: </w:t>
      </w:r>
      <w:hyperlink r:id="rId8" w:history="1">
        <w:r w:rsidRPr="00666D6A">
          <w:rPr>
            <w:rStyle w:val="Hyperlink"/>
            <w:rFonts w:eastAsia="Calibri"/>
            <w:kern w:val="2"/>
            <w:lang w:eastAsia="en-US"/>
            <w14:ligatures w14:val="standardContextual"/>
          </w:rPr>
          <w:t>http://www.scielo.br/scielo.php?script=sci_arttext&amp;pid=S1413-81232023000902489&amp;tlng=pt</w:t>
        </w:r>
      </w:hyperlink>
    </w:p>
    <w:p w14:paraId="71F299D5" w14:textId="6574F748" w:rsidR="007C7A7B" w:rsidRPr="007C7A7B" w:rsidRDefault="007C7A7B" w:rsidP="00666D6A">
      <w:pPr>
        <w:spacing w:after="160" w:line="257" w:lineRule="auto"/>
        <w:ind w:left="-567"/>
        <w:rPr>
          <w:rFonts w:eastAsia="Calibri"/>
          <w:color w:val="000000"/>
          <w:kern w:val="2"/>
          <w:lang w:eastAsia="en-US"/>
          <w14:ligatures w14:val="standardContextual"/>
        </w:rPr>
      </w:pPr>
      <w:r w:rsidRPr="007C7A7B">
        <w:rPr>
          <w:rFonts w:eastAsia="Calibri"/>
          <w:color w:val="000000"/>
          <w:kern w:val="2"/>
          <w:lang w:eastAsia="en-US"/>
          <w14:ligatures w14:val="standardContextual"/>
        </w:rPr>
        <w:t>_______________________________________________</w:t>
      </w:r>
    </w:p>
    <w:p w14:paraId="03046CF4" w14:textId="635819B7" w:rsidR="007C7A7B" w:rsidRPr="007C7A7B" w:rsidRDefault="007C7A7B" w:rsidP="007C7A7B">
      <w:pPr>
        <w:widowControl w:val="0"/>
        <w:autoSpaceDE w:val="0"/>
        <w:autoSpaceDN w:val="0"/>
        <w:spacing w:before="138"/>
        <w:ind w:left="-567"/>
        <w:rPr>
          <w:rFonts w:ascii="Arial MT" w:eastAsia="Arial MT" w:hAnsi="Arial MT" w:cs="Arial MT"/>
          <w:sz w:val="24"/>
          <w:szCs w:val="24"/>
          <w:lang w:val="pt-PT" w:eastAsia="en-US"/>
        </w:rPr>
      </w:pPr>
      <w:r w:rsidRPr="007C7A7B">
        <w:rPr>
          <w:rFonts w:ascii="Arial MT" w:eastAsia="Arial MT" w:hAnsi="Arial MT" w:cs="Arial MT"/>
          <w:position w:val="8"/>
          <w:sz w:val="16"/>
          <w:szCs w:val="24"/>
          <w:lang w:val="pt-PT" w:eastAsia="en-US"/>
        </w:rPr>
        <w:t>1</w:t>
      </w:r>
      <w:r w:rsidRPr="007C7A7B">
        <w:rPr>
          <w:rFonts w:ascii="Arial MT" w:eastAsia="Arial MT" w:hAnsi="Arial MT" w:cs="Arial MT"/>
          <w:spacing w:val="-1"/>
          <w:position w:val="8"/>
          <w:sz w:val="16"/>
          <w:szCs w:val="24"/>
          <w:lang w:val="pt-PT" w:eastAsia="en-US"/>
        </w:rPr>
        <w:t xml:space="preserve"> </w:t>
      </w:r>
      <w:r w:rsidRPr="007C7A7B">
        <w:rPr>
          <w:rFonts w:ascii="Arial MT" w:eastAsia="Arial MT" w:hAnsi="Arial MT" w:cs="Arial MT"/>
          <w:sz w:val="24"/>
          <w:szCs w:val="24"/>
          <w:lang w:val="pt-PT" w:eastAsia="en-US"/>
        </w:rPr>
        <w:t>Academica de Enfermagem. Discente. Universidade d</w:t>
      </w:r>
      <w:r w:rsidR="00666D6A">
        <w:rPr>
          <w:rFonts w:ascii="Arial MT" w:eastAsia="Arial MT" w:hAnsi="Arial MT" w:cs="Arial MT"/>
          <w:sz w:val="24"/>
          <w:szCs w:val="24"/>
          <w:lang w:val="pt-PT" w:eastAsia="en-US"/>
        </w:rPr>
        <w:t>o Estado do Pará</w:t>
      </w:r>
      <w:r w:rsidRPr="007C7A7B">
        <w:rPr>
          <w:rFonts w:ascii="Arial MT" w:eastAsia="Arial MT" w:hAnsi="Arial MT" w:cs="Arial MT"/>
          <w:sz w:val="24"/>
          <w:szCs w:val="24"/>
          <w:lang w:val="pt-PT" w:eastAsia="en-US"/>
        </w:rPr>
        <w:t xml:space="preserve">. </w:t>
      </w:r>
      <w:hyperlink r:id="rId9" w:history="1">
        <w:r w:rsidR="00666D6A" w:rsidRPr="00775A3F">
          <w:rPr>
            <w:rStyle w:val="Hyperlink"/>
            <w:rFonts w:ascii="Arial MT" w:eastAsia="Arial MT" w:hAnsi="Arial MT" w:cs="Arial MT"/>
            <w:sz w:val="24"/>
            <w:szCs w:val="24"/>
            <w:lang w:val="pt-PT" w:eastAsia="en-US"/>
          </w:rPr>
          <w:t>taynaenferuepa@gmail.com</w:t>
        </w:r>
      </w:hyperlink>
      <w:r w:rsidR="00666D6A">
        <w:rPr>
          <w:rFonts w:ascii="Arial MT" w:eastAsia="Arial MT" w:hAnsi="Arial MT" w:cs="Arial MT"/>
          <w:sz w:val="24"/>
          <w:szCs w:val="24"/>
          <w:lang w:val="pt-PT" w:eastAsia="en-US"/>
        </w:rPr>
        <w:t xml:space="preserve"> </w:t>
      </w:r>
    </w:p>
    <w:p w14:paraId="5BD487C2" w14:textId="6BE67041" w:rsidR="007C7A7B" w:rsidRPr="007C7A7B" w:rsidRDefault="007C7A7B" w:rsidP="007C7A7B">
      <w:pPr>
        <w:widowControl w:val="0"/>
        <w:autoSpaceDE w:val="0"/>
        <w:autoSpaceDN w:val="0"/>
        <w:spacing w:before="96" w:line="240" w:lineRule="auto"/>
        <w:ind w:left="-567"/>
        <w:rPr>
          <w:rFonts w:ascii="Arial MT" w:eastAsia="Arial MT" w:hAnsi="Arial MT" w:cs="Arial MT"/>
          <w:sz w:val="24"/>
          <w:szCs w:val="24"/>
          <w:lang w:val="pt-PT" w:eastAsia="en-US"/>
        </w:rPr>
      </w:pPr>
      <w:r w:rsidRPr="007C7A7B">
        <w:rPr>
          <w:rFonts w:ascii="Arial MT" w:eastAsia="Arial MT" w:hAnsi="Arial MT" w:cs="Arial MT"/>
          <w:position w:val="8"/>
          <w:sz w:val="16"/>
          <w:szCs w:val="24"/>
          <w:lang w:val="pt-PT" w:eastAsia="en-US"/>
        </w:rPr>
        <w:t>2</w:t>
      </w:r>
      <w:r w:rsidRPr="007C7A7B">
        <w:rPr>
          <w:rFonts w:ascii="Arial MT" w:eastAsia="Arial MT" w:hAnsi="Arial MT" w:cs="Arial MT"/>
          <w:spacing w:val="15"/>
          <w:position w:val="8"/>
          <w:sz w:val="16"/>
          <w:szCs w:val="24"/>
          <w:lang w:val="pt-PT" w:eastAsia="en-US"/>
        </w:rPr>
        <w:t xml:space="preserve"> </w:t>
      </w:r>
      <w:r w:rsidRPr="007C7A7B">
        <w:rPr>
          <w:rFonts w:ascii="Arial MT" w:eastAsia="Arial MT" w:hAnsi="Arial MT" w:cs="Arial MT"/>
          <w:sz w:val="24"/>
          <w:szCs w:val="24"/>
          <w:lang w:val="pt-PT" w:eastAsia="en-US"/>
        </w:rPr>
        <w:t>Academic</w:t>
      </w:r>
      <w:r w:rsidR="00666D6A">
        <w:rPr>
          <w:rFonts w:ascii="Arial MT" w:eastAsia="Arial MT" w:hAnsi="Arial MT" w:cs="Arial MT"/>
          <w:sz w:val="24"/>
          <w:szCs w:val="24"/>
          <w:lang w:val="pt-PT" w:eastAsia="en-US"/>
        </w:rPr>
        <w:t>o de Enfermagem</w:t>
      </w:r>
      <w:r w:rsidRPr="007C7A7B">
        <w:rPr>
          <w:rFonts w:ascii="Arial MT" w:eastAsia="Arial MT" w:hAnsi="Arial MT" w:cs="Arial MT"/>
          <w:sz w:val="24"/>
          <w:szCs w:val="24"/>
          <w:lang w:val="pt-PT" w:eastAsia="en-US"/>
        </w:rPr>
        <w:t>.</w:t>
      </w:r>
      <w:r w:rsidRPr="007C7A7B">
        <w:rPr>
          <w:rFonts w:ascii="Arial MT" w:eastAsia="Arial MT" w:hAnsi="Arial MT" w:cs="Arial MT"/>
          <w:spacing w:val="-2"/>
          <w:sz w:val="24"/>
          <w:szCs w:val="24"/>
          <w:lang w:val="pt-PT" w:eastAsia="en-US"/>
        </w:rPr>
        <w:t xml:space="preserve"> </w:t>
      </w:r>
      <w:r w:rsidRPr="007C7A7B">
        <w:rPr>
          <w:rFonts w:ascii="Arial MT" w:eastAsia="Arial MT" w:hAnsi="Arial MT" w:cs="Arial MT"/>
          <w:sz w:val="24"/>
          <w:szCs w:val="24"/>
          <w:lang w:val="pt-PT" w:eastAsia="en-US"/>
        </w:rPr>
        <w:t>Discente.</w:t>
      </w:r>
      <w:r w:rsidRPr="007C7A7B">
        <w:rPr>
          <w:rFonts w:ascii="Arial MT" w:eastAsia="Arial MT" w:hAnsi="Arial MT" w:cs="Arial MT"/>
          <w:spacing w:val="-2"/>
          <w:sz w:val="24"/>
          <w:szCs w:val="24"/>
          <w:lang w:val="pt-PT" w:eastAsia="en-US"/>
        </w:rPr>
        <w:t xml:space="preserve"> </w:t>
      </w:r>
      <w:r w:rsidRPr="007C7A7B">
        <w:rPr>
          <w:rFonts w:ascii="Arial MT" w:eastAsia="Arial MT" w:hAnsi="Arial MT" w:cs="Arial MT"/>
          <w:sz w:val="24"/>
          <w:szCs w:val="24"/>
          <w:lang w:val="pt-PT" w:eastAsia="en-US"/>
        </w:rPr>
        <w:t>Universidade do Estado do Pará</w:t>
      </w:r>
    </w:p>
    <w:p w14:paraId="03690363" w14:textId="77777777" w:rsidR="007C7A7B" w:rsidRDefault="007C7A7B" w:rsidP="007C7A7B">
      <w:pPr>
        <w:widowControl w:val="0"/>
        <w:autoSpaceDE w:val="0"/>
        <w:autoSpaceDN w:val="0"/>
        <w:spacing w:before="136" w:line="240" w:lineRule="auto"/>
        <w:ind w:left="-567"/>
        <w:rPr>
          <w:rFonts w:ascii="Arial MT" w:eastAsia="Arial MT" w:hAnsi="Arial MT" w:cs="Arial MT"/>
          <w:sz w:val="24"/>
          <w:szCs w:val="24"/>
          <w:lang w:val="pt-PT" w:eastAsia="en-US"/>
        </w:rPr>
      </w:pPr>
      <w:r w:rsidRPr="007C7A7B">
        <w:rPr>
          <w:rFonts w:ascii="Arial MT" w:eastAsia="Arial MT" w:hAnsi="Arial MT" w:cs="Arial MT"/>
          <w:position w:val="8"/>
          <w:sz w:val="16"/>
          <w:szCs w:val="24"/>
          <w:lang w:val="pt-PT" w:eastAsia="en-US"/>
        </w:rPr>
        <w:t>3</w:t>
      </w:r>
      <w:r w:rsidRPr="007C7A7B">
        <w:rPr>
          <w:rFonts w:ascii="Arial MT" w:eastAsia="Arial MT" w:hAnsi="Arial MT" w:cs="Arial MT"/>
          <w:spacing w:val="-5"/>
          <w:position w:val="8"/>
          <w:sz w:val="16"/>
          <w:szCs w:val="24"/>
          <w:lang w:val="pt-PT" w:eastAsia="en-US"/>
        </w:rPr>
        <w:t xml:space="preserve"> </w:t>
      </w:r>
      <w:r w:rsidRPr="007C7A7B">
        <w:rPr>
          <w:rFonts w:ascii="Arial MT" w:eastAsia="Arial MT" w:hAnsi="Arial MT" w:cs="Arial MT"/>
          <w:sz w:val="24"/>
          <w:szCs w:val="24"/>
          <w:lang w:val="pt-PT" w:eastAsia="en-US"/>
        </w:rPr>
        <w:t>Mestre.</w:t>
      </w:r>
      <w:r w:rsidRPr="007C7A7B">
        <w:rPr>
          <w:rFonts w:ascii="Arial MT" w:eastAsia="Arial MT" w:hAnsi="Arial MT" w:cs="Arial MT"/>
          <w:spacing w:val="-3"/>
          <w:sz w:val="24"/>
          <w:szCs w:val="24"/>
          <w:lang w:val="pt-PT" w:eastAsia="en-US"/>
        </w:rPr>
        <w:t xml:space="preserve"> </w:t>
      </w:r>
      <w:r w:rsidRPr="007C7A7B">
        <w:rPr>
          <w:rFonts w:ascii="Arial MT" w:eastAsia="Arial MT" w:hAnsi="Arial MT" w:cs="Arial MT"/>
          <w:sz w:val="24"/>
          <w:szCs w:val="24"/>
          <w:lang w:val="pt-PT" w:eastAsia="en-US"/>
        </w:rPr>
        <w:t>Enfermeira,</w:t>
      </w:r>
      <w:r w:rsidRPr="007C7A7B">
        <w:rPr>
          <w:rFonts w:ascii="Arial MT" w:eastAsia="Arial MT" w:hAnsi="Arial MT" w:cs="Arial MT"/>
          <w:spacing w:val="-2"/>
          <w:sz w:val="24"/>
          <w:szCs w:val="24"/>
          <w:lang w:val="pt-PT" w:eastAsia="en-US"/>
        </w:rPr>
        <w:t xml:space="preserve"> </w:t>
      </w:r>
      <w:r w:rsidRPr="007C7A7B">
        <w:rPr>
          <w:rFonts w:ascii="Arial MT" w:eastAsia="Arial MT" w:hAnsi="Arial MT" w:cs="Arial MT"/>
          <w:sz w:val="24"/>
          <w:szCs w:val="24"/>
          <w:lang w:val="pt-PT" w:eastAsia="en-US"/>
        </w:rPr>
        <w:t>Gerente de Enfermagem.</w:t>
      </w:r>
      <w:r w:rsidRPr="007C7A7B">
        <w:rPr>
          <w:rFonts w:ascii="Arial MT" w:eastAsia="Arial MT" w:hAnsi="Arial MT" w:cs="Arial MT"/>
          <w:spacing w:val="-2"/>
          <w:sz w:val="24"/>
          <w:szCs w:val="24"/>
          <w:lang w:val="pt-PT" w:eastAsia="en-US"/>
        </w:rPr>
        <w:t xml:space="preserve"> </w:t>
      </w:r>
      <w:r w:rsidRPr="007C7A7B">
        <w:rPr>
          <w:rFonts w:ascii="Arial MT" w:eastAsia="Arial MT" w:hAnsi="Arial MT" w:cs="Arial MT"/>
          <w:sz w:val="24"/>
          <w:szCs w:val="24"/>
          <w:lang w:val="pt-PT" w:eastAsia="en-US"/>
        </w:rPr>
        <w:t>Fundação Hemopa</w:t>
      </w:r>
    </w:p>
    <w:p w14:paraId="6EB39247" w14:textId="0C21F5B8" w:rsidR="007C7A7B" w:rsidRPr="00666D6A" w:rsidRDefault="00666D6A" w:rsidP="00666D6A">
      <w:pPr>
        <w:widowControl w:val="0"/>
        <w:autoSpaceDE w:val="0"/>
        <w:autoSpaceDN w:val="0"/>
        <w:spacing w:before="136" w:line="240" w:lineRule="auto"/>
        <w:ind w:left="-567"/>
        <w:rPr>
          <w:rFonts w:eastAsia="Calibri"/>
          <w:b/>
          <w:bCs/>
          <w:color w:val="000000"/>
          <w:kern w:val="2"/>
          <w:lang w:eastAsia="en-US"/>
          <w14:ligatures w14:val="standardContextual"/>
        </w:rPr>
      </w:pPr>
      <w:r>
        <w:rPr>
          <w:rFonts w:ascii="Arial MT" w:eastAsia="Arial MT" w:hAnsi="Arial MT" w:cs="Arial MT"/>
          <w:sz w:val="24"/>
          <w:szCs w:val="24"/>
          <w:vertAlign w:val="superscript"/>
          <w:lang w:val="pt-PT" w:eastAsia="en-US"/>
        </w:rPr>
        <w:t xml:space="preserve">4 </w:t>
      </w:r>
      <w:r>
        <w:rPr>
          <w:rFonts w:ascii="Arial MT" w:eastAsia="Arial MT" w:hAnsi="Arial MT" w:cs="Arial MT"/>
          <w:sz w:val="24"/>
          <w:szCs w:val="24"/>
          <w:lang w:val="pt-PT" w:eastAsia="en-US"/>
        </w:rPr>
        <w:t>Doutor. Enfermeiro, D</w:t>
      </w:r>
      <w:r w:rsidR="007128B1">
        <w:rPr>
          <w:rFonts w:ascii="Arial MT" w:eastAsia="Arial MT" w:hAnsi="Arial MT" w:cs="Arial MT"/>
          <w:sz w:val="24"/>
          <w:szCs w:val="24"/>
          <w:lang w:val="pt-PT" w:eastAsia="en-US"/>
        </w:rPr>
        <w:t xml:space="preserve">ocente. Universidade do Estado do Pará. </w:t>
      </w:r>
    </w:p>
    <w:p w14:paraId="09BE8ACD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37801BFB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470420AE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6B77D1D3" w14:textId="4C855C8E" w:rsidR="007C7A7B" w:rsidRDefault="005F4F59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  <w:r>
        <w:rPr>
          <w:rStyle w:val="Forte"/>
          <w:rFonts w:ascii="Arial" w:hAnsi="Arial" w:cs="Arial"/>
          <w:noProof/>
        </w:rPr>
        <w:lastRenderedPageBreak/>
        <w:drawing>
          <wp:inline distT="0" distB="0" distL="0" distR="0" wp14:anchorId="77C6F89F" wp14:editId="6BA24D88">
            <wp:extent cx="7559675" cy="10693400"/>
            <wp:effectExtent l="0" t="0" r="3175" b="0"/>
            <wp:docPr id="2751903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DA4E4" w14:textId="39D7B27C" w:rsidR="007C7A7B" w:rsidRDefault="007128B1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  <w:r>
        <w:rPr>
          <w:rStyle w:val="Forte"/>
          <w:rFonts w:ascii="Arial" w:hAnsi="Arial" w:cs="Arial"/>
          <w:noProof/>
        </w:rPr>
        <w:lastRenderedPageBreak/>
        <w:drawing>
          <wp:inline distT="0" distB="0" distL="0" distR="0" wp14:anchorId="618DF710" wp14:editId="2890108D">
            <wp:extent cx="7559675" cy="10693400"/>
            <wp:effectExtent l="0" t="0" r="3175" b="0"/>
            <wp:docPr id="19487510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E41496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2DA13032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1812BBF9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29AB3FD3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36F56624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10E8FD1A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73510E79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66B9220A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45A1C7E0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7622B25D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1C37DD76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42392F2F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29E69FB2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1C777DD8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03A5943F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44BA12D3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589057E7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0B8A182B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32156BDC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3FCD38B4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41616A3F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19FB763A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34894F54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46099A8C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756D9AF9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7749A7EF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59E9AD27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68E2ACF9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77822C42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1B299F41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78C8A899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1D505953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6D23948F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7463B09B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1F188395" w14:textId="77777777" w:rsidR="007C7A7B" w:rsidRDefault="007C7A7B" w:rsidP="00F412FC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14:paraId="0EFD4228" w14:textId="2F7B0FC3" w:rsidR="00F412FC" w:rsidRPr="007C7A7B" w:rsidRDefault="00F412FC" w:rsidP="00F412FC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</w:rPr>
      </w:pPr>
      <w:r w:rsidRPr="007C7A7B">
        <w:rPr>
          <w:rStyle w:val="Forte"/>
          <w:rFonts w:ascii="Arial" w:hAnsi="Arial" w:cs="Arial"/>
        </w:rPr>
        <w:lastRenderedPageBreak/>
        <w:t>Título:</w:t>
      </w:r>
      <w:r w:rsidRPr="007C7A7B">
        <w:rPr>
          <w:rFonts w:ascii="Arial" w:hAnsi="Arial" w:cs="Arial"/>
        </w:rPr>
        <w:t xml:space="preserve"> </w:t>
      </w:r>
      <w:r w:rsidRPr="007C7A7B">
        <w:rPr>
          <w:rFonts w:ascii="Arial" w:hAnsi="Arial" w:cs="Arial"/>
          <w:b/>
        </w:rPr>
        <w:t>Vivências de acadêmicos de enfermagem na iniciação científica em hematologia: relato de experiência no cuidado à pessoa com doença falciforme</w:t>
      </w:r>
    </w:p>
    <w:p w14:paraId="3B4311D4" w14:textId="77777777" w:rsidR="0045528D" w:rsidRPr="007C7A7B" w:rsidRDefault="0045528D">
      <w:pPr>
        <w:jc w:val="center"/>
        <w:rPr>
          <w:rFonts w:eastAsia="Times New Roman"/>
          <w:strike/>
          <w:sz w:val="24"/>
          <w:szCs w:val="24"/>
        </w:rPr>
      </w:pPr>
    </w:p>
    <w:p w14:paraId="00000004" w14:textId="77777777" w:rsidR="00C75B17" w:rsidRPr="007C7A7B" w:rsidRDefault="000877B8">
      <w:pPr>
        <w:jc w:val="center"/>
        <w:rPr>
          <w:rFonts w:eastAsia="Times New Roman"/>
          <w:sz w:val="24"/>
          <w:szCs w:val="24"/>
        </w:rPr>
      </w:pPr>
      <w:r w:rsidRPr="007C7A7B">
        <w:rPr>
          <w:rFonts w:eastAsia="Times New Roman"/>
          <w:sz w:val="24"/>
          <w:szCs w:val="24"/>
        </w:rPr>
        <w:t xml:space="preserve">Eixo 2: A ciência, os saberes e a prática social na consolidação do cuidado de enfermagem na atualidade </w:t>
      </w:r>
    </w:p>
    <w:p w14:paraId="00000005" w14:textId="77777777" w:rsidR="00C75B17" w:rsidRPr="007C7A7B" w:rsidRDefault="00C75B17">
      <w:pPr>
        <w:jc w:val="center"/>
        <w:rPr>
          <w:rFonts w:eastAsia="Times New Roman"/>
          <w:sz w:val="24"/>
          <w:szCs w:val="24"/>
        </w:rPr>
      </w:pPr>
    </w:p>
    <w:p w14:paraId="00000006" w14:textId="77777777" w:rsidR="00C75B17" w:rsidRPr="007C7A7B" w:rsidRDefault="000877B8">
      <w:pPr>
        <w:jc w:val="right"/>
        <w:rPr>
          <w:rFonts w:eastAsia="Times New Roman"/>
          <w:sz w:val="24"/>
          <w:szCs w:val="24"/>
        </w:rPr>
      </w:pPr>
      <w:r w:rsidRPr="007C7A7B">
        <w:rPr>
          <w:rFonts w:eastAsia="Times New Roman"/>
          <w:sz w:val="24"/>
          <w:szCs w:val="24"/>
        </w:rPr>
        <w:t>Tayná Vitória Silva Santos Ferreira</w:t>
      </w:r>
    </w:p>
    <w:p w14:paraId="00000007" w14:textId="77777777" w:rsidR="00C75B17" w:rsidRPr="007C7A7B" w:rsidRDefault="000877B8">
      <w:pPr>
        <w:jc w:val="right"/>
        <w:rPr>
          <w:rFonts w:eastAsia="Times New Roman"/>
          <w:sz w:val="24"/>
          <w:szCs w:val="24"/>
        </w:rPr>
      </w:pPr>
      <w:r w:rsidRPr="007C7A7B">
        <w:rPr>
          <w:rFonts w:eastAsia="Times New Roman"/>
          <w:sz w:val="24"/>
          <w:szCs w:val="24"/>
        </w:rPr>
        <w:t>Graduanda em Enfermagem pela Universidade do Estado do Pará-UEPA</w:t>
      </w:r>
    </w:p>
    <w:p w14:paraId="00000008" w14:textId="77777777" w:rsidR="00C75B17" w:rsidRPr="007C7A7B" w:rsidRDefault="000877B8">
      <w:pPr>
        <w:jc w:val="right"/>
        <w:rPr>
          <w:rFonts w:eastAsia="Times New Roman"/>
          <w:sz w:val="24"/>
          <w:szCs w:val="24"/>
        </w:rPr>
      </w:pPr>
      <w:r w:rsidRPr="007C7A7B">
        <w:rPr>
          <w:rFonts w:eastAsia="Times New Roman"/>
          <w:sz w:val="24"/>
          <w:szCs w:val="24"/>
        </w:rPr>
        <w:t xml:space="preserve">Gabriel </w:t>
      </w:r>
      <w:proofErr w:type="spellStart"/>
      <w:r w:rsidRPr="007C7A7B">
        <w:rPr>
          <w:rFonts w:eastAsia="Times New Roman"/>
          <w:sz w:val="24"/>
          <w:szCs w:val="24"/>
        </w:rPr>
        <w:t>Risuenho</w:t>
      </w:r>
      <w:proofErr w:type="spellEnd"/>
      <w:r w:rsidRPr="007C7A7B">
        <w:rPr>
          <w:rFonts w:eastAsia="Times New Roman"/>
          <w:sz w:val="24"/>
          <w:szCs w:val="24"/>
        </w:rPr>
        <w:t xml:space="preserve"> Magno</w:t>
      </w:r>
    </w:p>
    <w:p w14:paraId="00000009" w14:textId="77777777" w:rsidR="00C75B17" w:rsidRPr="007C7A7B" w:rsidRDefault="000877B8">
      <w:pPr>
        <w:jc w:val="right"/>
        <w:rPr>
          <w:rFonts w:eastAsia="Times New Roman"/>
          <w:sz w:val="24"/>
          <w:szCs w:val="24"/>
        </w:rPr>
      </w:pPr>
      <w:r w:rsidRPr="007C7A7B">
        <w:rPr>
          <w:rFonts w:eastAsia="Times New Roman"/>
          <w:sz w:val="24"/>
          <w:szCs w:val="24"/>
        </w:rPr>
        <w:t>Graduando em Enfermagem pela Universidade do Estado do Pará-UEPA</w:t>
      </w:r>
    </w:p>
    <w:p w14:paraId="0000000A" w14:textId="77777777" w:rsidR="00C75B17" w:rsidRPr="007C7A7B" w:rsidRDefault="000877B8">
      <w:pPr>
        <w:jc w:val="right"/>
        <w:rPr>
          <w:rFonts w:eastAsia="Times New Roman"/>
          <w:sz w:val="24"/>
          <w:szCs w:val="24"/>
        </w:rPr>
      </w:pPr>
      <w:r w:rsidRPr="007C7A7B">
        <w:rPr>
          <w:rFonts w:eastAsia="Times New Roman"/>
          <w:sz w:val="24"/>
          <w:szCs w:val="24"/>
        </w:rPr>
        <w:t>Gisele Maria Cardoso da Silva</w:t>
      </w:r>
    </w:p>
    <w:p w14:paraId="2D0EB3D4" w14:textId="3DCF66C2" w:rsidR="001362F0" w:rsidRPr="007C7A7B" w:rsidRDefault="001362F0">
      <w:pPr>
        <w:jc w:val="right"/>
        <w:rPr>
          <w:rFonts w:eastAsia="Times New Roman"/>
          <w:sz w:val="24"/>
          <w:szCs w:val="24"/>
        </w:rPr>
      </w:pPr>
      <w:r w:rsidRPr="007C7A7B">
        <w:rPr>
          <w:rFonts w:eastAsia="Times New Roman"/>
          <w:sz w:val="24"/>
          <w:szCs w:val="24"/>
        </w:rPr>
        <w:t>Doutoranda em Enfermagem pela Universidade do Estado do Pará</w:t>
      </w:r>
    </w:p>
    <w:p w14:paraId="0000000D" w14:textId="2815A8B4" w:rsidR="00C75B17" w:rsidRPr="007C7A7B" w:rsidRDefault="000877B8">
      <w:pPr>
        <w:jc w:val="right"/>
        <w:rPr>
          <w:rFonts w:eastAsia="Times New Roman"/>
          <w:sz w:val="24"/>
          <w:szCs w:val="24"/>
        </w:rPr>
      </w:pPr>
      <w:proofErr w:type="spellStart"/>
      <w:r w:rsidRPr="007C7A7B">
        <w:rPr>
          <w:rFonts w:eastAsia="Times New Roman"/>
          <w:sz w:val="24"/>
          <w:szCs w:val="24"/>
        </w:rPr>
        <w:t>Rubenilson</w:t>
      </w:r>
      <w:proofErr w:type="spellEnd"/>
      <w:r w:rsidRPr="007C7A7B">
        <w:rPr>
          <w:rFonts w:eastAsia="Times New Roman"/>
          <w:sz w:val="24"/>
          <w:szCs w:val="24"/>
        </w:rPr>
        <w:t xml:space="preserve"> Caldas Valois</w:t>
      </w:r>
    </w:p>
    <w:p w14:paraId="1EB551D8" w14:textId="03F44476" w:rsidR="00F0495A" w:rsidRDefault="001362F0" w:rsidP="007C7A7B">
      <w:pPr>
        <w:jc w:val="right"/>
        <w:rPr>
          <w:rFonts w:eastAsia="Times New Roman"/>
          <w:bCs/>
          <w:sz w:val="24"/>
          <w:szCs w:val="24"/>
        </w:rPr>
      </w:pPr>
      <w:r w:rsidRPr="007C7A7B">
        <w:rPr>
          <w:rFonts w:eastAsia="Times New Roman"/>
          <w:bCs/>
          <w:sz w:val="24"/>
          <w:szCs w:val="24"/>
        </w:rPr>
        <w:t xml:space="preserve">Doutor em Doenças Tropicais </w:t>
      </w:r>
      <w:r w:rsidR="005B57A2" w:rsidRPr="007C7A7B">
        <w:rPr>
          <w:rFonts w:eastAsia="Times New Roman"/>
          <w:bCs/>
          <w:sz w:val="24"/>
          <w:szCs w:val="24"/>
        </w:rPr>
        <w:t>pela Universidade Federal do Pará</w:t>
      </w:r>
    </w:p>
    <w:p w14:paraId="221D9D21" w14:textId="77777777" w:rsidR="007C7A7B" w:rsidRPr="007C7A7B" w:rsidRDefault="007C7A7B" w:rsidP="007C7A7B">
      <w:pPr>
        <w:jc w:val="right"/>
        <w:rPr>
          <w:rFonts w:eastAsia="Times New Roman"/>
          <w:bCs/>
          <w:sz w:val="24"/>
          <w:szCs w:val="24"/>
        </w:rPr>
      </w:pPr>
    </w:p>
    <w:p w14:paraId="633B34D8" w14:textId="2D118AC9" w:rsidR="00F0495A" w:rsidRPr="007C7A7B" w:rsidRDefault="00F0495A" w:rsidP="001362F0">
      <w:pPr>
        <w:pStyle w:val="NormalWeb"/>
        <w:spacing w:line="360" w:lineRule="auto"/>
        <w:jc w:val="both"/>
        <w:rPr>
          <w:rFonts w:ascii="Arial" w:hAnsi="Arial" w:cs="Arial"/>
        </w:rPr>
      </w:pPr>
      <w:r w:rsidRPr="007C7A7B">
        <w:rPr>
          <w:rStyle w:val="Forte"/>
          <w:rFonts w:ascii="Arial" w:hAnsi="Arial" w:cs="Arial"/>
        </w:rPr>
        <w:t>Introdução:</w:t>
      </w:r>
      <w:r w:rsidRPr="007C7A7B">
        <w:rPr>
          <w:rFonts w:ascii="Arial" w:hAnsi="Arial" w:cs="Arial"/>
        </w:rPr>
        <w:t xml:space="preserve"> A doença falciforme demanda acompanhamento contínuo, cuidado multiprofissional e compreensão ampliada das dimensões clínicas, sociais e terapêuticas envolvidas no adoecimento crônico. Nesse contexto, a vivência de acadêmicos de enfermagem em atividades de iniciação científica no ambulatório hematológico favoreceu a aproximação entre formação, pesquisa e prática assistencial. </w:t>
      </w:r>
      <w:r w:rsidRPr="007C7A7B">
        <w:rPr>
          <w:rStyle w:val="Forte"/>
          <w:rFonts w:ascii="Arial" w:hAnsi="Arial" w:cs="Arial"/>
        </w:rPr>
        <w:t>Objetivo:</w:t>
      </w:r>
      <w:r w:rsidRPr="007C7A7B">
        <w:rPr>
          <w:rFonts w:ascii="Arial" w:hAnsi="Arial" w:cs="Arial"/>
        </w:rPr>
        <w:t xml:space="preserve"> Relatar a vivência de acadêmicos de enfermagem, vinculados à iniciação científica, no acompanhamento ambulatorial de pessoas com doença falciforme em regime transfusional crônico. </w:t>
      </w:r>
      <w:r w:rsidRPr="007C7A7B">
        <w:rPr>
          <w:rStyle w:val="Forte"/>
          <w:rFonts w:ascii="Arial" w:hAnsi="Arial" w:cs="Arial"/>
        </w:rPr>
        <w:t>Método:</w:t>
      </w:r>
      <w:r w:rsidRPr="007C7A7B">
        <w:rPr>
          <w:rFonts w:ascii="Arial" w:hAnsi="Arial" w:cs="Arial"/>
        </w:rPr>
        <w:t xml:space="preserve"> Trata-se de relato de experiência desenvolvido no período de setembro de 2025 a fevereiro de 2026, em um ambulatório hematológico de referência no Pará, a partir da participação dos acadêmicos em atividades formativas e investigativas. Foram realizadas leituras dirigidas sobre doença falciforme, fisiopatologia, terapias transfusionais e fundamentos metodológicos da pesquisa; capacitações sobre uso de planilhas eletrônicas, estatística descritiva, confidencialidade, ética em pesquisa e manuseio de dados anonimizados; organização de fichas clínicas; extração padronizada de variáveis de prontuários; conferência de informações entre fontes; visita técnica ao cenário de pesquisa; observação de consultas médicas e de enfermagem; e leitura do e-book </w:t>
      </w:r>
      <w:r w:rsidRPr="007C7A7B">
        <w:rPr>
          <w:rStyle w:val="nfase"/>
          <w:rFonts w:ascii="Arial" w:hAnsi="Arial" w:cs="Arial"/>
        </w:rPr>
        <w:t xml:space="preserve">Viver </w:t>
      </w:r>
      <w:proofErr w:type="spellStart"/>
      <w:r w:rsidRPr="007C7A7B">
        <w:rPr>
          <w:rStyle w:val="nfase"/>
          <w:rFonts w:ascii="Arial" w:hAnsi="Arial" w:cs="Arial"/>
        </w:rPr>
        <w:t>falciformemente</w:t>
      </w:r>
      <w:proofErr w:type="spellEnd"/>
      <w:r w:rsidRPr="007C7A7B">
        <w:rPr>
          <w:rStyle w:val="nfase"/>
          <w:rFonts w:ascii="Arial" w:hAnsi="Arial" w:cs="Arial"/>
        </w:rPr>
        <w:t>: vozes da resistência</w:t>
      </w:r>
      <w:r w:rsidRPr="007C7A7B">
        <w:rPr>
          <w:rFonts w:ascii="Arial" w:hAnsi="Arial" w:cs="Arial"/>
        </w:rPr>
        <w:t xml:space="preserve">. </w:t>
      </w:r>
      <w:r w:rsidRPr="007C7A7B">
        <w:rPr>
          <w:rStyle w:val="Forte"/>
          <w:rFonts w:ascii="Arial" w:hAnsi="Arial" w:cs="Arial"/>
        </w:rPr>
        <w:t>Resultados:</w:t>
      </w:r>
      <w:r w:rsidRPr="007C7A7B">
        <w:rPr>
          <w:rFonts w:ascii="Arial" w:hAnsi="Arial" w:cs="Arial"/>
        </w:rPr>
        <w:t xml:space="preserve"> A vivência permitiu aos acadêmicos reconhecer aspectos clínicos, laboratoriais, terapêuticos e sociais relacionados ao cuidado à pessoa com doença falciforme. A observação das consultas contribuiu para a compreensão do diagnóstico, exame clínico, prescrição terapêutica, orientações, encaminhamentos multiprofissionais, adesão ao tratamento, </w:t>
      </w:r>
      <w:r w:rsidRPr="007C7A7B">
        <w:rPr>
          <w:rFonts w:ascii="Arial" w:hAnsi="Arial" w:cs="Arial"/>
        </w:rPr>
        <w:lastRenderedPageBreak/>
        <w:t xml:space="preserve">autocuidado e acompanhamento de enfermagem. </w:t>
      </w:r>
      <w:r w:rsidRPr="007C7A7B">
        <w:rPr>
          <w:rStyle w:val="Forte"/>
          <w:rFonts w:ascii="Arial" w:hAnsi="Arial" w:cs="Arial"/>
        </w:rPr>
        <w:t>Conclusão:</w:t>
      </w:r>
      <w:r w:rsidRPr="007C7A7B">
        <w:rPr>
          <w:rFonts w:ascii="Arial" w:hAnsi="Arial" w:cs="Arial"/>
        </w:rPr>
        <w:t xml:space="preserve"> A experiência contribuiu para a formação científica, ética e assistencial dos acadêmicos. </w:t>
      </w:r>
      <w:r w:rsidRPr="007C7A7B">
        <w:rPr>
          <w:rStyle w:val="Forte"/>
          <w:rFonts w:ascii="Arial" w:hAnsi="Arial" w:cs="Arial"/>
        </w:rPr>
        <w:t>Contribuições e implicações para a Enfermagem:</w:t>
      </w:r>
      <w:r w:rsidRPr="007C7A7B">
        <w:rPr>
          <w:rFonts w:ascii="Arial" w:hAnsi="Arial" w:cs="Arial"/>
        </w:rPr>
        <w:t xml:space="preserve"> O relato evidencia a iniciação científica como estratégia formativa para qualificar competências no cuidado hematológico, na educação em saúde e no manejo responsável de dados clínicos.</w:t>
      </w:r>
    </w:p>
    <w:p w14:paraId="71673050" w14:textId="77777777" w:rsidR="00F0495A" w:rsidRPr="007C7A7B" w:rsidRDefault="00F0495A" w:rsidP="001362F0">
      <w:pPr>
        <w:pStyle w:val="NormalWeb"/>
        <w:spacing w:line="360" w:lineRule="auto"/>
        <w:jc w:val="both"/>
        <w:rPr>
          <w:rFonts w:ascii="Arial" w:hAnsi="Arial" w:cs="Arial"/>
        </w:rPr>
      </w:pPr>
      <w:r w:rsidRPr="007C7A7B">
        <w:rPr>
          <w:rStyle w:val="Forte"/>
          <w:rFonts w:ascii="Arial" w:hAnsi="Arial" w:cs="Arial"/>
        </w:rPr>
        <w:t>Descritores:</w:t>
      </w:r>
      <w:r w:rsidRPr="007C7A7B">
        <w:rPr>
          <w:rFonts w:ascii="Arial" w:hAnsi="Arial" w:cs="Arial"/>
        </w:rPr>
        <w:t xml:space="preserve"> Doença Falciforme; Enfermagem; Hematologia.</w:t>
      </w:r>
    </w:p>
    <w:p w14:paraId="4DC97555" w14:textId="4FDE5E05" w:rsidR="00F412FC" w:rsidRPr="007C7A7B" w:rsidRDefault="00DA3F7F" w:rsidP="001362F0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7C7A7B">
        <w:rPr>
          <w:rFonts w:eastAsia="Times New Roman"/>
          <w:sz w:val="24"/>
          <w:szCs w:val="24"/>
        </w:rPr>
        <w:t>Referências:</w:t>
      </w:r>
    </w:p>
    <w:p w14:paraId="7412FB99" w14:textId="77777777" w:rsidR="00DA3F7F" w:rsidRPr="007C7A7B" w:rsidRDefault="00DA3F7F" w:rsidP="00DA3F7F">
      <w:pPr>
        <w:pStyle w:val="NormalWeb"/>
        <w:rPr>
          <w:rFonts w:ascii="Arial" w:hAnsi="Arial" w:cs="Arial"/>
        </w:rPr>
      </w:pPr>
      <w:r w:rsidRPr="007C7A7B">
        <w:rPr>
          <w:rFonts w:ascii="Arial" w:hAnsi="Arial" w:cs="Arial"/>
        </w:rPr>
        <w:t xml:space="preserve">Brasil. Ministério da Saúde. </w:t>
      </w:r>
      <w:r w:rsidRPr="007C7A7B">
        <w:rPr>
          <w:rStyle w:val="Forte"/>
          <w:rFonts w:ascii="Arial" w:hAnsi="Arial" w:cs="Arial"/>
        </w:rPr>
        <w:t>Protocolo Clínico e Diretrizes Terapêuticas: Doença Falciforme</w:t>
      </w:r>
      <w:r w:rsidRPr="007C7A7B">
        <w:rPr>
          <w:rFonts w:ascii="Arial" w:hAnsi="Arial" w:cs="Arial"/>
        </w:rPr>
        <w:t xml:space="preserve">. Brasília: Ministério da Saúde; 2024 [citado 2025 maio 1]. Disponível em: </w:t>
      </w:r>
      <w:hyperlink r:id="rId11" w:history="1">
        <w:r w:rsidRPr="007C7A7B">
          <w:rPr>
            <w:rStyle w:val="Hyperlink"/>
            <w:rFonts w:ascii="Arial" w:hAnsi="Arial" w:cs="Arial"/>
          </w:rPr>
          <w:t>https://bvsms.saude.gov.br/bvs/publicacoes/protocolo_clinico_diretrizes_terapeuticas_doenca_falciforme.pdf</w:t>
        </w:r>
      </w:hyperlink>
    </w:p>
    <w:p w14:paraId="40E969B9" w14:textId="77777777" w:rsidR="00DA3F7F" w:rsidRPr="007C7A7B" w:rsidRDefault="00DA3F7F" w:rsidP="00DA3F7F">
      <w:pPr>
        <w:pStyle w:val="NormalWeb"/>
        <w:rPr>
          <w:rFonts w:ascii="Arial" w:hAnsi="Arial" w:cs="Arial"/>
        </w:rPr>
      </w:pPr>
      <w:r w:rsidRPr="007C7A7B">
        <w:rPr>
          <w:rFonts w:ascii="Arial" w:hAnsi="Arial" w:cs="Arial"/>
        </w:rPr>
        <w:t xml:space="preserve">Lopes WSL, Moreira MCN, Gomes R. A experiência de adoecimento falciforme pelas lentes qualitativas. Cien </w:t>
      </w:r>
      <w:proofErr w:type="spellStart"/>
      <w:r w:rsidRPr="007C7A7B">
        <w:rPr>
          <w:rFonts w:ascii="Arial" w:hAnsi="Arial" w:cs="Arial"/>
        </w:rPr>
        <w:t>Saude</w:t>
      </w:r>
      <w:proofErr w:type="spellEnd"/>
      <w:r w:rsidRPr="007C7A7B">
        <w:rPr>
          <w:rFonts w:ascii="Arial" w:hAnsi="Arial" w:cs="Arial"/>
        </w:rPr>
        <w:t xml:space="preserve"> Colet. 2023 set;28(9):2489-2500 [citado 2025 </w:t>
      </w:r>
      <w:proofErr w:type="spellStart"/>
      <w:r w:rsidRPr="007C7A7B">
        <w:rPr>
          <w:rFonts w:ascii="Arial" w:hAnsi="Arial" w:cs="Arial"/>
        </w:rPr>
        <w:t>abr</w:t>
      </w:r>
      <w:proofErr w:type="spellEnd"/>
      <w:r w:rsidRPr="007C7A7B">
        <w:rPr>
          <w:rFonts w:ascii="Arial" w:hAnsi="Arial" w:cs="Arial"/>
        </w:rPr>
        <w:t xml:space="preserve"> 7]. Disponível em: </w:t>
      </w:r>
      <w:hyperlink r:id="rId12" w:history="1">
        <w:r w:rsidRPr="007C7A7B">
          <w:rPr>
            <w:rStyle w:val="Hyperlink"/>
            <w:rFonts w:ascii="Arial" w:hAnsi="Arial" w:cs="Arial"/>
          </w:rPr>
          <w:t>http://www.scielo.br/scielo.php?script=sci_arttext&amp;pid=S1413-81232023000902489&amp;tlng=pt</w:t>
        </w:r>
      </w:hyperlink>
    </w:p>
    <w:p w14:paraId="20C9C08F" w14:textId="77777777" w:rsidR="00DA3F7F" w:rsidRPr="007C7A7B" w:rsidRDefault="00DA3F7F" w:rsidP="001362F0">
      <w:pPr>
        <w:spacing w:line="360" w:lineRule="auto"/>
        <w:jc w:val="both"/>
        <w:rPr>
          <w:rFonts w:eastAsia="Times New Roman"/>
          <w:sz w:val="24"/>
          <w:szCs w:val="24"/>
        </w:rPr>
      </w:pPr>
    </w:p>
    <w:sectPr w:rsidR="00DA3F7F" w:rsidRPr="007C7A7B" w:rsidSect="00666D6A">
      <w:pgSz w:w="11909" w:h="16834"/>
      <w:pgMar w:top="426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7DAD2" w14:textId="77777777" w:rsidR="00160B6B" w:rsidRDefault="00160B6B">
      <w:pPr>
        <w:spacing w:line="240" w:lineRule="auto"/>
      </w:pPr>
      <w:r>
        <w:separator/>
      </w:r>
    </w:p>
  </w:endnote>
  <w:endnote w:type="continuationSeparator" w:id="0">
    <w:p w14:paraId="5DABC616" w14:textId="77777777" w:rsidR="00160B6B" w:rsidRDefault="00160B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439E355-5DF1-4EF2-A166-F6B6DC59444A}"/>
    <w:embedBold r:id="rId2" w:fontKey="{B9404F41-E2A1-4CAF-B8C0-8558DF1089AA}"/>
    <w:embedItalic r:id="rId3" w:fontKey="{138988D3-6134-4EBB-AB08-438015D05C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10A9BEE-1B8F-4463-858E-FA25BE470AA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A5F75" w14:textId="77777777" w:rsidR="00160B6B" w:rsidRDefault="00160B6B">
      <w:pPr>
        <w:spacing w:line="240" w:lineRule="auto"/>
      </w:pPr>
      <w:r>
        <w:separator/>
      </w:r>
    </w:p>
  </w:footnote>
  <w:footnote w:type="continuationSeparator" w:id="0">
    <w:p w14:paraId="6B70443A" w14:textId="77777777" w:rsidR="00160B6B" w:rsidRDefault="00160B6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B17"/>
    <w:rsid w:val="000357FF"/>
    <w:rsid w:val="000877B8"/>
    <w:rsid w:val="001362F0"/>
    <w:rsid w:val="00160B6B"/>
    <w:rsid w:val="00287F64"/>
    <w:rsid w:val="0045528D"/>
    <w:rsid w:val="005B1B48"/>
    <w:rsid w:val="005B57A2"/>
    <w:rsid w:val="005F4F59"/>
    <w:rsid w:val="00666D6A"/>
    <w:rsid w:val="007128B1"/>
    <w:rsid w:val="007C7A7B"/>
    <w:rsid w:val="00B84DB4"/>
    <w:rsid w:val="00C75B17"/>
    <w:rsid w:val="00DA3F7F"/>
    <w:rsid w:val="00F0495A"/>
    <w:rsid w:val="00F4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cc,#33cdcd,#26bcda,#a0d1f2,#9ccff2,#b6d4f4,#c3e7f9"/>
    </o:shapedefaults>
    <o:shapelayout v:ext="edit">
      <o:idmap v:ext="edit" data="1"/>
    </o:shapelayout>
  </w:shapeDefaults>
  <w:decimalSymbol w:val=","/>
  <w:listSeparator w:val=";"/>
  <w14:docId w14:val="3F0FA17F"/>
  <w15:docId w15:val="{E837929C-7018-45E9-84CB-4EB420F3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666D6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00F412F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41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412FC"/>
    <w:rPr>
      <w:b/>
      <w:bCs/>
    </w:rPr>
  </w:style>
  <w:style w:type="character" w:styleId="nfase">
    <w:name w:val="Emphasis"/>
    <w:basedOn w:val="Fontepargpadro"/>
    <w:uiPriority w:val="20"/>
    <w:qFormat/>
    <w:rsid w:val="00F412FC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7C7A7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7A7B"/>
  </w:style>
  <w:style w:type="paragraph" w:styleId="Rodap">
    <w:name w:val="footer"/>
    <w:basedOn w:val="Normal"/>
    <w:link w:val="RodapChar"/>
    <w:uiPriority w:val="99"/>
    <w:unhideWhenUsed/>
    <w:rsid w:val="007C7A7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7A7B"/>
  </w:style>
  <w:style w:type="character" w:customStyle="1" w:styleId="Ttulo7Char">
    <w:name w:val="Título 7 Char"/>
    <w:basedOn w:val="Fontepargpadro"/>
    <w:link w:val="Ttulo7"/>
    <w:uiPriority w:val="9"/>
    <w:rsid w:val="00666D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emEspaamento">
    <w:name w:val="No Spacing"/>
    <w:uiPriority w:val="1"/>
    <w:qFormat/>
    <w:rsid w:val="00666D6A"/>
    <w:pPr>
      <w:spacing w:line="240" w:lineRule="auto"/>
    </w:pPr>
  </w:style>
  <w:style w:type="character" w:styleId="MenoPendente">
    <w:name w:val="Unresolved Mention"/>
    <w:basedOn w:val="Fontepargpadro"/>
    <w:uiPriority w:val="99"/>
    <w:semiHidden/>
    <w:unhideWhenUsed/>
    <w:rsid w:val="00666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0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lo.br/scielo.php?script=sci_arttext&amp;pid=S1413-81232023000902489&amp;tlng=p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vsms.saude.gov.br/bvs/publicacoes/protocolo_clinico_diretrizes_terapeuticas_doenca_falciforme.pdf" TargetMode="External"/><Relationship Id="rId12" Type="http://schemas.openxmlformats.org/officeDocument/2006/relationships/hyperlink" Target="http://www.scielo.br/scielo.php?script=sci_arttext&amp;pid=S1413-81232023000902489&amp;tlng=p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bvsms.saude.gov.br/bvs/publicacoes/protocolo_clinico_diretrizes_terapeuticas_doenca_falciforme.pdf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taynaenferuepa@gmail.co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6D53B-4812-4D6C-AE5B-4418F6F5A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1181</Words>
  <Characters>6378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 Cardoso</dc:creator>
  <cp:lastModifiedBy>Meu Computador</cp:lastModifiedBy>
  <cp:revision>2</cp:revision>
  <dcterms:created xsi:type="dcterms:W3CDTF">2026-04-28T23:38:00Z</dcterms:created>
  <dcterms:modified xsi:type="dcterms:W3CDTF">2026-04-28T23:38:00Z</dcterms:modified>
</cp:coreProperties>
</file>