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5C" w:rsidRPr="00365393" w:rsidRDefault="00F37F5C" w:rsidP="00E81F8A">
      <w:pPr>
        <w:wordWrap/>
        <w:spacing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1F8A">
        <w:rPr>
          <w:rFonts w:ascii="Times New Roman" w:eastAsiaTheme="minorHAnsi" w:hAnsi="Times New Roman" w:cs="Times New Roman" w:hint="eastAsia"/>
          <w:b/>
          <w:kern w:val="0"/>
          <w:sz w:val="28"/>
          <w:szCs w:val="24"/>
          <w:lang w:eastAsia="en-US"/>
        </w:rPr>
        <w:t>LICHEN-ASSOCIATED BACTERIAL COMMUNITIES OF POLAR REGION ARE STRUCTURED ACCORDING TO MYCOBIONT TYPE</w:t>
      </w:r>
    </w:p>
    <w:p w:rsidR="00470ED9" w:rsidRPr="00E81F8A" w:rsidRDefault="00C9262E" w:rsidP="00E81F8A">
      <w:pPr>
        <w:widowControl/>
        <w:wordWrap/>
        <w:autoSpaceDE/>
        <w:autoSpaceDN/>
        <w:spacing w:after="120" w:line="259" w:lineRule="auto"/>
        <w:jc w:val="center"/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</w:pPr>
      <w:r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Yung Mi Lee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, </w:t>
      </w:r>
      <w:r w:rsidR="00691A40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Binu </w:t>
      </w:r>
      <w:r w:rsidR="00691A40" w:rsidRPr="00E81F8A">
        <w:rPr>
          <w:rFonts w:ascii="Times New Roman" w:eastAsia="돋움" w:hAnsi="Times New Roman" w:cs="Times New Roman" w:hint="eastAsia"/>
          <w:kern w:val="0"/>
          <w:sz w:val="24"/>
          <w:szCs w:val="24"/>
          <w:lang w:val="pt-BR" w:eastAsia="en-US"/>
        </w:rPr>
        <w:t>Mani</w:t>
      </w:r>
      <w:r w:rsidR="00441224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 Tripathi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, Hyun-Ju Noh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,</w:t>
      </w:r>
      <w:r w:rsidR="003650A9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 Soon Gyu Hong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="003650A9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,</w:t>
      </w:r>
      <w:r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 </w:t>
      </w:r>
      <w:r w:rsidR="003650A9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Jae Eun So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="00A76043">
        <w:rPr>
          <w:rFonts w:ascii="Times New Roman" w:eastAsia="돋움" w:hAnsi="Times New Roman" w:cs="Times New Roman"/>
          <w:sz w:val="24"/>
          <w:szCs w:val="24"/>
          <w:vertAlign w:val="superscript"/>
        </w:rPr>
        <w:t>,2</w:t>
      </w:r>
      <w:r w:rsidR="00470ED9" w:rsidRPr="00E81F8A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, and</w:t>
      </w:r>
    </w:p>
    <w:p w:rsidR="008960AA" w:rsidRPr="003650A9" w:rsidRDefault="00C81324" w:rsidP="00E81F8A">
      <w:pPr>
        <w:wordWrap/>
        <w:spacing w:line="240" w:lineRule="auto"/>
        <w:ind w:left="240" w:hangingChars="100" w:hanging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Hyoung</w:t>
      </w:r>
      <w:r w:rsidR="00470ED9">
        <w:rPr>
          <w:rFonts w:ascii="Times New Roman" w:hAnsi="Times New Roman" w:cs="Times New Roman"/>
          <w:sz w:val="24"/>
          <w:szCs w:val="24"/>
        </w:rPr>
        <w:t>seok Lee</w:t>
      </w:r>
      <w:r w:rsidR="00A76043"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</w:p>
    <w:p w:rsidR="00E81F8A" w:rsidRPr="00A76043" w:rsidRDefault="00A76043" w:rsidP="00193659">
      <w:pPr>
        <w:wordWrap/>
        <w:adjustRightInd w:val="0"/>
        <w:snapToGrid w:val="0"/>
        <w:spacing w:line="240" w:lineRule="auto"/>
        <w:ind w:left="240" w:hangingChars="100" w:hanging="240"/>
        <w:jc w:val="center"/>
        <w:outlineLvl w:val="0"/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</w:pPr>
      <w:r w:rsidRPr="00C87BCE">
        <w:rPr>
          <w:rFonts w:ascii="Times New Roman" w:eastAsia="돋움" w:hAnsi="Times New Roman" w:cs="Times New Roman"/>
          <w:sz w:val="24"/>
          <w:szCs w:val="24"/>
          <w:vertAlign w:val="superscript"/>
        </w:rPr>
        <w:t>1</w:t>
      </w:r>
      <w:r w:rsidR="00C9262E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Korea Polar Research Institute, Incheon, Republic of Korea</w:t>
      </w:r>
      <w:r w:rsidR="00E81F8A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; </w:t>
      </w:r>
      <w:r>
        <w:rPr>
          <w:rFonts w:ascii="Times New Roman" w:eastAsia="돋움" w:hAnsi="Times New Roman" w:cs="Times New Roman"/>
          <w:sz w:val="24"/>
          <w:szCs w:val="24"/>
          <w:vertAlign w:val="superscript"/>
        </w:rPr>
        <w:t>2</w:t>
      </w:r>
      <w:r w:rsidR="00E81F8A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University o</w:t>
      </w:r>
      <w:bookmarkStart w:id="0" w:name="_GoBack"/>
      <w:bookmarkEnd w:id="0"/>
      <w:r w:rsidR="00E81F8A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f Science and Technology, </w:t>
      </w:r>
      <w:r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Republic of Korea</w:t>
      </w:r>
      <w:r w:rsidR="00E81F8A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; E-mail:</w:t>
      </w:r>
      <w:r w:rsidR="00095228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 xml:space="preserve"> </w:t>
      </w:r>
      <w:r w:rsidR="00E81F8A" w:rsidRPr="00A76043">
        <w:rPr>
          <w:rFonts w:ascii="Times New Roman" w:eastAsia="돋움" w:hAnsi="Times New Roman" w:cs="Times New Roman"/>
          <w:kern w:val="0"/>
          <w:sz w:val="24"/>
          <w:szCs w:val="24"/>
          <w:lang w:val="pt-BR" w:eastAsia="en-US"/>
        </w:rPr>
        <w:t>ymlee@kopri.re.kr</w:t>
      </w:r>
    </w:p>
    <w:p w:rsidR="001E0573" w:rsidRPr="00365393" w:rsidRDefault="001E0573" w:rsidP="00A76043">
      <w:pPr>
        <w:widowControl/>
        <w:wordWrap/>
        <w:autoSpaceDE/>
        <w:autoSpaceDN/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6B344B" w:rsidRPr="00A76043" w:rsidRDefault="001E0573" w:rsidP="00A76043">
      <w:pPr>
        <w:wordWrap/>
        <w:adjustRightInd w:val="0"/>
        <w:snapToGrid w:val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043">
        <w:rPr>
          <w:rFonts w:ascii="Times New Roman" w:hAnsi="Times New Roman" w:cs="Times New Roman"/>
          <w:sz w:val="24"/>
          <w:szCs w:val="24"/>
        </w:rPr>
        <w:t xml:space="preserve">Lichens are a symbiotic </w:t>
      </w:r>
      <w:r w:rsidRPr="00A76043">
        <w:rPr>
          <w:rFonts w:ascii="Times New Roman" w:eastAsia="맑은 고딕" w:hAnsi="Times New Roman" w:cs="Times New Roman"/>
          <w:sz w:val="24"/>
          <w:szCs w:val="24"/>
        </w:rPr>
        <w:t>association</w:t>
      </w:r>
      <w:r w:rsidR="004204CF" w:rsidRPr="00A76043">
        <w:rPr>
          <w:rFonts w:ascii="Times New Roman" w:hAnsi="Times New Roman" w:cs="Times New Roman"/>
          <w:sz w:val="24"/>
          <w:szCs w:val="24"/>
        </w:rPr>
        <w:t xml:space="preserve"> between </w:t>
      </w:r>
      <w:r w:rsidR="00BC2A3A" w:rsidRPr="00A76043">
        <w:rPr>
          <w:rFonts w:ascii="Times New Roman" w:hAnsi="Times New Roman" w:cs="Times New Roman"/>
          <w:sz w:val="24"/>
          <w:szCs w:val="24"/>
        </w:rPr>
        <w:t xml:space="preserve">lichenized </w:t>
      </w:r>
      <w:r w:rsidR="004204CF" w:rsidRPr="00A76043">
        <w:rPr>
          <w:rFonts w:ascii="Times New Roman" w:hAnsi="Times New Roman" w:cs="Times New Roman"/>
          <w:sz w:val="24"/>
          <w:szCs w:val="24"/>
        </w:rPr>
        <w:t>fungi</w:t>
      </w:r>
      <w:r w:rsidR="00BC2A3A" w:rsidRPr="00A76043">
        <w:rPr>
          <w:rFonts w:ascii="Times New Roman" w:hAnsi="Times New Roman" w:cs="Times New Roman"/>
          <w:sz w:val="24"/>
          <w:szCs w:val="24"/>
        </w:rPr>
        <w:t xml:space="preserve"> (mycobiont)</w:t>
      </w:r>
      <w:r w:rsidR="004204CF" w:rsidRPr="00A76043">
        <w:rPr>
          <w:rFonts w:ascii="Times New Roman" w:hAnsi="Times New Roman" w:cs="Times New Roman"/>
          <w:sz w:val="24"/>
          <w:szCs w:val="24"/>
        </w:rPr>
        <w:t xml:space="preserve"> and </w:t>
      </w:r>
      <w:r w:rsidRPr="00A76043">
        <w:rPr>
          <w:rFonts w:ascii="Times New Roman" w:hAnsi="Times New Roman" w:cs="Times New Roman"/>
          <w:sz w:val="24"/>
          <w:szCs w:val="24"/>
        </w:rPr>
        <w:t>photosynthetic algae or cyanobacteria</w:t>
      </w:r>
      <w:r w:rsidR="00BC2A3A" w:rsidRPr="00A76043">
        <w:rPr>
          <w:rFonts w:ascii="Times New Roman" w:hAnsi="Times New Roman" w:cs="Times New Roman"/>
          <w:sz w:val="24"/>
          <w:szCs w:val="24"/>
        </w:rPr>
        <w:t xml:space="preserve"> (photobiont)</w:t>
      </w:r>
      <w:r w:rsidR="00C765DD" w:rsidRPr="00A76043">
        <w:rPr>
          <w:rFonts w:ascii="Times New Roman" w:hAnsi="Times New Roman" w:cs="Times New Roman"/>
          <w:sz w:val="24"/>
          <w:szCs w:val="24"/>
        </w:rPr>
        <w:t xml:space="preserve">. </w:t>
      </w:r>
      <w:r w:rsidR="00460B09" w:rsidRPr="00A76043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460B09" w:rsidRPr="00A76043">
        <w:rPr>
          <w:rFonts w:ascii="Times New Roman" w:eastAsia="바탕" w:hAnsi="Times New Roman" w:cs="Times New Roman"/>
          <w:sz w:val="24"/>
          <w:szCs w:val="24"/>
        </w:rPr>
        <w:t xml:space="preserve">the presence of lichen-associated bacteria as an additional and integral component of lichen symbiosis has been proposed and </w:t>
      </w:r>
      <w:r w:rsidR="006B344B" w:rsidRPr="00A76043">
        <w:rPr>
          <w:rFonts w:ascii="Times New Roman" w:hAnsi="Times New Roman" w:cs="Times New Roman"/>
          <w:sz w:val="24"/>
          <w:szCs w:val="24"/>
        </w:rPr>
        <w:t>symbiosis is considered as a successful life stra</w:t>
      </w:r>
      <w:r w:rsidR="00AA0AFB" w:rsidRPr="00A76043">
        <w:rPr>
          <w:rFonts w:ascii="Times New Roman" w:hAnsi="Times New Roman" w:cs="Times New Roman"/>
          <w:sz w:val="24"/>
          <w:szCs w:val="24"/>
        </w:rPr>
        <w:t>tegy</w:t>
      </w:r>
      <w:r w:rsidR="00385A2C" w:rsidRPr="00A76043">
        <w:rPr>
          <w:rFonts w:ascii="Times New Roman" w:hAnsi="Times New Roman" w:cs="Times New Roman"/>
          <w:sz w:val="24"/>
          <w:szCs w:val="24"/>
        </w:rPr>
        <w:t xml:space="preserve"> of lichen</w:t>
      </w:r>
      <w:r w:rsidR="00AA0AFB" w:rsidRPr="00A76043">
        <w:rPr>
          <w:rFonts w:ascii="Times New Roman" w:hAnsi="Times New Roman" w:cs="Times New Roman"/>
          <w:sz w:val="24"/>
          <w:szCs w:val="24"/>
        </w:rPr>
        <w:t xml:space="preserve"> for survival in extreme or </w:t>
      </w:r>
      <w:r w:rsidR="006B344B" w:rsidRPr="00A76043">
        <w:rPr>
          <w:rFonts w:ascii="Times New Roman" w:hAnsi="Times New Roman" w:cs="Times New Roman"/>
          <w:sz w:val="24"/>
          <w:szCs w:val="24"/>
        </w:rPr>
        <w:t xml:space="preserve">unfavorable </w:t>
      </w:r>
      <w:r w:rsidR="00BB31DD" w:rsidRPr="00A76043">
        <w:rPr>
          <w:rFonts w:ascii="Times New Roman" w:hAnsi="Times New Roman" w:cs="Times New Roman"/>
          <w:sz w:val="24"/>
          <w:szCs w:val="24"/>
        </w:rPr>
        <w:t>environmental conditions</w:t>
      </w:r>
      <w:r w:rsidR="006B344B" w:rsidRPr="00A76043">
        <w:rPr>
          <w:rFonts w:ascii="Times New Roman" w:hAnsi="Times New Roman" w:cs="Times New Roman"/>
          <w:sz w:val="24"/>
          <w:szCs w:val="24"/>
        </w:rPr>
        <w:t xml:space="preserve">. </w:t>
      </w:r>
      <w:r w:rsidR="00D36159" w:rsidRPr="00A76043">
        <w:rPr>
          <w:rFonts w:ascii="Times New Roman" w:hAnsi="Times New Roman" w:cs="Times New Roman"/>
          <w:sz w:val="24"/>
          <w:szCs w:val="24"/>
        </w:rPr>
        <w:t>As the first step t</w:t>
      </w:r>
      <w:r w:rsidR="005F5F32" w:rsidRPr="00A76043">
        <w:rPr>
          <w:rFonts w:ascii="Times New Roman" w:eastAsia="돋움" w:hAnsi="Times New Roman" w:cs="Times New Roman"/>
          <w:sz w:val="24"/>
          <w:szCs w:val="24"/>
        </w:rPr>
        <w:t xml:space="preserve">o understand the </w:t>
      </w:r>
      <w:r w:rsidR="00705A57" w:rsidRPr="00A76043">
        <w:rPr>
          <w:rFonts w:ascii="Times New Roman" w:eastAsia="돋움" w:hAnsi="Times New Roman" w:cs="Times New Roman"/>
          <w:sz w:val="24"/>
          <w:szCs w:val="24"/>
        </w:rPr>
        <w:t xml:space="preserve">potential </w:t>
      </w:r>
      <w:r w:rsidR="005F5F32" w:rsidRPr="00A76043">
        <w:rPr>
          <w:rFonts w:ascii="Times New Roman" w:eastAsia="돋움" w:hAnsi="Times New Roman" w:cs="Times New Roman"/>
          <w:sz w:val="24"/>
          <w:szCs w:val="24"/>
        </w:rPr>
        <w:t>functions of bacteria with</w:t>
      </w:r>
      <w:r w:rsidR="00B727CB" w:rsidRPr="00A76043">
        <w:rPr>
          <w:rFonts w:ascii="Times New Roman" w:eastAsia="돋움" w:hAnsi="Times New Roman" w:cs="Times New Roman"/>
          <w:sz w:val="24"/>
          <w:szCs w:val="24"/>
        </w:rPr>
        <w:t>in</w:t>
      </w:r>
      <w:r w:rsidR="005F5F32" w:rsidRPr="00A76043">
        <w:rPr>
          <w:rFonts w:ascii="Times New Roman" w:eastAsia="돋움" w:hAnsi="Times New Roman" w:cs="Times New Roman"/>
          <w:sz w:val="24"/>
          <w:szCs w:val="24"/>
        </w:rPr>
        <w:t xml:space="preserve"> the lichens in the subpolar and polar regions</w:t>
      </w:r>
      <w:r w:rsidR="00E37B8B" w:rsidRPr="00A76043">
        <w:rPr>
          <w:rFonts w:ascii="Times New Roman" w:eastAsia="돋움" w:hAnsi="Times New Roman" w:cs="Times New Roman"/>
          <w:sz w:val="24"/>
          <w:szCs w:val="24"/>
        </w:rPr>
        <w:t xml:space="preserve"> including </w:t>
      </w:r>
      <w:r w:rsidR="00723EE6">
        <w:rPr>
          <w:rFonts w:ascii="Times New Roman" w:eastAsia="돋움" w:hAnsi="Times New Roman" w:cs="Times New Roman"/>
          <w:sz w:val="24"/>
          <w:szCs w:val="24"/>
        </w:rPr>
        <w:t xml:space="preserve">the </w:t>
      </w:r>
      <w:r w:rsidR="00FB37FF" w:rsidRPr="00A76043">
        <w:rPr>
          <w:rFonts w:ascii="Times New Roman" w:eastAsia="돋움" w:hAnsi="Times New Roman" w:cs="Times New Roman"/>
          <w:sz w:val="24"/>
          <w:szCs w:val="24"/>
        </w:rPr>
        <w:t xml:space="preserve">Arctic, </w:t>
      </w:r>
      <w:r w:rsidR="00723EE6">
        <w:rPr>
          <w:rFonts w:ascii="Times New Roman" w:eastAsia="돋움" w:hAnsi="Times New Roman" w:cs="Times New Roman"/>
          <w:sz w:val="24"/>
          <w:szCs w:val="24"/>
        </w:rPr>
        <w:t xml:space="preserve">the </w:t>
      </w:r>
      <w:r w:rsidR="00FB37FF" w:rsidRPr="00A76043">
        <w:rPr>
          <w:rFonts w:ascii="Times New Roman" w:eastAsia="돋움" w:hAnsi="Times New Roman" w:cs="Times New Roman"/>
          <w:sz w:val="24"/>
          <w:szCs w:val="24"/>
        </w:rPr>
        <w:t>Anta</w:t>
      </w:r>
      <w:r w:rsidR="00E81F8A" w:rsidRPr="00A76043">
        <w:rPr>
          <w:rFonts w:ascii="Times New Roman" w:eastAsia="돋움" w:hAnsi="Times New Roman" w:cs="Times New Roman"/>
          <w:sz w:val="24"/>
          <w:szCs w:val="24"/>
        </w:rPr>
        <w:t>rctic, Norway, Russia, and Chil</w:t>
      </w:r>
      <w:r w:rsidR="00FB37FF" w:rsidRPr="00A76043">
        <w:rPr>
          <w:rFonts w:ascii="Times New Roman" w:eastAsia="돋움" w:hAnsi="Times New Roman" w:cs="Times New Roman"/>
          <w:sz w:val="24"/>
          <w:szCs w:val="24"/>
        </w:rPr>
        <w:t>e</w:t>
      </w:r>
      <w:r w:rsidR="005F5F32" w:rsidRPr="00A76043">
        <w:rPr>
          <w:rFonts w:ascii="Times New Roman" w:eastAsia="돋움" w:hAnsi="Times New Roman" w:cs="Times New Roman"/>
          <w:sz w:val="24"/>
          <w:szCs w:val="24"/>
        </w:rPr>
        <w:t xml:space="preserve">, </w:t>
      </w:r>
      <w:r w:rsidR="00705A57" w:rsidRPr="00A76043">
        <w:rPr>
          <w:rFonts w:ascii="Times New Roman" w:eastAsia="돋움" w:hAnsi="Times New Roman" w:cs="Times New Roman"/>
          <w:sz w:val="24"/>
          <w:szCs w:val="24"/>
        </w:rPr>
        <w:t xml:space="preserve">we analyzed </w:t>
      </w:r>
      <w:r w:rsidR="005F5F32" w:rsidRPr="00A76043">
        <w:rPr>
          <w:rFonts w:ascii="Times New Roman" w:eastAsia="돋움" w:hAnsi="Times New Roman" w:cs="Times New Roman"/>
          <w:sz w:val="24"/>
          <w:szCs w:val="24"/>
        </w:rPr>
        <w:t xml:space="preserve">the </w:t>
      </w:r>
      <w:r w:rsidR="006B344B" w:rsidRPr="00A76043">
        <w:rPr>
          <w:rFonts w:ascii="Times New Roman" w:eastAsia="돋움" w:hAnsi="Times New Roman" w:cs="Times New Roman"/>
          <w:sz w:val="24"/>
          <w:szCs w:val="24"/>
        </w:rPr>
        <w:t>compositio</w:t>
      </w:r>
      <w:r w:rsidR="00705A57" w:rsidRPr="00A76043">
        <w:rPr>
          <w:rFonts w:ascii="Times New Roman" w:eastAsia="돋움" w:hAnsi="Times New Roman" w:cs="Times New Roman"/>
          <w:sz w:val="24"/>
          <w:szCs w:val="24"/>
        </w:rPr>
        <w:t xml:space="preserve">n of lichen-associated bacterial communities </w:t>
      </w:r>
      <w:r w:rsidR="006B344B" w:rsidRPr="00A76043">
        <w:rPr>
          <w:rFonts w:ascii="Times New Roman" w:eastAsia="돋움" w:hAnsi="Times New Roman" w:cs="Times New Roman"/>
          <w:sz w:val="24"/>
          <w:szCs w:val="24"/>
        </w:rPr>
        <w:t>across</w:t>
      </w:r>
      <w:r w:rsidR="00F569FB" w:rsidRPr="00A76043">
        <w:rPr>
          <w:rFonts w:ascii="Times New Roman" w:eastAsia="돋움" w:hAnsi="Times New Roman" w:cs="Times New Roman"/>
          <w:sz w:val="24"/>
          <w:szCs w:val="24"/>
        </w:rPr>
        <w:t xml:space="preserve"> the lichens</w:t>
      </w:r>
      <w:r w:rsidR="003B7A5C" w:rsidRPr="00A76043">
        <w:rPr>
          <w:rFonts w:ascii="Times New Roman" w:eastAsia="돋움" w:hAnsi="Times New Roman" w:cs="Times New Roman"/>
          <w:sz w:val="24"/>
          <w:szCs w:val="24"/>
        </w:rPr>
        <w:t xml:space="preserve"> of </w:t>
      </w:r>
      <w:r w:rsidR="00FB37FF" w:rsidRPr="00A76043">
        <w:rPr>
          <w:rFonts w:ascii="Times New Roman" w:eastAsia="돋움" w:hAnsi="Times New Roman" w:cs="Times New Roman"/>
          <w:sz w:val="24"/>
          <w:szCs w:val="24"/>
        </w:rPr>
        <w:t xml:space="preserve">157 </w:t>
      </w:r>
      <w:r w:rsidR="003B7A5C" w:rsidRPr="00A76043">
        <w:rPr>
          <w:rFonts w:ascii="Times New Roman" w:eastAsia="돋움" w:hAnsi="Times New Roman" w:cs="Times New Roman"/>
          <w:sz w:val="24"/>
          <w:szCs w:val="24"/>
        </w:rPr>
        <w:t xml:space="preserve">specimens of the genera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Cetraria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(11),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Cladonia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</w:t>
      </w:r>
      <w:r w:rsidR="00FB37FF" w:rsidRPr="00A76043">
        <w:rPr>
          <w:rFonts w:ascii="Times New Roman" w:eastAsia="돋움" w:hAnsi="Times New Roman" w:cs="Times New Roman"/>
          <w:bCs/>
          <w:sz w:val="24"/>
          <w:szCs w:val="24"/>
        </w:rPr>
        <w:t>44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Flavocetraria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(7),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Ochrolechia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(12),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Psoroma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(30),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Stereocaulon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(17),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</w:rPr>
        <w:t>Umbilicaria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(14), and </w:t>
      </w:r>
      <w:r w:rsidR="003B7A5C" w:rsidRPr="00A76043">
        <w:rPr>
          <w:rFonts w:ascii="Times New Roman" w:eastAsia="돋움" w:hAnsi="Times New Roman" w:cs="Times New Roman"/>
          <w:bCs/>
          <w:i/>
          <w:sz w:val="24"/>
          <w:szCs w:val="24"/>
          <w:u w:val="single"/>
        </w:rPr>
        <w:t>Usnea</w:t>
      </w:r>
      <w:r w:rsidR="003B7A5C" w:rsidRPr="00A76043">
        <w:rPr>
          <w:rFonts w:ascii="Times New Roman" w:eastAsia="돋움" w:hAnsi="Times New Roman" w:cs="Times New Roman"/>
          <w:bCs/>
          <w:sz w:val="24"/>
          <w:szCs w:val="24"/>
        </w:rPr>
        <w:t xml:space="preserve"> (22) </w:t>
      </w:r>
      <w:r w:rsidR="00705A57" w:rsidRPr="00A76043">
        <w:rPr>
          <w:rFonts w:ascii="Times New Roman" w:eastAsia="돋움" w:hAnsi="Times New Roman" w:cs="Times New Roman"/>
          <w:sz w:val="24"/>
          <w:szCs w:val="24"/>
        </w:rPr>
        <w:t>using</w:t>
      </w:r>
      <w:r w:rsidR="00E412C5" w:rsidRPr="00A76043">
        <w:rPr>
          <w:rFonts w:ascii="Times New Roman" w:eastAsia="돋움" w:hAnsi="Times New Roman" w:cs="Times New Roman"/>
          <w:sz w:val="24"/>
          <w:szCs w:val="24"/>
        </w:rPr>
        <w:t xml:space="preserve"> Illumina sequencing of</w:t>
      </w:r>
      <w:r w:rsidR="003B7A5C" w:rsidRPr="00A76043">
        <w:rPr>
          <w:rFonts w:ascii="Times New Roman" w:eastAsia="돋움" w:hAnsi="Times New Roman" w:cs="Times New Roman"/>
          <w:sz w:val="24"/>
          <w:szCs w:val="24"/>
        </w:rPr>
        <w:t xml:space="preserve"> 16S rRNA </w:t>
      </w:r>
      <w:r w:rsidR="00E412C5" w:rsidRPr="00A76043">
        <w:rPr>
          <w:rFonts w:ascii="Times New Roman" w:eastAsia="돋움" w:hAnsi="Times New Roman" w:cs="Times New Roman"/>
          <w:sz w:val="24"/>
          <w:szCs w:val="24"/>
        </w:rPr>
        <w:t>gene</w:t>
      </w:r>
      <w:r w:rsidR="003B7A5C" w:rsidRPr="00A76043">
        <w:rPr>
          <w:rFonts w:ascii="Times New Roman" w:eastAsia="돋움" w:hAnsi="Times New Roman" w:cs="Times New Roman"/>
          <w:sz w:val="24"/>
          <w:szCs w:val="24"/>
        </w:rPr>
        <w:t xml:space="preserve">. </w:t>
      </w:r>
      <w:r w:rsidR="008C6499" w:rsidRPr="00A76043">
        <w:rPr>
          <w:rFonts w:ascii="Times New Roman" w:eastAsia="돋움" w:hAnsi="Times New Roman" w:cs="Times New Roman"/>
          <w:i/>
          <w:sz w:val="24"/>
          <w:szCs w:val="24"/>
        </w:rPr>
        <w:t>Alphaproteobacteria</w:t>
      </w:r>
      <w:r w:rsidR="008C6499" w:rsidRPr="00A76043">
        <w:rPr>
          <w:rFonts w:ascii="Times New Roman" w:eastAsia="돋움" w:hAnsi="Times New Roman" w:cs="Times New Roman"/>
          <w:sz w:val="24"/>
          <w:szCs w:val="24"/>
        </w:rPr>
        <w:t xml:space="preserve"> </w:t>
      </w:r>
      <w:r w:rsidR="00027C21" w:rsidRPr="00A76043">
        <w:rPr>
          <w:rFonts w:ascii="Times New Roman" w:eastAsia="돋움" w:hAnsi="Times New Roman" w:cs="Times New Roman"/>
          <w:sz w:val="24"/>
          <w:szCs w:val="24"/>
        </w:rPr>
        <w:t xml:space="preserve">(average relative abundance 57.3% ±20.6%) followed by </w:t>
      </w:r>
      <w:r w:rsidR="00027C21" w:rsidRPr="00A76043">
        <w:rPr>
          <w:rFonts w:ascii="Times New Roman" w:eastAsia="돋움" w:hAnsi="Times New Roman" w:cs="Times New Roman"/>
          <w:i/>
          <w:sz w:val="24"/>
          <w:szCs w:val="24"/>
        </w:rPr>
        <w:t>Acidobacteria</w:t>
      </w:r>
      <w:r w:rsidR="00027C21" w:rsidRPr="00A76043">
        <w:rPr>
          <w:rFonts w:ascii="Times New Roman" w:eastAsia="돋움" w:hAnsi="Times New Roman" w:cs="Times New Roman"/>
          <w:sz w:val="24"/>
          <w:szCs w:val="24"/>
        </w:rPr>
        <w:t xml:space="preserve"> (17.0%±13.0%) and </w:t>
      </w:r>
      <w:r w:rsidR="00027C21" w:rsidRPr="00A76043">
        <w:rPr>
          <w:rFonts w:ascii="Times New Roman" w:eastAsia="돋움" w:hAnsi="Times New Roman" w:cs="Times New Roman"/>
          <w:i/>
          <w:sz w:val="24"/>
          <w:szCs w:val="24"/>
        </w:rPr>
        <w:t>Betaproteobacteria</w:t>
      </w:r>
      <w:r w:rsidR="00027C21" w:rsidRPr="00A76043">
        <w:rPr>
          <w:rFonts w:ascii="Times New Roman" w:eastAsia="돋움" w:hAnsi="Times New Roman" w:cs="Times New Roman"/>
          <w:sz w:val="24"/>
          <w:szCs w:val="24"/>
        </w:rPr>
        <w:t xml:space="preserve"> (8.5±18.6%)</w:t>
      </w:r>
      <w:r w:rsidR="003B46CF" w:rsidRPr="00A76043">
        <w:rPr>
          <w:rFonts w:ascii="Times New Roman" w:eastAsia="돋움" w:hAnsi="Times New Roman" w:cs="Times New Roman"/>
          <w:sz w:val="24"/>
          <w:szCs w:val="24"/>
        </w:rPr>
        <w:t xml:space="preserve"> </w:t>
      </w:r>
      <w:r w:rsidR="008C6499" w:rsidRPr="00A76043">
        <w:rPr>
          <w:rFonts w:ascii="Times New Roman" w:eastAsia="돋움" w:hAnsi="Times New Roman" w:cs="Times New Roman"/>
          <w:sz w:val="24"/>
          <w:szCs w:val="24"/>
        </w:rPr>
        <w:t>dominated</w:t>
      </w:r>
      <w:r w:rsidR="003B46CF" w:rsidRPr="00A76043">
        <w:rPr>
          <w:rFonts w:ascii="Times New Roman" w:eastAsia="돋움" w:hAnsi="Times New Roman" w:cs="Times New Roman"/>
          <w:sz w:val="24"/>
          <w:szCs w:val="24"/>
        </w:rPr>
        <w:t xml:space="preserve"> the lichen-associated bacterial communities</w:t>
      </w:r>
      <w:r w:rsidR="00427CE4" w:rsidRPr="00A76043">
        <w:rPr>
          <w:rFonts w:ascii="Times New Roman" w:eastAsia="돋움" w:hAnsi="Times New Roman" w:cs="Times New Roman"/>
          <w:sz w:val="24"/>
          <w:szCs w:val="24"/>
        </w:rPr>
        <w:t xml:space="preserve"> across all samples</w:t>
      </w:r>
      <w:r w:rsidR="003E20C1" w:rsidRPr="00A76043">
        <w:rPr>
          <w:rFonts w:ascii="Times New Roman" w:eastAsia="돋움" w:hAnsi="Times New Roman" w:cs="Times New Roman"/>
          <w:sz w:val="24"/>
          <w:szCs w:val="24"/>
        </w:rPr>
        <w:t xml:space="preserve">. </w:t>
      </w:r>
      <w:r w:rsidR="00D6279D" w:rsidRPr="00A76043">
        <w:rPr>
          <w:rFonts w:ascii="Times New Roman" w:eastAsia="돋움" w:hAnsi="Times New Roman" w:cs="Times New Roman"/>
          <w:sz w:val="24"/>
          <w:szCs w:val="24"/>
        </w:rPr>
        <w:t xml:space="preserve">One </w:t>
      </w:r>
      <w:r w:rsidR="00F37F5C" w:rsidRPr="00A76043">
        <w:rPr>
          <w:rFonts w:ascii="Times New Roman" w:eastAsia="돋움" w:hAnsi="Times New Roman" w:cs="Times New Roman"/>
          <w:sz w:val="24"/>
          <w:szCs w:val="24"/>
        </w:rPr>
        <w:t>OTU</w:t>
      </w:r>
      <w:r w:rsidR="00D6279D" w:rsidRPr="00A76043">
        <w:rPr>
          <w:rFonts w:ascii="Times New Roman" w:eastAsia="돋움" w:hAnsi="Times New Roman" w:cs="Times New Roman"/>
          <w:sz w:val="24"/>
          <w:szCs w:val="24"/>
        </w:rPr>
        <w:t xml:space="preserve"> with 96.4% 16S rRNA gene similarity with </w:t>
      </w:r>
      <w:hyperlink r:id="rId6" w:history="1">
        <w:r w:rsidR="00D6279D" w:rsidRPr="00A76043">
          <w:rPr>
            <w:rStyle w:val="a3"/>
            <w:rFonts w:ascii="Times New Roman" w:eastAsia="돋움" w:hAnsi="Times New Roman" w:cs="Times New Roman"/>
            <w:i/>
            <w:color w:val="auto"/>
            <w:sz w:val="24"/>
            <w:szCs w:val="24"/>
            <w:u w:val="none"/>
          </w:rPr>
          <w:t>Acetobacter tropicalis</w:t>
        </w:r>
      </w:hyperlink>
      <w:r w:rsidR="00D6279D" w:rsidRPr="00A76043">
        <w:rPr>
          <w:rFonts w:ascii="Times New Roman" w:eastAsia="돋움" w:hAnsi="Times New Roman" w:cs="Times New Roman"/>
          <w:sz w:val="24"/>
          <w:szCs w:val="24"/>
        </w:rPr>
        <w:t xml:space="preserve"> constituted more than 1% of bacterial sequences in 96 specimens. </w:t>
      </w:r>
      <w:r w:rsidR="000862F0" w:rsidRPr="00A76043">
        <w:rPr>
          <w:rFonts w:ascii="Times New Roman" w:eastAsia="돋움" w:hAnsi="Times New Roman" w:cs="Times New Roman"/>
          <w:sz w:val="24"/>
          <w:szCs w:val="24"/>
        </w:rPr>
        <w:t xml:space="preserve">The bacterial composition was strongly </w:t>
      </w:r>
      <w:r w:rsidR="00AC1741" w:rsidRPr="00A76043">
        <w:rPr>
          <w:rFonts w:ascii="Times New Roman" w:eastAsia="돋움" w:hAnsi="Times New Roman" w:cs="Times New Roman"/>
          <w:sz w:val="24"/>
          <w:szCs w:val="24"/>
        </w:rPr>
        <w:t xml:space="preserve">influenced </w:t>
      </w:r>
      <w:r w:rsidR="00F37F5C" w:rsidRPr="00A76043">
        <w:rPr>
          <w:rFonts w:ascii="Times New Roman" w:eastAsia="돋움" w:hAnsi="Times New Roman" w:cs="Times New Roman"/>
          <w:sz w:val="24"/>
          <w:szCs w:val="24"/>
        </w:rPr>
        <w:t>according to</w:t>
      </w:r>
      <w:r w:rsidR="000862F0" w:rsidRPr="00A76043">
        <w:rPr>
          <w:rFonts w:ascii="Times New Roman" w:eastAsia="돋움" w:hAnsi="Times New Roman" w:cs="Times New Roman"/>
          <w:sz w:val="24"/>
          <w:szCs w:val="24"/>
        </w:rPr>
        <w:t xml:space="preserve"> the </w:t>
      </w:r>
      <w:r w:rsidR="00AC1741" w:rsidRPr="00A76043">
        <w:rPr>
          <w:rFonts w:ascii="Times New Roman" w:eastAsia="돋움" w:hAnsi="Times New Roman" w:cs="Times New Roman"/>
          <w:sz w:val="24"/>
          <w:szCs w:val="24"/>
        </w:rPr>
        <w:t xml:space="preserve">growth type and taxonomy of </w:t>
      </w:r>
      <w:r w:rsidR="000862F0" w:rsidRPr="00A76043">
        <w:rPr>
          <w:rFonts w:ascii="Times New Roman" w:eastAsia="돋움" w:hAnsi="Times New Roman" w:cs="Times New Roman"/>
          <w:sz w:val="24"/>
          <w:szCs w:val="24"/>
        </w:rPr>
        <w:t>mycobiont</w:t>
      </w:r>
      <w:r w:rsidR="00AC1741" w:rsidRPr="00A76043">
        <w:rPr>
          <w:rFonts w:ascii="Times New Roman" w:eastAsia="돋움" w:hAnsi="Times New Roman" w:cs="Times New Roman"/>
          <w:sz w:val="24"/>
          <w:szCs w:val="24"/>
        </w:rPr>
        <w:t xml:space="preserve"> rather than </w:t>
      </w:r>
      <w:r w:rsidR="000862F0" w:rsidRPr="00A76043">
        <w:rPr>
          <w:rFonts w:ascii="Times New Roman" w:eastAsia="돋움" w:hAnsi="Times New Roman" w:cs="Times New Roman"/>
          <w:sz w:val="24"/>
          <w:szCs w:val="24"/>
        </w:rPr>
        <w:t>geographical location</w:t>
      </w:r>
      <w:r w:rsidR="00AC1741" w:rsidRPr="00A76043">
        <w:rPr>
          <w:rFonts w:ascii="Times New Roman" w:eastAsia="돋움" w:hAnsi="Times New Roman" w:cs="Times New Roman"/>
          <w:sz w:val="24"/>
          <w:szCs w:val="24"/>
        </w:rPr>
        <w:t xml:space="preserve"> of the sampling sites</w:t>
      </w:r>
      <w:r w:rsidR="00BF765C" w:rsidRPr="00A76043">
        <w:rPr>
          <w:rFonts w:ascii="Times New Roman" w:eastAsia="돋움" w:hAnsi="Times New Roman" w:cs="Times New Roman"/>
          <w:sz w:val="24"/>
          <w:szCs w:val="24"/>
        </w:rPr>
        <w:t xml:space="preserve"> </w:t>
      </w:r>
      <w:r w:rsidR="00AC1741" w:rsidRPr="00A76043">
        <w:rPr>
          <w:rFonts w:ascii="Times New Roman" w:eastAsia="돋움" w:hAnsi="Times New Roman" w:cs="Times New Roman"/>
          <w:sz w:val="24"/>
          <w:szCs w:val="24"/>
        </w:rPr>
        <w:t>This finding implies</w:t>
      </w:r>
      <w:r w:rsidR="00BF765C" w:rsidRPr="00A76043">
        <w:rPr>
          <w:rFonts w:ascii="Times New Roman" w:eastAsia="돋움" w:hAnsi="Times New Roman" w:cs="Times New Roman"/>
          <w:sz w:val="24"/>
          <w:szCs w:val="24"/>
        </w:rPr>
        <w:t xml:space="preserve"> that host related factors rather than geographical distance determine the similarities between the bacterial communities in</w:t>
      </w:r>
      <w:r w:rsidR="009419E0">
        <w:rPr>
          <w:rFonts w:ascii="Times New Roman" w:eastAsia="돋움" w:hAnsi="Times New Roman" w:cs="Times New Roman"/>
          <w:sz w:val="24"/>
          <w:szCs w:val="24"/>
        </w:rPr>
        <w:t xml:space="preserve"> the</w:t>
      </w:r>
      <w:r w:rsidR="00BF765C" w:rsidRPr="00A76043">
        <w:rPr>
          <w:rFonts w:ascii="Times New Roman" w:eastAsia="돋움" w:hAnsi="Times New Roman" w:cs="Times New Roman"/>
          <w:sz w:val="24"/>
          <w:szCs w:val="24"/>
        </w:rPr>
        <w:t xml:space="preserve"> </w:t>
      </w:r>
      <w:r w:rsidR="00FA1DED" w:rsidRPr="00A76043">
        <w:rPr>
          <w:rFonts w:ascii="Times New Roman" w:eastAsia="돋움" w:hAnsi="Times New Roman" w:cs="Times New Roman"/>
          <w:sz w:val="24"/>
          <w:szCs w:val="24"/>
        </w:rPr>
        <w:t>polar region</w:t>
      </w:r>
      <w:r w:rsidR="00BF765C" w:rsidRPr="00A76043">
        <w:rPr>
          <w:rFonts w:ascii="Times New Roman" w:eastAsia="돋움" w:hAnsi="Times New Roman" w:cs="Times New Roman"/>
          <w:sz w:val="24"/>
          <w:szCs w:val="24"/>
        </w:rPr>
        <w:t xml:space="preserve">. </w:t>
      </w:r>
    </w:p>
    <w:sectPr w:rsidR="006B344B" w:rsidRPr="00A760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AB" w:rsidRDefault="00E572AB" w:rsidP="003650A9">
      <w:pPr>
        <w:spacing w:after="0" w:line="240" w:lineRule="auto"/>
      </w:pPr>
      <w:r>
        <w:separator/>
      </w:r>
    </w:p>
  </w:endnote>
  <w:endnote w:type="continuationSeparator" w:id="0">
    <w:p w:rsidR="00E572AB" w:rsidRDefault="00E572AB" w:rsidP="0036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AB" w:rsidRDefault="00E572AB" w:rsidP="003650A9">
      <w:pPr>
        <w:spacing w:after="0" w:line="240" w:lineRule="auto"/>
      </w:pPr>
      <w:r>
        <w:separator/>
      </w:r>
    </w:p>
  </w:footnote>
  <w:footnote w:type="continuationSeparator" w:id="0">
    <w:p w:rsidR="00E572AB" w:rsidRDefault="00E572AB" w:rsidP="0036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39"/>
    <w:rsid w:val="00027C21"/>
    <w:rsid w:val="000862F0"/>
    <w:rsid w:val="000924C7"/>
    <w:rsid w:val="00095228"/>
    <w:rsid w:val="00161939"/>
    <w:rsid w:val="00193659"/>
    <w:rsid w:val="001B668D"/>
    <w:rsid w:val="001E0573"/>
    <w:rsid w:val="00234EB5"/>
    <w:rsid w:val="003650A9"/>
    <w:rsid w:val="00365393"/>
    <w:rsid w:val="00377E0E"/>
    <w:rsid w:val="00385A2C"/>
    <w:rsid w:val="003A7C6E"/>
    <w:rsid w:val="003B46CF"/>
    <w:rsid w:val="003B7A5C"/>
    <w:rsid w:val="003E20C1"/>
    <w:rsid w:val="003F2C0A"/>
    <w:rsid w:val="004204CF"/>
    <w:rsid w:val="0042248A"/>
    <w:rsid w:val="00427CE4"/>
    <w:rsid w:val="00441224"/>
    <w:rsid w:val="00460B09"/>
    <w:rsid w:val="00470ED9"/>
    <w:rsid w:val="004A2C37"/>
    <w:rsid w:val="004A2E09"/>
    <w:rsid w:val="004D32B0"/>
    <w:rsid w:val="004E5CCF"/>
    <w:rsid w:val="00521482"/>
    <w:rsid w:val="005C0CD3"/>
    <w:rsid w:val="005D112C"/>
    <w:rsid w:val="005F5F32"/>
    <w:rsid w:val="00691A40"/>
    <w:rsid w:val="006B344B"/>
    <w:rsid w:val="00705A57"/>
    <w:rsid w:val="0071220B"/>
    <w:rsid w:val="00723EE6"/>
    <w:rsid w:val="00787FB5"/>
    <w:rsid w:val="00837A0D"/>
    <w:rsid w:val="00887AEE"/>
    <w:rsid w:val="00893F2E"/>
    <w:rsid w:val="008960AA"/>
    <w:rsid w:val="008C6499"/>
    <w:rsid w:val="009419E0"/>
    <w:rsid w:val="0095241D"/>
    <w:rsid w:val="00955511"/>
    <w:rsid w:val="009A60CA"/>
    <w:rsid w:val="009C49D8"/>
    <w:rsid w:val="009D2939"/>
    <w:rsid w:val="00A05B94"/>
    <w:rsid w:val="00A44019"/>
    <w:rsid w:val="00A76043"/>
    <w:rsid w:val="00AA0AFB"/>
    <w:rsid w:val="00AC1741"/>
    <w:rsid w:val="00AC2CD2"/>
    <w:rsid w:val="00AF0DC9"/>
    <w:rsid w:val="00B64B30"/>
    <w:rsid w:val="00B727CB"/>
    <w:rsid w:val="00BA3FE0"/>
    <w:rsid w:val="00BB31DD"/>
    <w:rsid w:val="00BC2A3A"/>
    <w:rsid w:val="00BE476A"/>
    <w:rsid w:val="00BF765C"/>
    <w:rsid w:val="00C47F90"/>
    <w:rsid w:val="00C625F9"/>
    <w:rsid w:val="00C765DD"/>
    <w:rsid w:val="00C81324"/>
    <w:rsid w:val="00C9262E"/>
    <w:rsid w:val="00D36159"/>
    <w:rsid w:val="00D6279D"/>
    <w:rsid w:val="00D9112D"/>
    <w:rsid w:val="00D91300"/>
    <w:rsid w:val="00DC0011"/>
    <w:rsid w:val="00DF18AA"/>
    <w:rsid w:val="00E235CE"/>
    <w:rsid w:val="00E37B8B"/>
    <w:rsid w:val="00E412C5"/>
    <w:rsid w:val="00E572AB"/>
    <w:rsid w:val="00E81F8A"/>
    <w:rsid w:val="00E95BEC"/>
    <w:rsid w:val="00EB65E5"/>
    <w:rsid w:val="00EC5A3C"/>
    <w:rsid w:val="00ED157A"/>
    <w:rsid w:val="00EE6249"/>
    <w:rsid w:val="00F0226A"/>
    <w:rsid w:val="00F37F5C"/>
    <w:rsid w:val="00F569FB"/>
    <w:rsid w:val="00F9220E"/>
    <w:rsid w:val="00FA1DED"/>
    <w:rsid w:val="00FB37FF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D1F9"/>
  <w15:docId w15:val="{8D57CF94-4E93-49A9-ADA5-C729066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57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69F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650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650A9"/>
  </w:style>
  <w:style w:type="paragraph" w:styleId="a6">
    <w:name w:val="footer"/>
    <w:basedOn w:val="a"/>
    <w:link w:val="Char0"/>
    <w:uiPriority w:val="99"/>
    <w:unhideWhenUsed/>
    <w:rsid w:val="003650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650A9"/>
  </w:style>
  <w:style w:type="paragraph" w:styleId="a7">
    <w:name w:val="Balloon Text"/>
    <w:basedOn w:val="a"/>
    <w:link w:val="Char1"/>
    <w:uiPriority w:val="99"/>
    <w:semiHidden/>
    <w:unhideWhenUsed/>
    <w:rsid w:val="00AC17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C1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biocloud.net/taxonomy?tn=Acetobacter%20tropical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 영미</dc:creator>
  <cp:lastModifiedBy>Hyun-Ju Noh</cp:lastModifiedBy>
  <cp:revision>7</cp:revision>
  <dcterms:created xsi:type="dcterms:W3CDTF">2020-01-31T06:20:00Z</dcterms:created>
  <dcterms:modified xsi:type="dcterms:W3CDTF">2020-01-31T06:41:00Z</dcterms:modified>
</cp:coreProperties>
</file>