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Combate ao Capacitismo frente ao Idoso por meio da Divulgação Científica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Victor Hugo Gomes Ferraz, UFF (Mestrando) e-mail: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victorferraz@id.uff.br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Alessandra Conceição Leite Funchal Camacho, UFF (Doutora) e-mail: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alessandracamacho@id.uff.br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Juliana de Oliveira Nunes da Silva, UFF (Graduada) e-mail: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juliana_nunes@id.uff.br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Paola Paiva Monteiro, UFF (Graduada) e-mail: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paolapaivamonteiro@id.uff.br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Gustavo Martins Lemos Tavares, UFF (Graduando) e-mail: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gustavomlt@id.uff.br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Eduarda Araújo Alves, UFF (Graduanda) e-mail: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eduardaalves@id.uff.br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Comunicação e Divulgação Científica, Publicações de Divulgação Científica, Saúde do Idoso.</w:t>
      </w:r>
    </w:p>
    <w:p w:rsidR="00000000" w:rsidDel="00000000" w:rsidP="00000000" w:rsidRDefault="00000000" w:rsidRPr="00000000" w14:paraId="0000000A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 envelhecimento populacional no Brasil é um fenômeno crescente, impulsionado por avanços tecnológicos e melhorias nas condições de vida, como saneamento e educação. Dados do IBGE e da OPAS mostram que a população idosa vem aumentando significativamente e tende a superar o número de crianças nas próximas décadas, trazendo desafios para o sistema de saúde. As doenças crônicas e degenerativas tornam-se mais prevalentes, exigindo da enfermagem um papel estratégico e multifacetado no cuidado e educação em saúde da pessoa idosa. Nesse contexto, torna-se urgente combater o capacitismo, reduzir as desigualdades sociais e garantir acesso à informação de qualidade. Este é o principal objetivo deste estudo, qual seja, propor a criação de um site que traduza conteúdos técnicos em linguagem clara e compreensível, promovendo o protagonismo do idoso.</w:t>
      </w:r>
    </w:p>
    <w:p w:rsidR="00000000" w:rsidDel="00000000" w:rsidP="00000000" w:rsidRDefault="00000000" w:rsidRPr="00000000" w14:paraId="0000000C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 metodologia deste estudo é qualitativa, com uma revisão integrativa da literatura. Utilizaremos a técnica Delphi para a validação de conteúdo, promovendo o consenso entre os participantes por meio de rodadas sucessivas de avaliação. Os dados serão analisados com ferramentas estatísticas, como o Índice de Validade de Conteúdo (IVC), e testes não paramétricos como o de Wilcoxon. Serão utilizados instrumentos compostos por escala tipo Likert e campos abertos para sugestões qualitativas. Espera-se que os resultados contribuam para o aperfeiçoamento da tecnologia educacional, promovendo a educação em saúde com linguagem acessível e o combate ao capacitismo no cuidado à pessoa idosa. A divulgação cientifica será realizada por meio de um site específico. </w:t>
      </w:r>
    </w:p>
    <w:p w:rsidR="00000000" w:rsidDel="00000000" w:rsidP="00000000" w:rsidRDefault="00000000" w:rsidRPr="00000000" w14:paraId="0000000E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Até o presente momento, a pesquisa encontra-se na fase de revisão integrativa da literatura, etapa fundamental para embasar teoricamente o desenvolvimento da tecnologia educacional proposta. Esta fase tem possibilitado a identificação de lacunas no conhecimento e de estratégias promissoras voltadas à educação em saúde com linguagem acessível, especialmente no contexto do envelhecimento e do combate ao capacitismo. Os estudos destacam a relevância das tecnologias educacionais na promoção do autocuidado e na aproximação entre ciência e população idosa. Com base nesses achados, o projeto será posteriormente submetido ao Comitê de Ética para aprovação, possibilitando, em seguida, a etapa de validação do conteúdo com especialistas. A expectativa é que as próximas fases do estudo confirmem a pertinência e aplicabilidade do material desenvolvido, aprofundando a discussão sobre sua contribuição para a saúde coletiva e a equidade informacional.</w:t>
      </w:r>
    </w:p>
    <w:p w:rsidR="00000000" w:rsidDel="00000000" w:rsidP="00000000" w:rsidRDefault="00000000" w:rsidRPr="00000000" w14:paraId="00000010">
      <w:pPr>
        <w:pStyle w:val="Heading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Embora o nosso estudo esteja ainda em construção, os resultados preliminares mostram que ele tem  potencial para contribuir com a qualificação da educação em saúde voltada à população idosa, especialmente ao promover uma linguagem acessível e inclusiva, aliada ao uso de tecnologias educacionais validadas. A proposta de criação de um site como ferramenta de divulgação científica busca não apenas informar, mas também empoderar idosos e cuidadores fortalecendo o protagonismo e o autocuidado. A expectativa é de que este trabalho de Divulgação Científica possa subsidiar novas práticas e ampliar o acesso à informação qualificada no contexto do envelhecimento.</w:t>
      </w:r>
    </w:p>
    <w:p w:rsidR="00000000" w:rsidDel="00000000" w:rsidP="00000000" w:rsidRDefault="00000000" w:rsidRPr="00000000" w14:paraId="00000012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ALBUQUERQUE, A. et al.</w:t>
      </w:r>
      <w:r w:rsidDel="00000000" w:rsidR="00000000" w:rsidRPr="00000000">
        <w:rPr>
          <w:rtl w:val="0"/>
        </w:rPr>
        <w:t xml:space="preserve"> O discurso das fake news e sua implicação comunicacional na política e na ciência. </w:t>
      </w:r>
      <w:r w:rsidDel="00000000" w:rsidR="00000000" w:rsidRPr="00000000">
        <w:rPr>
          <w:i w:val="1"/>
          <w:rtl w:val="0"/>
        </w:rPr>
        <w:t xml:space="preserve">Revista Eletrônica de Comunicação, Informação e Inovação em Saúde</w:t>
      </w:r>
      <w:r w:rsidDel="00000000" w:rsidR="00000000" w:rsidRPr="00000000">
        <w:rPr>
          <w:rtl w:val="0"/>
        </w:rPr>
        <w:t xml:space="preserve">, Rio de Janeiro, v. 14, n. 3, 2020.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ARAÚJO, T. L. de et al.</w:t>
      </w:r>
      <w:r w:rsidDel="00000000" w:rsidR="00000000" w:rsidRPr="00000000">
        <w:rPr>
          <w:rtl w:val="0"/>
        </w:rPr>
        <w:t xml:space="preserve"> Tecnologias voltadas para o cuidado ao idoso em serviços de saúde: uma revisão integrativa. </w:t>
      </w:r>
      <w:r w:rsidDel="00000000" w:rsidR="00000000" w:rsidRPr="00000000">
        <w:rPr>
          <w:i w:val="1"/>
          <w:rtl w:val="0"/>
        </w:rPr>
        <w:t xml:space="preserve">Enfermería Global</w:t>
      </w:r>
      <w:r w:rsidDel="00000000" w:rsidR="00000000" w:rsidRPr="00000000">
        <w:rPr>
          <w:rtl w:val="0"/>
        </w:rPr>
        <w:t xml:space="preserve">, Murcia, v. 16, n. 2, abr. 2017.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BRASIL. Ministério da Saúde.</w:t>
      </w:r>
      <w:r w:rsidDel="00000000" w:rsidR="00000000" w:rsidRPr="00000000">
        <w:rPr>
          <w:rtl w:val="0"/>
        </w:rPr>
        <w:t xml:space="preserve"> Secretaria de Ciência, Tecnologia e Insumos Estratégicos. Departamento de Ciência e Tecnologia. </w:t>
      </w:r>
      <w:r w:rsidDel="00000000" w:rsidR="00000000" w:rsidRPr="00000000">
        <w:rPr>
          <w:i w:val="1"/>
          <w:rtl w:val="0"/>
        </w:rPr>
        <w:t xml:space="preserve">Agenda de Prioridades de Pesquisa do Ministério da Saúde – APPMS</w:t>
      </w:r>
      <w:r w:rsidDel="00000000" w:rsidR="00000000" w:rsidRPr="00000000">
        <w:rPr>
          <w:rtl w:val="0"/>
        </w:rPr>
        <w:t xml:space="preserve"> [recurso eletrônico]. Brasília: Ministério da Saúde, 2018. 26 p. ISBN 978-85-334-2680-1.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CAMACHO, A. C. L. F. et al.</w:t>
      </w:r>
      <w:r w:rsidDel="00000000" w:rsidR="00000000" w:rsidRPr="00000000">
        <w:rPr>
          <w:rtl w:val="0"/>
        </w:rPr>
        <w:t xml:space="preserve"> Site educativo como tecnologia da informação e comunicação sobre o idoso com demência. </w:t>
      </w:r>
      <w:r w:rsidDel="00000000" w:rsidR="00000000" w:rsidRPr="00000000">
        <w:rPr>
          <w:i w:val="1"/>
          <w:rtl w:val="0"/>
        </w:rPr>
        <w:t xml:space="preserve">Research, Society and Development</w:t>
      </w:r>
      <w:r w:rsidDel="00000000" w:rsidR="00000000" w:rsidRPr="00000000">
        <w:rPr>
          <w:rtl w:val="0"/>
        </w:rPr>
        <w:t xml:space="preserve">, [S. l.], v. 11, n. 1, e58410817651, 2021. DOI: 10.33448/rsd-v11i1.253611.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FECHINE, et al</w:t>
      </w:r>
      <w:r w:rsidDel="00000000" w:rsidR="00000000" w:rsidRPr="00000000">
        <w:rPr>
          <w:rtl w:val="0"/>
        </w:rPr>
        <w:t xml:space="preserve">. O processo de envelhecimento: as principais alterações que acontecem com o idoso com o passar dos anos. Resista Inter Science place, v. 1, .n.20, p.114.2012.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RIBEIRO, et al</w:t>
      </w:r>
      <w:r w:rsidDel="00000000" w:rsidR="00000000" w:rsidRPr="00000000">
        <w:rPr>
          <w:rtl w:val="0"/>
        </w:rPr>
        <w:t xml:space="preserve">. ESTUDOS DE VALIDAÇÃO NA ENFERMAGEM: REVISÃO INTEGRATIVA. Rev Rene. 2013; 14(1):218-28.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VINUTO, Juliana</w:t>
      </w:r>
      <w:r w:rsidDel="00000000" w:rsidR="00000000" w:rsidRPr="00000000">
        <w:rPr>
          <w:rtl w:val="0"/>
        </w:rPr>
        <w:t xml:space="preserve">. A amostragem em bola de neve na pesquisa qualitativa: um debate em aberto. Temáticas, Campinas, v. 22, n. 44, p. 203-220, ago./dez. 2014.</w:t>
      </w:r>
    </w:p>
    <w:sectPr>
      <w:headerReference r:id="rId13" w:type="default"/>
      <w:footerReference r:id="rId14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-874393</wp:posOffset>
          </wp:positionV>
          <wp:extent cx="7537556" cy="1021080"/>
          <wp:effectExtent b="0" l="0" r="0" t="0"/>
          <wp:wrapSquare wrapText="bothSides" distB="0" distT="0" distL="114300" distR="114300"/>
          <wp:docPr id="8714182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ustavomlt@id.uff.br" TargetMode="External"/><Relationship Id="rId10" Type="http://schemas.openxmlformats.org/officeDocument/2006/relationships/hyperlink" Target="mailto:paolapaivamonteiro@id.uff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eduardaalves@id.uff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ana_nunes@id.uff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ferraz@id.uff.br" TargetMode="External"/><Relationship Id="rId8" Type="http://schemas.openxmlformats.org/officeDocument/2006/relationships/hyperlink" Target="mailto:alessandracamacho@id.uff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/X3qlgRSxM++vpNP4o6D9Ha3A==">CgMxLjA4AHIhMWdHQkt4MEZ4clUzQU9LNnE1Q19YMUpiMTBzNkNFUm1r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