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B9D73" w14:textId="7E4D6A36" w:rsidR="00415AC8" w:rsidRPr="008942CC" w:rsidRDefault="00415AC8" w:rsidP="008942CC">
      <w:pPr>
        <w:pStyle w:val="NormalGrande"/>
        <w:spacing w:after="100" w:afterAutospacing="1"/>
        <w:rPr>
          <w:rFonts w:cs="Arial"/>
        </w:rPr>
      </w:pPr>
      <w:r w:rsidRPr="008942CC">
        <w:rPr>
          <w:rFonts w:cs="Arial"/>
        </w:rPr>
        <w:t>EUGENOL NA INDUÇÃO DA FITOALEXINA FASEOLINA NA cultura do FEIJoeiro (</w:t>
      </w:r>
      <w:proofErr w:type="spellStart"/>
      <w:r w:rsidRPr="008942CC">
        <w:rPr>
          <w:rFonts w:cs="Arial"/>
          <w:b w:val="0"/>
          <w:bCs/>
          <w:i/>
          <w:iCs/>
          <w:caps w:val="0"/>
        </w:rPr>
        <w:t>Phaseolus</w:t>
      </w:r>
      <w:proofErr w:type="spellEnd"/>
      <w:r w:rsidRPr="008942CC">
        <w:rPr>
          <w:rFonts w:cs="Arial"/>
          <w:b w:val="0"/>
          <w:bCs/>
          <w:i/>
          <w:iCs/>
          <w:caps w:val="0"/>
        </w:rPr>
        <w:t xml:space="preserve"> </w:t>
      </w:r>
      <w:proofErr w:type="spellStart"/>
      <w:r w:rsidRPr="008942CC">
        <w:rPr>
          <w:rFonts w:cs="Arial"/>
          <w:b w:val="0"/>
          <w:bCs/>
          <w:i/>
          <w:iCs/>
          <w:caps w:val="0"/>
        </w:rPr>
        <w:t>vulgaris</w:t>
      </w:r>
      <w:proofErr w:type="spellEnd"/>
      <w:r w:rsidRPr="008942CC">
        <w:rPr>
          <w:rFonts w:cs="Arial"/>
          <w:b w:val="0"/>
          <w:bCs/>
          <w:i/>
          <w:iCs/>
          <w:caps w:val="0"/>
        </w:rPr>
        <w:t xml:space="preserve"> </w:t>
      </w:r>
      <w:r w:rsidRPr="008942CC">
        <w:rPr>
          <w:rFonts w:cs="Arial"/>
          <w:b w:val="0"/>
          <w:bCs/>
          <w:caps w:val="0"/>
        </w:rPr>
        <w:t>L</w:t>
      </w:r>
      <w:r w:rsidRPr="008942CC">
        <w:rPr>
          <w:rFonts w:cs="Arial"/>
          <w:b w:val="0"/>
          <w:bCs/>
          <w:i/>
          <w:iCs/>
          <w:caps w:val="0"/>
        </w:rPr>
        <w:t>.</w:t>
      </w:r>
      <w:r w:rsidRPr="008942CC">
        <w:rPr>
          <w:rFonts w:cs="Arial"/>
        </w:rPr>
        <w:t>)</w:t>
      </w:r>
    </w:p>
    <w:p w14:paraId="66169B3F" w14:textId="77777777" w:rsidR="00415AC8" w:rsidRPr="008942CC" w:rsidRDefault="00415AC8" w:rsidP="008942CC">
      <w:pPr>
        <w:tabs>
          <w:tab w:val="clear" w:pos="851"/>
        </w:tabs>
        <w:spacing w:after="100" w:afterAutospacing="1"/>
        <w:jc w:val="center"/>
        <w:rPr>
          <w:rFonts w:cs="Arial"/>
          <w:b/>
          <w:lang w:eastAsia="pt-BR"/>
        </w:rPr>
      </w:pPr>
    </w:p>
    <w:p w14:paraId="0C4EA08C" w14:textId="77777777" w:rsidR="00415AC8" w:rsidRPr="008942CC" w:rsidRDefault="00415AC8" w:rsidP="008942CC">
      <w:pPr>
        <w:tabs>
          <w:tab w:val="clear" w:pos="851"/>
        </w:tabs>
        <w:spacing w:after="100" w:afterAutospacing="1"/>
        <w:rPr>
          <w:rFonts w:cs="Arial"/>
          <w:b/>
          <w:lang w:eastAsia="pt-BR"/>
        </w:rPr>
      </w:pPr>
      <w:r w:rsidRPr="008942CC">
        <w:rPr>
          <w:rFonts w:cs="Arial"/>
          <w:b/>
          <w:lang w:eastAsia="pt-BR"/>
        </w:rPr>
        <w:t>RESUMO</w:t>
      </w:r>
    </w:p>
    <w:p w14:paraId="0DD735F7" w14:textId="116A69C9" w:rsidR="00415AC8" w:rsidRPr="008942CC" w:rsidRDefault="00415AC8" w:rsidP="008942CC">
      <w:pPr>
        <w:tabs>
          <w:tab w:val="clear" w:pos="851"/>
        </w:tabs>
        <w:spacing w:after="100" w:afterAutospacing="1"/>
        <w:rPr>
          <w:rFonts w:cs="Arial"/>
          <w:lang w:eastAsia="pt-BR"/>
        </w:rPr>
      </w:pPr>
      <w:r w:rsidRPr="008942CC">
        <w:rPr>
          <w:rFonts w:cs="Arial"/>
          <w:lang w:eastAsia="pt-BR"/>
        </w:rPr>
        <w:t>O aumento expressivo da cadeia produtiva</w:t>
      </w:r>
      <w:r w:rsidR="004A7292" w:rsidRPr="008942CC">
        <w:rPr>
          <w:rFonts w:cs="Arial"/>
          <w:lang w:eastAsia="pt-BR"/>
        </w:rPr>
        <w:t xml:space="preserve"> ocorre</w:t>
      </w:r>
      <w:r w:rsidRPr="008942CC">
        <w:rPr>
          <w:rFonts w:cs="Arial"/>
          <w:lang w:eastAsia="pt-BR"/>
        </w:rPr>
        <w:t xml:space="preserve"> juntamente com o objetivo de produzir alimentos com menores níveis de resíduos químicos e maior qualidade dos produtos. Um dos mecanismos de defesa vegetal, induzida por atividades </w:t>
      </w:r>
      <w:proofErr w:type="spellStart"/>
      <w:r w:rsidRPr="008942CC">
        <w:rPr>
          <w:rFonts w:cs="Arial"/>
          <w:lang w:eastAsia="pt-BR"/>
        </w:rPr>
        <w:t>elicitoras</w:t>
      </w:r>
      <w:proofErr w:type="spellEnd"/>
      <w:r w:rsidRPr="008942CC">
        <w:rPr>
          <w:rFonts w:cs="Arial"/>
          <w:lang w:eastAsia="pt-BR"/>
        </w:rPr>
        <w:t xml:space="preserve"> é a biossíntese de </w:t>
      </w:r>
      <w:proofErr w:type="spellStart"/>
      <w:r w:rsidRPr="008942CC">
        <w:rPr>
          <w:rFonts w:cs="Arial"/>
          <w:lang w:eastAsia="pt-BR"/>
        </w:rPr>
        <w:t>fitoalexinas</w:t>
      </w:r>
      <w:proofErr w:type="spellEnd"/>
      <w:r w:rsidRPr="008942CC">
        <w:rPr>
          <w:rFonts w:cs="Arial"/>
          <w:lang w:eastAsia="pt-BR"/>
        </w:rPr>
        <w:t xml:space="preserve">. As </w:t>
      </w:r>
      <w:proofErr w:type="spellStart"/>
      <w:r w:rsidRPr="008942CC">
        <w:rPr>
          <w:rFonts w:cs="Arial"/>
          <w:lang w:eastAsia="pt-BR"/>
        </w:rPr>
        <w:t>fitoalexinas</w:t>
      </w:r>
      <w:proofErr w:type="spellEnd"/>
      <w:r w:rsidRPr="008942CC">
        <w:rPr>
          <w:rFonts w:cs="Arial"/>
          <w:lang w:eastAsia="pt-BR"/>
        </w:rPr>
        <w:t xml:space="preserve"> são metabólitos secundários produzidos pela planta no local da infecção. </w:t>
      </w:r>
      <w:r w:rsidR="004A7292" w:rsidRPr="008942CC">
        <w:rPr>
          <w:rFonts w:cs="Arial"/>
          <w:lang w:eastAsia="pt-BR"/>
        </w:rPr>
        <w:t>Como contribuição ao tema, e</w:t>
      </w:r>
      <w:r w:rsidRPr="008942CC">
        <w:rPr>
          <w:rFonts w:cs="Arial"/>
          <w:lang w:eastAsia="pt-BR"/>
        </w:rPr>
        <w:t xml:space="preserve">ste trabalho teve como objetivo induzir a produção da faseolina no feijoeiro utilizando o eugenol como agente </w:t>
      </w:r>
      <w:proofErr w:type="spellStart"/>
      <w:r w:rsidRPr="008942CC">
        <w:rPr>
          <w:rFonts w:cs="Arial"/>
          <w:lang w:eastAsia="pt-BR"/>
        </w:rPr>
        <w:t>elicitor</w:t>
      </w:r>
      <w:proofErr w:type="spellEnd"/>
      <w:r w:rsidRPr="008942CC">
        <w:rPr>
          <w:rFonts w:cs="Arial"/>
          <w:lang w:eastAsia="pt-BR"/>
        </w:rPr>
        <w:t xml:space="preserve">, pois </w:t>
      </w:r>
      <w:proofErr w:type="gramStart"/>
      <w:r w:rsidRPr="008942CC">
        <w:rPr>
          <w:rFonts w:cs="Arial"/>
          <w:lang w:eastAsia="pt-BR"/>
        </w:rPr>
        <w:t>o mesmo</w:t>
      </w:r>
      <w:proofErr w:type="gramEnd"/>
      <w:r w:rsidRPr="008942CC">
        <w:rPr>
          <w:rFonts w:cs="Arial"/>
          <w:lang w:eastAsia="pt-BR"/>
        </w:rPr>
        <w:t xml:space="preserve"> já é conhecido por suas ações fungicida e bactericida. A metodologia aplicada foi adaptada e baseia-se em técnicas químicas e analíticas visando a indução da faseolina na planta do feijoeiro através do agente </w:t>
      </w:r>
      <w:proofErr w:type="spellStart"/>
      <w:r w:rsidRPr="008942CC">
        <w:rPr>
          <w:rFonts w:cs="Arial"/>
          <w:lang w:eastAsia="pt-BR"/>
        </w:rPr>
        <w:t>elicitor</w:t>
      </w:r>
      <w:proofErr w:type="spellEnd"/>
      <w:r w:rsidRPr="008942CC">
        <w:rPr>
          <w:rFonts w:cs="Arial"/>
          <w:lang w:eastAsia="pt-BR"/>
        </w:rPr>
        <w:t xml:space="preserve"> eugenol. Uma vez induzida, a faseolina foi extraída em álcool etanol e sua leitura foi realizada em espectrofotômetro UV-VIS a 280nm. Após o uso do eugenol na planta do feijoeiro, a</w:t>
      </w:r>
      <w:r w:rsidRPr="008942CC">
        <w:rPr>
          <w:rFonts w:cs="Arial"/>
        </w:rPr>
        <w:t xml:space="preserve"> produção de faseolina apresentou ganhos significativos de 322% em relação ao controle negativo (água) e de 245% em relação ao controle positivo (</w:t>
      </w:r>
      <w:proofErr w:type="spellStart"/>
      <w:r w:rsidRPr="008942CC">
        <w:rPr>
          <w:rFonts w:cs="Arial"/>
        </w:rPr>
        <w:t>Bion</w:t>
      </w:r>
      <w:proofErr w:type="spellEnd"/>
      <w:r w:rsidRPr="008942CC">
        <w:rPr>
          <w:rFonts w:cs="Arial"/>
        </w:rPr>
        <w:t xml:space="preserve">®). </w:t>
      </w:r>
      <w:r w:rsidRPr="008942CC">
        <w:rPr>
          <w:rFonts w:cs="Arial"/>
          <w:lang w:eastAsia="pt-BR"/>
        </w:rPr>
        <w:t xml:space="preserve">De acordo com os resultados obtidos, confirmou-se que o eugenol possui ação </w:t>
      </w:r>
      <w:proofErr w:type="spellStart"/>
      <w:r w:rsidRPr="008942CC">
        <w:rPr>
          <w:rFonts w:cs="Arial"/>
          <w:lang w:eastAsia="pt-BR"/>
        </w:rPr>
        <w:t>elicitora</w:t>
      </w:r>
      <w:proofErr w:type="spellEnd"/>
      <w:r w:rsidRPr="008942CC">
        <w:rPr>
          <w:rFonts w:cs="Arial"/>
          <w:lang w:eastAsia="pt-BR"/>
        </w:rPr>
        <w:t xml:space="preserve"> sobre a planta do feijoeiro, pois induziu a produção da </w:t>
      </w:r>
      <w:proofErr w:type="spellStart"/>
      <w:r w:rsidRPr="008942CC">
        <w:rPr>
          <w:rFonts w:cs="Arial"/>
          <w:lang w:eastAsia="pt-BR"/>
        </w:rPr>
        <w:t>fitoalexina</w:t>
      </w:r>
      <w:proofErr w:type="spellEnd"/>
      <w:r w:rsidRPr="008942CC">
        <w:rPr>
          <w:rFonts w:cs="Arial"/>
          <w:lang w:eastAsia="pt-BR"/>
        </w:rPr>
        <w:t xml:space="preserve"> faseolina.</w:t>
      </w:r>
    </w:p>
    <w:p w14:paraId="0104A9D8" w14:textId="77777777" w:rsidR="008942CC" w:rsidRDefault="00415AC8" w:rsidP="008942CC">
      <w:pPr>
        <w:tabs>
          <w:tab w:val="clear" w:pos="851"/>
        </w:tabs>
        <w:spacing w:after="100" w:afterAutospacing="1"/>
        <w:rPr>
          <w:rFonts w:cs="Arial"/>
          <w:lang w:eastAsia="pt-BR"/>
        </w:rPr>
      </w:pPr>
      <w:r w:rsidRPr="008942CC">
        <w:rPr>
          <w:rFonts w:cs="Arial"/>
          <w:b/>
          <w:lang w:eastAsia="pt-BR"/>
        </w:rPr>
        <w:t>Palavras-chave:</w:t>
      </w:r>
      <w:r w:rsidRPr="008942CC">
        <w:rPr>
          <w:rFonts w:cs="Arial"/>
          <w:lang w:eastAsia="pt-BR"/>
        </w:rPr>
        <w:t xml:space="preserve"> Biossíntese. Defesa Vegetal. Metabólitos Secundários.</w:t>
      </w:r>
      <w:r w:rsidR="004A7292" w:rsidRPr="008942CC">
        <w:rPr>
          <w:rFonts w:cs="Arial"/>
          <w:lang w:eastAsia="pt-BR"/>
        </w:rPr>
        <w:t xml:space="preserve"> </w:t>
      </w:r>
      <w:proofErr w:type="spellStart"/>
      <w:r w:rsidRPr="008942CC">
        <w:rPr>
          <w:rFonts w:cs="Arial"/>
          <w:lang w:eastAsia="pt-BR"/>
        </w:rPr>
        <w:t>Elicitor</w:t>
      </w:r>
      <w:proofErr w:type="spellEnd"/>
      <w:r w:rsidRPr="008942CC">
        <w:rPr>
          <w:rFonts w:cs="Arial"/>
          <w:lang w:eastAsia="pt-BR"/>
        </w:rPr>
        <w:t>.</w:t>
      </w:r>
    </w:p>
    <w:p w14:paraId="07B7A9E4" w14:textId="77777777" w:rsidR="008942CC" w:rsidRDefault="008942CC" w:rsidP="008942CC">
      <w:pPr>
        <w:tabs>
          <w:tab w:val="clear" w:pos="851"/>
        </w:tabs>
        <w:spacing w:after="100" w:afterAutospacing="1"/>
        <w:rPr>
          <w:rFonts w:cs="Arial"/>
          <w:b/>
          <w:lang w:val="en-US" w:eastAsia="pt-BR"/>
        </w:rPr>
      </w:pPr>
    </w:p>
    <w:p w14:paraId="12697978" w14:textId="410C1613" w:rsidR="00415AC8" w:rsidRPr="008942CC" w:rsidRDefault="00415AC8" w:rsidP="008942CC">
      <w:pPr>
        <w:tabs>
          <w:tab w:val="clear" w:pos="851"/>
        </w:tabs>
        <w:spacing w:after="100" w:afterAutospacing="1"/>
        <w:rPr>
          <w:rFonts w:cs="Arial"/>
          <w:b/>
          <w:lang w:val="en-US" w:eastAsia="pt-BR"/>
        </w:rPr>
      </w:pPr>
      <w:r w:rsidRPr="008942CC">
        <w:rPr>
          <w:rFonts w:cs="Arial"/>
          <w:b/>
          <w:lang w:val="en-US" w:eastAsia="pt-BR"/>
        </w:rPr>
        <w:t>ABSTRACT</w:t>
      </w:r>
    </w:p>
    <w:p w14:paraId="1DDE1201" w14:textId="43E57011" w:rsidR="00415AC8" w:rsidRPr="008942CC" w:rsidRDefault="00415AC8" w:rsidP="008942CC">
      <w:pPr>
        <w:tabs>
          <w:tab w:val="clear" w:pos="851"/>
        </w:tabs>
        <w:spacing w:after="100" w:afterAutospacing="1"/>
        <w:rPr>
          <w:rFonts w:cs="Arial"/>
          <w:lang w:val="en-US" w:eastAsia="pt-BR"/>
        </w:rPr>
      </w:pPr>
      <w:r w:rsidRPr="008942CC">
        <w:rPr>
          <w:rFonts w:cs="Arial"/>
          <w:lang w:val="en-US" w:eastAsia="pt-BR"/>
        </w:rPr>
        <w:t>The expressive increase in the production chain comes along with the goal of producing foods with lower levels of chemical residues and higher quality products. One of the plant defense mechanisms induced by elicitor activities is phytoalexin biosynthesis</w:t>
      </w:r>
      <w:r w:rsidR="004A7292" w:rsidRPr="008942CC">
        <w:rPr>
          <w:rFonts w:cs="Arial"/>
          <w:lang w:val="en-US"/>
        </w:rPr>
        <w:t xml:space="preserve"> </w:t>
      </w:r>
      <w:r w:rsidR="004A7292" w:rsidRPr="008942CC">
        <w:rPr>
          <w:rFonts w:cs="Arial"/>
          <w:lang w:val="en-US" w:eastAsia="pt-BR"/>
        </w:rPr>
        <w:t xml:space="preserve">Phytoalexins are secondary metabolites produced by the plant at the site of infection. As a contribution to the theme, this study aimed </w:t>
      </w:r>
      <w:r w:rsidR="004A7292" w:rsidRPr="008942CC">
        <w:rPr>
          <w:rFonts w:cs="Arial"/>
          <w:lang w:val="en-US" w:eastAsia="pt-BR"/>
        </w:rPr>
        <w:lastRenderedPageBreak/>
        <w:t xml:space="preserve">to induce the production of </w:t>
      </w:r>
      <w:proofErr w:type="spellStart"/>
      <w:r w:rsidR="004A7292" w:rsidRPr="008942CC">
        <w:rPr>
          <w:rFonts w:cs="Arial"/>
          <w:lang w:val="en-US" w:eastAsia="pt-BR"/>
        </w:rPr>
        <w:t>phaseolin</w:t>
      </w:r>
      <w:proofErr w:type="spellEnd"/>
      <w:r w:rsidR="004A7292" w:rsidRPr="008942CC">
        <w:rPr>
          <w:rFonts w:cs="Arial"/>
          <w:lang w:val="en-US" w:eastAsia="pt-BR"/>
        </w:rPr>
        <w:t xml:space="preserve"> in common beans using eugenol as an elicitor, as it is already known for its fungicidal and bactericidal actions</w:t>
      </w:r>
      <w:r w:rsidRPr="008942CC">
        <w:rPr>
          <w:rFonts w:cs="Arial"/>
          <w:lang w:val="en-US" w:eastAsia="pt-BR"/>
        </w:rPr>
        <w:t xml:space="preserve">. The applied methodology was adapted and is based on chemical and analytical techniques aiming the </w:t>
      </w:r>
      <w:proofErr w:type="spellStart"/>
      <w:r w:rsidRPr="008942CC">
        <w:rPr>
          <w:rFonts w:cs="Arial"/>
          <w:lang w:val="en-US" w:eastAsia="pt-BR"/>
        </w:rPr>
        <w:t>phaseoline</w:t>
      </w:r>
      <w:proofErr w:type="spellEnd"/>
      <w:r w:rsidRPr="008942CC">
        <w:rPr>
          <w:rFonts w:cs="Arial"/>
          <w:lang w:val="en-US" w:eastAsia="pt-BR"/>
        </w:rPr>
        <w:t xml:space="preserve"> induction in the bean plant through the eugenol elicitor agent. Once induced, the </w:t>
      </w:r>
      <w:proofErr w:type="spellStart"/>
      <w:r w:rsidRPr="008942CC">
        <w:rPr>
          <w:rFonts w:cs="Arial"/>
          <w:lang w:val="en-US" w:eastAsia="pt-BR"/>
        </w:rPr>
        <w:t>phaseoline</w:t>
      </w:r>
      <w:proofErr w:type="spellEnd"/>
      <w:r w:rsidRPr="008942CC">
        <w:rPr>
          <w:rFonts w:cs="Arial"/>
          <w:lang w:val="en-US" w:eastAsia="pt-BR"/>
        </w:rPr>
        <w:t xml:space="preserve"> was extracted in ethanol </w:t>
      </w:r>
      <w:proofErr w:type="spellStart"/>
      <w:r w:rsidRPr="008942CC">
        <w:rPr>
          <w:rFonts w:cs="Arial"/>
          <w:lang w:val="en-US" w:eastAsia="pt-BR"/>
        </w:rPr>
        <w:t>ethanol</w:t>
      </w:r>
      <w:proofErr w:type="spellEnd"/>
      <w:r w:rsidRPr="008942CC">
        <w:rPr>
          <w:rFonts w:cs="Arial"/>
          <w:lang w:val="en-US" w:eastAsia="pt-BR"/>
        </w:rPr>
        <w:t xml:space="preserve"> and read on a 280nm UV-VIS spectrophotometer. After the use of eugenol in the bean plant, the </w:t>
      </w:r>
      <w:proofErr w:type="spellStart"/>
      <w:r w:rsidRPr="008942CC">
        <w:rPr>
          <w:rFonts w:cs="Arial"/>
          <w:lang w:val="en-US" w:eastAsia="pt-BR"/>
        </w:rPr>
        <w:t>phaseoline</w:t>
      </w:r>
      <w:proofErr w:type="spellEnd"/>
      <w:r w:rsidRPr="008942CC">
        <w:rPr>
          <w:rFonts w:cs="Arial"/>
          <w:lang w:val="en-US" w:eastAsia="pt-BR"/>
        </w:rPr>
        <w:t xml:space="preserve"> production showed significant gains of 322% in relation to the negative control (water) and 245% in relation to the positive control (</w:t>
      </w:r>
      <w:proofErr w:type="spellStart"/>
      <w:r w:rsidRPr="008942CC">
        <w:rPr>
          <w:rFonts w:cs="Arial"/>
          <w:lang w:val="en-US" w:eastAsia="pt-BR"/>
        </w:rPr>
        <w:t>Bion</w:t>
      </w:r>
      <w:proofErr w:type="spellEnd"/>
      <w:r w:rsidRPr="008942CC">
        <w:rPr>
          <w:rFonts w:cs="Arial"/>
          <w:lang w:val="en-US" w:eastAsia="pt-BR"/>
        </w:rPr>
        <w:t xml:space="preserve">®). According to the results obtained, it was confirmed that eugenol has an eliciting action on the bean plant, as it induced phytoalexin </w:t>
      </w:r>
      <w:proofErr w:type="spellStart"/>
      <w:r w:rsidRPr="008942CC">
        <w:rPr>
          <w:rFonts w:cs="Arial"/>
          <w:lang w:val="en-US" w:eastAsia="pt-BR"/>
        </w:rPr>
        <w:t>phaseolin</w:t>
      </w:r>
      <w:proofErr w:type="spellEnd"/>
      <w:r w:rsidRPr="008942CC">
        <w:rPr>
          <w:rFonts w:cs="Arial"/>
          <w:lang w:val="en-US" w:eastAsia="pt-BR"/>
        </w:rPr>
        <w:t xml:space="preserve"> production.</w:t>
      </w:r>
    </w:p>
    <w:p w14:paraId="6B6583E8" w14:textId="205A500D" w:rsidR="00415AC8" w:rsidRPr="008942CC" w:rsidRDefault="00415AC8" w:rsidP="008942CC">
      <w:pPr>
        <w:tabs>
          <w:tab w:val="clear" w:pos="851"/>
        </w:tabs>
        <w:spacing w:after="100" w:afterAutospacing="1"/>
        <w:jc w:val="left"/>
        <w:rPr>
          <w:rFonts w:cs="Arial"/>
          <w:lang w:eastAsia="pt-BR"/>
        </w:rPr>
      </w:pPr>
      <w:r w:rsidRPr="008942CC">
        <w:rPr>
          <w:rFonts w:cs="Arial"/>
          <w:b/>
          <w:lang w:val="en-US" w:eastAsia="pt-BR"/>
        </w:rPr>
        <w:t>Key words:</w:t>
      </w:r>
      <w:r w:rsidRPr="008942CC">
        <w:rPr>
          <w:rFonts w:cs="Arial"/>
          <w:lang w:val="en-US" w:eastAsia="pt-BR"/>
        </w:rPr>
        <w:t xml:space="preserve"> Biosynthesis. Plant defense. </w:t>
      </w:r>
      <w:proofErr w:type="spellStart"/>
      <w:r w:rsidRPr="008942CC">
        <w:rPr>
          <w:rFonts w:cs="Arial"/>
          <w:lang w:eastAsia="pt-BR"/>
        </w:rPr>
        <w:t>Secondary</w:t>
      </w:r>
      <w:proofErr w:type="spellEnd"/>
      <w:r w:rsidRPr="008942CC">
        <w:rPr>
          <w:rFonts w:cs="Arial"/>
          <w:lang w:eastAsia="pt-BR"/>
        </w:rPr>
        <w:t xml:space="preserve"> </w:t>
      </w:r>
      <w:proofErr w:type="spellStart"/>
      <w:r w:rsidRPr="008942CC">
        <w:rPr>
          <w:rFonts w:cs="Arial"/>
          <w:lang w:eastAsia="pt-BR"/>
        </w:rPr>
        <w:t>metabolites</w:t>
      </w:r>
      <w:proofErr w:type="spellEnd"/>
      <w:r w:rsidRPr="008942CC">
        <w:rPr>
          <w:rFonts w:cs="Arial"/>
          <w:lang w:eastAsia="pt-BR"/>
        </w:rPr>
        <w:t xml:space="preserve">. </w:t>
      </w:r>
      <w:proofErr w:type="spellStart"/>
      <w:r w:rsidRPr="008942CC">
        <w:rPr>
          <w:rFonts w:cs="Arial"/>
          <w:lang w:eastAsia="pt-BR"/>
        </w:rPr>
        <w:t>Elicitor</w:t>
      </w:r>
      <w:proofErr w:type="spellEnd"/>
      <w:r w:rsidRPr="008942CC">
        <w:rPr>
          <w:rFonts w:cs="Arial"/>
          <w:lang w:eastAsia="pt-BR"/>
        </w:rPr>
        <w:t>.</w:t>
      </w:r>
      <w:bookmarkStart w:id="0" w:name="_Toc24629500"/>
    </w:p>
    <w:p w14:paraId="3082496D" w14:textId="77777777" w:rsidR="00415AC8" w:rsidRPr="008942CC" w:rsidRDefault="00415AC8" w:rsidP="008942CC">
      <w:pPr>
        <w:tabs>
          <w:tab w:val="clear" w:pos="851"/>
        </w:tabs>
        <w:spacing w:after="100" w:afterAutospacing="1"/>
        <w:jc w:val="left"/>
        <w:rPr>
          <w:rFonts w:cs="Arial"/>
          <w:lang w:eastAsia="pt-BR"/>
        </w:rPr>
      </w:pPr>
    </w:p>
    <w:p w14:paraId="191B37F0" w14:textId="716D5E8F" w:rsidR="00415AC8" w:rsidRPr="008942CC" w:rsidRDefault="00415AC8" w:rsidP="008942CC">
      <w:pPr>
        <w:tabs>
          <w:tab w:val="clear" w:pos="851"/>
        </w:tabs>
        <w:spacing w:after="100" w:afterAutospacing="1"/>
        <w:jc w:val="left"/>
        <w:rPr>
          <w:rFonts w:cs="Arial"/>
          <w:b/>
          <w:bCs/>
        </w:rPr>
      </w:pPr>
      <w:r w:rsidRPr="008942CC">
        <w:rPr>
          <w:rFonts w:cs="Arial"/>
          <w:lang w:eastAsia="pt-BR"/>
        </w:rPr>
        <w:t>I</w:t>
      </w:r>
      <w:r w:rsidRPr="008942CC">
        <w:rPr>
          <w:rFonts w:cs="Arial"/>
          <w:b/>
        </w:rPr>
        <w:t>NTRODUÇÃO</w:t>
      </w:r>
      <w:bookmarkStart w:id="1" w:name="_Hlk58503685"/>
      <w:bookmarkEnd w:id="0"/>
    </w:p>
    <w:p w14:paraId="443DC369" w14:textId="77777777" w:rsidR="00415AC8" w:rsidRPr="008942CC" w:rsidRDefault="00415AC8" w:rsidP="008942CC">
      <w:pPr>
        <w:autoSpaceDE w:val="0"/>
        <w:autoSpaceDN w:val="0"/>
        <w:adjustRightInd w:val="0"/>
        <w:spacing w:after="100" w:afterAutospacing="1"/>
        <w:ind w:firstLine="708"/>
        <w:rPr>
          <w:rFonts w:cs="Arial"/>
        </w:rPr>
      </w:pPr>
    </w:p>
    <w:p w14:paraId="1A4ECEAE" w14:textId="77777777" w:rsidR="00EE62CD" w:rsidRPr="008942CC" w:rsidRDefault="00EE62CD" w:rsidP="008942CC">
      <w:pPr>
        <w:autoSpaceDE w:val="0"/>
        <w:autoSpaceDN w:val="0"/>
        <w:adjustRightInd w:val="0"/>
        <w:spacing w:after="100" w:afterAutospacing="1"/>
        <w:rPr>
          <w:rFonts w:cs="Arial"/>
        </w:rPr>
      </w:pPr>
      <w:r w:rsidRPr="008942CC">
        <w:rPr>
          <w:rFonts w:cs="Arial"/>
        </w:rPr>
        <w:t xml:space="preserve">Pesquisas, cujo objetivo é a produção de alimentos isentos de resíduos de defensivos agrícolas, têm demonstrado o potencial de métodos naturais no controle de fitopatógenos, como, por exemplo, o controle biológico da podridão radicular do abacateiro com </w:t>
      </w:r>
      <w:proofErr w:type="spellStart"/>
      <w:r w:rsidRPr="008942CC">
        <w:rPr>
          <w:rFonts w:cs="Arial"/>
          <w:i/>
          <w:iCs/>
        </w:rPr>
        <w:t>Trichoderma</w:t>
      </w:r>
      <w:proofErr w:type="spellEnd"/>
      <w:r w:rsidRPr="008942CC">
        <w:rPr>
          <w:rFonts w:cs="Arial"/>
        </w:rPr>
        <w:t xml:space="preserve"> spp. e </w:t>
      </w:r>
      <w:r w:rsidRPr="008942CC">
        <w:rPr>
          <w:rFonts w:cs="Arial"/>
          <w:i/>
          <w:iCs/>
        </w:rPr>
        <w:t xml:space="preserve">Pseudomonas </w:t>
      </w:r>
      <w:proofErr w:type="spellStart"/>
      <w:r w:rsidRPr="008942CC">
        <w:rPr>
          <w:rFonts w:cs="Arial"/>
          <w:i/>
          <w:iCs/>
        </w:rPr>
        <w:t>fluorescens</w:t>
      </w:r>
      <w:proofErr w:type="spellEnd"/>
      <w:r w:rsidRPr="008942CC">
        <w:rPr>
          <w:rFonts w:cs="Arial"/>
        </w:rPr>
        <w:t xml:space="preserve"> </w:t>
      </w:r>
      <w:r w:rsidRPr="008942CC">
        <w:rPr>
          <w:rFonts w:cs="Arial"/>
          <w:vertAlign w:val="superscript"/>
        </w:rPr>
        <w:t>[1]</w:t>
      </w:r>
      <w:r w:rsidRPr="008942CC">
        <w:rPr>
          <w:rFonts w:cs="Arial"/>
        </w:rPr>
        <w:t xml:space="preserve">, o uso de isolado bacteriano </w:t>
      </w:r>
      <w:r w:rsidRPr="008942CC">
        <w:rPr>
          <w:rFonts w:cs="Arial"/>
          <w:i/>
          <w:iCs/>
        </w:rPr>
        <w:t xml:space="preserve">Bacillus </w:t>
      </w:r>
      <w:proofErr w:type="spellStart"/>
      <w:r w:rsidRPr="008942CC">
        <w:rPr>
          <w:rFonts w:cs="Arial"/>
          <w:i/>
          <w:iCs/>
        </w:rPr>
        <w:t>subtilis</w:t>
      </w:r>
      <w:proofErr w:type="spellEnd"/>
      <w:r w:rsidRPr="008942CC">
        <w:rPr>
          <w:rFonts w:cs="Arial"/>
        </w:rPr>
        <w:t xml:space="preserve"> na supressão do crescimento de fungos deterioradores nas sementes de </w:t>
      </w:r>
      <w:proofErr w:type="spellStart"/>
      <w:r w:rsidRPr="008942CC">
        <w:rPr>
          <w:rFonts w:cs="Arial"/>
          <w:i/>
          <w:iCs/>
        </w:rPr>
        <w:t>Butia</w:t>
      </w:r>
      <w:proofErr w:type="spellEnd"/>
      <w:r w:rsidRPr="008942CC">
        <w:rPr>
          <w:rFonts w:cs="Arial"/>
          <w:i/>
          <w:iCs/>
        </w:rPr>
        <w:t xml:space="preserve"> </w:t>
      </w:r>
      <w:proofErr w:type="spellStart"/>
      <w:r w:rsidRPr="008942CC">
        <w:rPr>
          <w:rFonts w:cs="Arial"/>
          <w:i/>
          <w:iCs/>
        </w:rPr>
        <w:t>purpurascens</w:t>
      </w:r>
      <w:proofErr w:type="spellEnd"/>
      <w:r w:rsidRPr="008942CC">
        <w:rPr>
          <w:rFonts w:cs="Arial"/>
        </w:rPr>
        <w:t xml:space="preserve"> </w:t>
      </w:r>
      <w:r w:rsidRPr="008942CC">
        <w:rPr>
          <w:rFonts w:cs="Arial"/>
          <w:vertAlign w:val="superscript"/>
        </w:rPr>
        <w:t>[2]</w:t>
      </w:r>
      <w:r w:rsidRPr="008942CC">
        <w:rPr>
          <w:rFonts w:cs="Arial"/>
        </w:rPr>
        <w:t xml:space="preserve"> e a aplicação de extrato de própolis no controle de </w:t>
      </w:r>
      <w:proofErr w:type="spellStart"/>
      <w:r w:rsidRPr="008942CC">
        <w:rPr>
          <w:rFonts w:cs="Arial"/>
          <w:i/>
          <w:iCs/>
        </w:rPr>
        <w:t>Erwinia</w:t>
      </w:r>
      <w:proofErr w:type="spellEnd"/>
      <w:r w:rsidRPr="008942CC">
        <w:rPr>
          <w:rFonts w:cs="Arial"/>
          <w:i/>
          <w:iCs/>
        </w:rPr>
        <w:t xml:space="preserve"> </w:t>
      </w:r>
      <w:proofErr w:type="spellStart"/>
      <w:r w:rsidRPr="008942CC">
        <w:rPr>
          <w:rFonts w:cs="Arial"/>
          <w:i/>
          <w:iCs/>
        </w:rPr>
        <w:t>carotovora</w:t>
      </w:r>
      <w:proofErr w:type="spellEnd"/>
      <w:r w:rsidRPr="008942CC">
        <w:rPr>
          <w:rFonts w:cs="Arial"/>
        </w:rPr>
        <w:t xml:space="preserve"> </w:t>
      </w:r>
      <w:proofErr w:type="spellStart"/>
      <w:r w:rsidRPr="008942CC">
        <w:rPr>
          <w:rFonts w:cs="Arial"/>
        </w:rPr>
        <w:t>subsp</w:t>
      </w:r>
      <w:proofErr w:type="spellEnd"/>
      <w:r w:rsidRPr="008942CC">
        <w:rPr>
          <w:rFonts w:cs="Arial"/>
        </w:rPr>
        <w:t xml:space="preserve"> em batata </w:t>
      </w:r>
      <w:r w:rsidRPr="008942CC">
        <w:rPr>
          <w:rFonts w:cs="Arial"/>
          <w:vertAlign w:val="superscript"/>
        </w:rPr>
        <w:t>[3]</w:t>
      </w:r>
      <w:r w:rsidRPr="008942CC">
        <w:rPr>
          <w:rFonts w:cs="Arial"/>
        </w:rPr>
        <w:t>.</w:t>
      </w:r>
    </w:p>
    <w:p w14:paraId="107E6917" w14:textId="4CF3DA60" w:rsidR="00415AC8" w:rsidRPr="008942CC" w:rsidRDefault="00EE62CD" w:rsidP="008942CC">
      <w:pPr>
        <w:autoSpaceDE w:val="0"/>
        <w:autoSpaceDN w:val="0"/>
        <w:adjustRightInd w:val="0"/>
        <w:spacing w:after="100" w:afterAutospacing="1"/>
        <w:rPr>
          <w:rFonts w:cs="Arial"/>
          <w:color w:val="222222"/>
        </w:rPr>
      </w:pPr>
      <w:r w:rsidRPr="008942CC">
        <w:rPr>
          <w:rFonts w:cs="Arial"/>
        </w:rPr>
        <w:t xml:space="preserve">Dentre os produtos naturais no controle de fitopatógenos, as </w:t>
      </w:r>
      <w:proofErr w:type="spellStart"/>
      <w:r w:rsidRPr="008942CC">
        <w:rPr>
          <w:rFonts w:cs="Arial"/>
        </w:rPr>
        <w:t>fitoalexinas</w:t>
      </w:r>
      <w:proofErr w:type="spellEnd"/>
      <w:r w:rsidRPr="008942CC">
        <w:rPr>
          <w:rFonts w:cs="Arial"/>
        </w:rPr>
        <w:t xml:space="preserve">, segundo </w:t>
      </w:r>
      <w:proofErr w:type="spellStart"/>
      <w:r w:rsidRPr="008942CC">
        <w:rPr>
          <w:rFonts w:cs="Arial"/>
        </w:rPr>
        <w:t>Stangarlin</w:t>
      </w:r>
      <w:proofErr w:type="spellEnd"/>
      <w:r w:rsidRPr="008942CC">
        <w:rPr>
          <w:rFonts w:cs="Arial"/>
        </w:rPr>
        <w:t xml:space="preserve"> et </w:t>
      </w:r>
      <w:proofErr w:type="gramStart"/>
      <w:r w:rsidRPr="008942CC">
        <w:rPr>
          <w:rFonts w:cs="Arial"/>
        </w:rPr>
        <w:t>al.</w:t>
      </w:r>
      <w:r w:rsidRPr="008942CC">
        <w:rPr>
          <w:rFonts w:cs="Arial"/>
          <w:vertAlign w:val="superscript"/>
        </w:rPr>
        <w:t>[</w:t>
      </w:r>
      <w:proofErr w:type="gramEnd"/>
      <w:r w:rsidRPr="008942CC">
        <w:rPr>
          <w:rFonts w:cs="Arial"/>
          <w:vertAlign w:val="superscript"/>
        </w:rPr>
        <w:t>4]</w:t>
      </w:r>
      <w:r w:rsidRPr="008942CC">
        <w:rPr>
          <w:rFonts w:cs="Arial"/>
        </w:rPr>
        <w:t xml:space="preserve">, são compostos fenólicos com capacidade de inibir os microrganismos que infestam as plantas. </w:t>
      </w:r>
      <w:r w:rsidR="008942CC" w:rsidRPr="008942CC">
        <w:rPr>
          <w:rFonts w:cs="Arial"/>
        </w:rPr>
        <w:t>Acrescenta</w:t>
      </w:r>
      <w:r w:rsidRPr="008942CC">
        <w:rPr>
          <w:rFonts w:cs="Arial"/>
        </w:rPr>
        <w:t>m que esses compostos não são encontrados em plantas saudáveis, pois somente são sintetizados nas plantas, por exemplo, após infecção, lesão ou por estímulos de certas secreções fúngicas.</w:t>
      </w:r>
    </w:p>
    <w:p w14:paraId="7544A86A" w14:textId="290CF17D" w:rsidR="00415AC8" w:rsidRPr="008942CC" w:rsidRDefault="00415AC8" w:rsidP="008942CC">
      <w:pPr>
        <w:autoSpaceDE w:val="0"/>
        <w:autoSpaceDN w:val="0"/>
        <w:adjustRightInd w:val="0"/>
        <w:spacing w:after="100" w:afterAutospacing="1"/>
        <w:rPr>
          <w:rFonts w:cs="Arial"/>
          <w:color w:val="000000"/>
          <w:shd w:val="clear" w:color="auto" w:fill="FFFFFF"/>
        </w:rPr>
      </w:pPr>
      <w:r w:rsidRPr="008942CC">
        <w:rPr>
          <w:rFonts w:cs="Arial"/>
        </w:rPr>
        <w:t xml:space="preserve">As </w:t>
      </w:r>
      <w:proofErr w:type="spellStart"/>
      <w:r w:rsidRPr="008942CC">
        <w:rPr>
          <w:rFonts w:cs="Arial"/>
        </w:rPr>
        <w:t>fitoalexinas</w:t>
      </w:r>
      <w:proofErr w:type="spellEnd"/>
      <w:r w:rsidRPr="008942CC">
        <w:rPr>
          <w:rFonts w:cs="Arial"/>
        </w:rPr>
        <w:t xml:space="preserve"> também podem ser induzidas por meio de </w:t>
      </w:r>
      <w:proofErr w:type="spellStart"/>
      <w:r w:rsidRPr="008942CC">
        <w:rPr>
          <w:rFonts w:cs="Arial"/>
        </w:rPr>
        <w:t>elicitores</w:t>
      </w:r>
      <w:proofErr w:type="spellEnd"/>
      <w:r w:rsidRPr="008942CC">
        <w:rPr>
          <w:rFonts w:cs="Arial"/>
        </w:rPr>
        <w:t xml:space="preserve">, como </w:t>
      </w:r>
      <w:r w:rsidRPr="008942CC">
        <w:rPr>
          <w:rFonts w:cs="Arial"/>
          <w:color w:val="000000"/>
          <w:shd w:val="clear" w:color="auto" w:fill="FFFFFF"/>
        </w:rPr>
        <w:t xml:space="preserve">os extratos e os óleos </w:t>
      </w:r>
      <w:proofErr w:type="gramStart"/>
      <w:r w:rsidRPr="008942CC">
        <w:rPr>
          <w:rFonts w:cs="Arial"/>
          <w:color w:val="000000"/>
          <w:shd w:val="clear" w:color="auto" w:fill="FFFFFF"/>
        </w:rPr>
        <w:t>essenciais</w:t>
      </w:r>
      <w:r w:rsidR="008942CC" w:rsidRPr="008942CC">
        <w:rPr>
          <w:rFonts w:cs="Arial"/>
          <w:vertAlign w:val="superscript"/>
        </w:rPr>
        <w:t>[</w:t>
      </w:r>
      <w:proofErr w:type="gramEnd"/>
      <w:r w:rsidR="008942CC" w:rsidRPr="008942CC">
        <w:rPr>
          <w:rFonts w:cs="Arial"/>
          <w:vertAlign w:val="superscript"/>
        </w:rPr>
        <w:t>5</w:t>
      </w:r>
      <w:r w:rsidR="008942CC" w:rsidRPr="008942CC">
        <w:rPr>
          <w:rFonts w:cs="Arial"/>
          <w:vertAlign w:val="superscript"/>
        </w:rPr>
        <w:t>]</w:t>
      </w:r>
      <w:r w:rsidRPr="008942CC">
        <w:rPr>
          <w:rFonts w:cs="Arial"/>
          <w:color w:val="000000"/>
          <w:shd w:val="clear" w:color="auto" w:fill="FFFFFF"/>
        </w:rPr>
        <w:t xml:space="preserve">. Os indutores de </w:t>
      </w:r>
      <w:proofErr w:type="spellStart"/>
      <w:r w:rsidRPr="008942CC">
        <w:rPr>
          <w:rFonts w:cs="Arial"/>
          <w:color w:val="000000"/>
          <w:shd w:val="clear" w:color="auto" w:fill="FFFFFF"/>
        </w:rPr>
        <w:t>fitoalexinas</w:t>
      </w:r>
      <w:proofErr w:type="spellEnd"/>
      <w:r w:rsidRPr="008942CC">
        <w:rPr>
          <w:rFonts w:cs="Arial"/>
          <w:color w:val="000000"/>
          <w:shd w:val="clear" w:color="auto" w:fill="FFFFFF"/>
        </w:rPr>
        <w:t xml:space="preserve"> são efetivos contra </w:t>
      </w:r>
      <w:r w:rsidRPr="008942CC">
        <w:rPr>
          <w:rFonts w:cs="Arial"/>
          <w:color w:val="000000"/>
          <w:shd w:val="clear" w:color="auto" w:fill="FFFFFF"/>
        </w:rPr>
        <w:lastRenderedPageBreak/>
        <w:t xml:space="preserve">diversos patógenos; são estáveis devido a ação de diferentes mecanismos de resistência e possuem caráter </w:t>
      </w:r>
      <w:proofErr w:type="gramStart"/>
      <w:r w:rsidRPr="008942CC">
        <w:rPr>
          <w:rFonts w:cs="Arial"/>
          <w:color w:val="000000"/>
          <w:shd w:val="clear" w:color="auto" w:fill="FFFFFF"/>
        </w:rPr>
        <w:t>sistêmico</w:t>
      </w:r>
      <w:r w:rsidR="008942CC" w:rsidRPr="008942CC">
        <w:rPr>
          <w:rFonts w:cs="Arial"/>
          <w:vertAlign w:val="superscript"/>
        </w:rPr>
        <w:t>[</w:t>
      </w:r>
      <w:proofErr w:type="gramEnd"/>
      <w:r w:rsidR="008942CC" w:rsidRPr="008942CC">
        <w:rPr>
          <w:rFonts w:cs="Arial"/>
          <w:vertAlign w:val="superscript"/>
        </w:rPr>
        <w:t>6</w:t>
      </w:r>
      <w:r w:rsidR="008942CC" w:rsidRPr="008942CC">
        <w:rPr>
          <w:rFonts w:cs="Arial"/>
          <w:vertAlign w:val="superscript"/>
        </w:rPr>
        <w:t>]</w:t>
      </w:r>
      <w:r w:rsidRPr="008942CC">
        <w:rPr>
          <w:rFonts w:cs="Arial"/>
          <w:color w:val="000000"/>
          <w:shd w:val="clear" w:color="auto" w:fill="FFFFFF"/>
        </w:rPr>
        <w:t>.</w:t>
      </w:r>
    </w:p>
    <w:p w14:paraId="65FDF1FA" w14:textId="15F39AE7" w:rsidR="00415AC8" w:rsidRPr="008942CC" w:rsidRDefault="00415AC8" w:rsidP="008942CC">
      <w:pPr>
        <w:autoSpaceDE w:val="0"/>
        <w:autoSpaceDN w:val="0"/>
        <w:adjustRightInd w:val="0"/>
        <w:spacing w:after="100" w:afterAutospacing="1"/>
        <w:rPr>
          <w:rFonts w:cs="Arial"/>
          <w:color w:val="000000"/>
          <w:shd w:val="clear" w:color="auto" w:fill="FFFFFF"/>
        </w:rPr>
      </w:pPr>
      <w:r w:rsidRPr="008942CC">
        <w:rPr>
          <w:rFonts w:cs="Arial"/>
          <w:color w:val="000000"/>
          <w:shd w:val="clear" w:color="auto" w:fill="FFFFFF"/>
        </w:rPr>
        <w:t xml:space="preserve">Frações parcialmente purificadas obtidas de extratos brutos </w:t>
      </w:r>
      <w:proofErr w:type="spellStart"/>
      <w:r w:rsidRPr="008942CC">
        <w:rPr>
          <w:rFonts w:cs="Arial"/>
          <w:color w:val="000000"/>
          <w:shd w:val="clear" w:color="auto" w:fill="FFFFFF"/>
        </w:rPr>
        <w:t>metanólico</w:t>
      </w:r>
      <w:proofErr w:type="spellEnd"/>
      <w:r w:rsidRPr="008942CC">
        <w:rPr>
          <w:rFonts w:cs="Arial"/>
          <w:color w:val="000000"/>
          <w:shd w:val="clear" w:color="auto" w:fill="FFFFFF"/>
        </w:rPr>
        <w:t xml:space="preserve"> de </w:t>
      </w:r>
      <w:proofErr w:type="spellStart"/>
      <w:r w:rsidRPr="008942CC">
        <w:rPr>
          <w:rFonts w:cs="Arial"/>
          <w:i/>
          <w:iCs/>
          <w:color w:val="000000"/>
          <w:shd w:val="clear" w:color="auto" w:fill="FFFFFF"/>
        </w:rPr>
        <w:t>Cymbopogon</w:t>
      </w:r>
      <w:proofErr w:type="spellEnd"/>
      <w:r w:rsidRPr="008942CC">
        <w:rPr>
          <w:rFonts w:cs="Arial"/>
          <w:i/>
          <w:iCs/>
          <w:color w:val="000000"/>
          <w:shd w:val="clear" w:color="auto" w:fill="FFFFFF"/>
        </w:rPr>
        <w:t xml:space="preserve"> </w:t>
      </w:r>
      <w:proofErr w:type="spellStart"/>
      <w:r w:rsidRPr="008942CC">
        <w:rPr>
          <w:rFonts w:cs="Arial"/>
          <w:i/>
          <w:iCs/>
          <w:color w:val="000000"/>
          <w:shd w:val="clear" w:color="auto" w:fill="FFFFFF"/>
        </w:rPr>
        <w:t>nardus</w:t>
      </w:r>
      <w:proofErr w:type="spellEnd"/>
      <w:r w:rsidRPr="008942CC">
        <w:rPr>
          <w:rFonts w:cs="Arial"/>
          <w:color w:val="000000"/>
          <w:shd w:val="clear" w:color="auto" w:fill="FFFFFF"/>
        </w:rPr>
        <w:t xml:space="preserve"> apresentam potencial para induzir o acúmulo de </w:t>
      </w:r>
      <w:proofErr w:type="spellStart"/>
      <w:r w:rsidRPr="008942CC">
        <w:rPr>
          <w:rFonts w:cs="Arial"/>
          <w:color w:val="000000"/>
          <w:shd w:val="clear" w:color="auto" w:fill="FFFFFF"/>
        </w:rPr>
        <w:t>fitoalexinas</w:t>
      </w:r>
      <w:proofErr w:type="spellEnd"/>
      <w:r w:rsidRPr="008942CC">
        <w:rPr>
          <w:rFonts w:cs="Arial"/>
          <w:color w:val="000000"/>
          <w:shd w:val="clear" w:color="auto" w:fill="FFFFFF"/>
        </w:rPr>
        <w:t xml:space="preserve"> em </w:t>
      </w:r>
      <w:proofErr w:type="spellStart"/>
      <w:r w:rsidRPr="008942CC">
        <w:rPr>
          <w:rFonts w:cs="Arial"/>
          <w:color w:val="000000"/>
          <w:shd w:val="clear" w:color="auto" w:fill="FFFFFF"/>
        </w:rPr>
        <w:t>mesocótilos</w:t>
      </w:r>
      <w:proofErr w:type="spellEnd"/>
      <w:r w:rsidRPr="008942CC">
        <w:rPr>
          <w:rFonts w:cs="Arial"/>
          <w:color w:val="000000"/>
          <w:shd w:val="clear" w:color="auto" w:fill="FFFFFF"/>
        </w:rPr>
        <w:t xml:space="preserve"> de </w:t>
      </w:r>
      <w:proofErr w:type="gramStart"/>
      <w:r w:rsidRPr="008942CC">
        <w:rPr>
          <w:rFonts w:cs="Arial"/>
          <w:color w:val="000000"/>
          <w:shd w:val="clear" w:color="auto" w:fill="FFFFFF"/>
        </w:rPr>
        <w:t>sorgo</w:t>
      </w:r>
      <w:r w:rsidR="008942CC" w:rsidRPr="008942CC">
        <w:rPr>
          <w:rFonts w:cs="Arial"/>
          <w:vertAlign w:val="superscript"/>
        </w:rPr>
        <w:t>[</w:t>
      </w:r>
      <w:proofErr w:type="gramEnd"/>
      <w:r w:rsidR="008942CC" w:rsidRPr="008942CC">
        <w:rPr>
          <w:rFonts w:cs="Arial"/>
          <w:vertAlign w:val="superscript"/>
        </w:rPr>
        <w:t>5]</w:t>
      </w:r>
      <w:r w:rsidR="008942CC" w:rsidRPr="008942CC">
        <w:rPr>
          <w:rFonts w:cs="Arial"/>
          <w:color w:val="000000"/>
          <w:shd w:val="clear" w:color="auto" w:fill="FFFFFF"/>
        </w:rPr>
        <w:t>. </w:t>
      </w:r>
      <w:r w:rsidRPr="008942CC">
        <w:rPr>
          <w:rFonts w:cs="Arial"/>
          <w:color w:val="222222"/>
        </w:rPr>
        <w:t>Silva et al.</w:t>
      </w:r>
      <w:r w:rsidR="008942CC" w:rsidRPr="008942CC">
        <w:rPr>
          <w:rFonts w:cs="Arial"/>
          <w:vertAlign w:val="superscript"/>
        </w:rPr>
        <w:t xml:space="preserve"> </w:t>
      </w:r>
      <w:r w:rsidR="008942CC" w:rsidRPr="008942CC">
        <w:rPr>
          <w:rFonts w:cs="Arial"/>
          <w:vertAlign w:val="superscript"/>
        </w:rPr>
        <w:t>[</w:t>
      </w:r>
      <w:r w:rsidR="008942CC" w:rsidRPr="008942CC">
        <w:rPr>
          <w:rFonts w:cs="Arial"/>
          <w:vertAlign w:val="superscript"/>
        </w:rPr>
        <w:t>7</w:t>
      </w:r>
      <w:r w:rsidR="008942CC" w:rsidRPr="008942CC">
        <w:rPr>
          <w:rFonts w:cs="Arial"/>
          <w:vertAlign w:val="superscript"/>
        </w:rPr>
        <w:t>]</w:t>
      </w:r>
      <w:r w:rsidRPr="008942CC">
        <w:rPr>
          <w:rFonts w:cs="Arial"/>
          <w:color w:val="222222"/>
        </w:rPr>
        <w:t xml:space="preserve"> </w:t>
      </w:r>
      <w:r w:rsidRPr="008942CC">
        <w:rPr>
          <w:rFonts w:cs="Arial"/>
          <w:color w:val="000000"/>
          <w:shd w:val="clear" w:color="auto" w:fill="FFFFFF"/>
        </w:rPr>
        <w:t xml:space="preserve">demonstraram a eficiência de </w:t>
      </w:r>
      <w:proofErr w:type="spellStart"/>
      <w:r w:rsidRPr="008942CC">
        <w:rPr>
          <w:rFonts w:cs="Arial"/>
          <w:color w:val="000000"/>
          <w:shd w:val="clear" w:color="auto" w:fill="FFFFFF"/>
        </w:rPr>
        <w:t>elicitores</w:t>
      </w:r>
      <w:proofErr w:type="spellEnd"/>
      <w:r w:rsidRPr="008942CC">
        <w:rPr>
          <w:rFonts w:cs="Arial"/>
          <w:color w:val="000000"/>
          <w:shd w:val="clear" w:color="auto" w:fill="FFFFFF"/>
        </w:rPr>
        <w:t xml:space="preserve"> de resistência bióticos e abióticos no manejo da antracnose na videira.</w:t>
      </w:r>
    </w:p>
    <w:p w14:paraId="5A38ED3E" w14:textId="4A6AF064" w:rsidR="00415AC8" w:rsidRPr="008942CC" w:rsidRDefault="00415AC8" w:rsidP="008942CC">
      <w:pPr>
        <w:spacing w:after="100" w:afterAutospacing="1"/>
        <w:rPr>
          <w:rFonts w:cs="Arial"/>
        </w:rPr>
      </w:pPr>
      <w:r w:rsidRPr="008942CC">
        <w:rPr>
          <w:rFonts w:cs="Arial"/>
        </w:rPr>
        <w:t xml:space="preserve">Apesar das doenças serem um dos principais fatores responsáveis pela queda de produtividade no feijoeiro, podendo provocar perdas de até 100% da produção e diminuição das qualidades fisiológicas, nutricionais e sanitárias do produto colhido </w:t>
      </w:r>
      <w:r w:rsidR="008942CC" w:rsidRPr="008942CC">
        <w:rPr>
          <w:rFonts w:cs="Arial"/>
          <w:vertAlign w:val="superscript"/>
        </w:rPr>
        <w:t>[</w:t>
      </w:r>
      <w:r w:rsidR="008942CC" w:rsidRPr="008942CC">
        <w:rPr>
          <w:rFonts w:cs="Arial"/>
          <w:vertAlign w:val="superscript"/>
        </w:rPr>
        <w:t>8</w:t>
      </w:r>
      <w:r w:rsidR="008942CC" w:rsidRPr="008942CC">
        <w:rPr>
          <w:rFonts w:cs="Arial"/>
          <w:vertAlign w:val="superscript"/>
        </w:rPr>
        <w:t>]</w:t>
      </w:r>
      <w:r w:rsidRPr="008942CC">
        <w:rPr>
          <w:rFonts w:cs="Arial"/>
        </w:rPr>
        <w:t xml:space="preserve">, o feijoeiro também apresenta sistemas de defesa contra </w:t>
      </w:r>
      <w:proofErr w:type="gramStart"/>
      <w:r w:rsidRPr="008942CC">
        <w:rPr>
          <w:rFonts w:cs="Arial"/>
        </w:rPr>
        <w:t>patógenos</w:t>
      </w:r>
      <w:r w:rsidR="008942CC" w:rsidRPr="008942CC">
        <w:rPr>
          <w:rFonts w:cs="Arial"/>
          <w:vertAlign w:val="superscript"/>
        </w:rPr>
        <w:t>[</w:t>
      </w:r>
      <w:proofErr w:type="gramEnd"/>
      <w:r w:rsidR="008942CC" w:rsidRPr="008942CC">
        <w:rPr>
          <w:rFonts w:cs="Arial"/>
          <w:vertAlign w:val="superscript"/>
        </w:rPr>
        <w:t>9</w:t>
      </w:r>
      <w:r w:rsidR="008942CC" w:rsidRPr="008942CC">
        <w:rPr>
          <w:rFonts w:cs="Arial"/>
          <w:vertAlign w:val="superscript"/>
        </w:rPr>
        <w:t>]</w:t>
      </w:r>
      <w:r w:rsidRPr="008942CC">
        <w:rPr>
          <w:rFonts w:cs="Arial"/>
        </w:rPr>
        <w:t xml:space="preserve">. </w:t>
      </w:r>
    </w:p>
    <w:p w14:paraId="54F2532A" w14:textId="77777777" w:rsidR="00415AC8" w:rsidRPr="008942CC" w:rsidRDefault="00415AC8" w:rsidP="008942CC">
      <w:pPr>
        <w:spacing w:after="100" w:afterAutospacing="1"/>
        <w:rPr>
          <w:rFonts w:cs="Arial"/>
        </w:rPr>
      </w:pPr>
      <w:r w:rsidRPr="008942CC">
        <w:rPr>
          <w:rFonts w:cs="Arial"/>
        </w:rPr>
        <w:t xml:space="preserve">Diante do exposto, o presente trabalho teve como objetivo, </w:t>
      </w:r>
      <w:bookmarkEnd w:id="1"/>
      <w:r w:rsidRPr="008942CC">
        <w:rPr>
          <w:rFonts w:cs="Arial"/>
        </w:rPr>
        <w:t xml:space="preserve">induzir a produção da </w:t>
      </w:r>
      <w:proofErr w:type="spellStart"/>
      <w:r w:rsidRPr="008942CC">
        <w:rPr>
          <w:rFonts w:cs="Arial"/>
        </w:rPr>
        <w:t>fitoalexina</w:t>
      </w:r>
      <w:proofErr w:type="spellEnd"/>
      <w:r w:rsidRPr="008942CC">
        <w:rPr>
          <w:rFonts w:cs="Arial"/>
        </w:rPr>
        <w:t xml:space="preserve"> faseolina na cultura do feijoeiro, utilizando o eugenol como agente </w:t>
      </w:r>
      <w:proofErr w:type="spellStart"/>
      <w:r w:rsidRPr="008942CC">
        <w:rPr>
          <w:rFonts w:cs="Arial"/>
        </w:rPr>
        <w:t>elicitor</w:t>
      </w:r>
      <w:proofErr w:type="spellEnd"/>
      <w:r w:rsidRPr="008942CC">
        <w:rPr>
          <w:rFonts w:cs="Arial"/>
        </w:rPr>
        <w:t xml:space="preserve"> e por meio de análise espectrofotométrica quantificar em absorbância a produção da faseolina.</w:t>
      </w:r>
    </w:p>
    <w:p w14:paraId="4A8B60EE" w14:textId="77777777" w:rsidR="00FA7F1A" w:rsidRDefault="00FA7F1A" w:rsidP="008942CC">
      <w:pPr>
        <w:pStyle w:val="Legenda"/>
        <w:spacing w:after="100" w:afterAutospacing="1" w:line="360" w:lineRule="auto"/>
        <w:outlineLvl w:val="0"/>
        <w:rPr>
          <w:rFonts w:cs="Arial"/>
          <w:b/>
          <w:bCs w:val="0"/>
        </w:rPr>
      </w:pPr>
      <w:bookmarkStart w:id="2" w:name="_Toc13924216"/>
      <w:bookmarkStart w:id="3" w:name="_Toc13924650"/>
      <w:bookmarkStart w:id="4" w:name="_Toc13924731"/>
      <w:bookmarkStart w:id="5" w:name="_Toc24629509"/>
      <w:bookmarkStart w:id="6" w:name="_Toc17807797"/>
      <w:bookmarkStart w:id="7" w:name="_Toc24629504"/>
    </w:p>
    <w:p w14:paraId="7776A8B5" w14:textId="5EED2403" w:rsidR="00F01FD7" w:rsidRPr="008942CC" w:rsidRDefault="00F01FD7" w:rsidP="008942CC">
      <w:pPr>
        <w:pStyle w:val="Legenda"/>
        <w:spacing w:after="100" w:afterAutospacing="1" w:line="360" w:lineRule="auto"/>
        <w:outlineLvl w:val="0"/>
        <w:rPr>
          <w:rFonts w:cs="Arial"/>
          <w:b/>
          <w:bCs w:val="0"/>
        </w:rPr>
      </w:pPr>
      <w:r w:rsidRPr="008942CC">
        <w:rPr>
          <w:rFonts w:cs="Arial"/>
          <w:b/>
          <w:bCs w:val="0"/>
        </w:rPr>
        <w:t>MATERIAL E MÉTODOS</w:t>
      </w:r>
      <w:bookmarkEnd w:id="6"/>
      <w:bookmarkEnd w:id="7"/>
    </w:p>
    <w:p w14:paraId="2A6B80F2" w14:textId="2F3ABE5C" w:rsidR="00F01FD7" w:rsidRPr="008942CC" w:rsidRDefault="00F01FD7" w:rsidP="008942CC">
      <w:pPr>
        <w:spacing w:after="100" w:afterAutospacing="1"/>
        <w:rPr>
          <w:rFonts w:cs="Arial"/>
        </w:rPr>
      </w:pPr>
      <w:bookmarkStart w:id="8" w:name="_Hlk17875479"/>
      <w:r w:rsidRPr="008942CC">
        <w:rPr>
          <w:rFonts w:cs="Arial"/>
        </w:rPr>
        <w:t>A metodologia aplicada foi adaptada de Dixon et al.</w:t>
      </w:r>
      <w:r w:rsidR="008942CC" w:rsidRPr="008942CC">
        <w:rPr>
          <w:rFonts w:cs="Arial"/>
          <w:vertAlign w:val="superscript"/>
        </w:rPr>
        <w:t xml:space="preserve"> </w:t>
      </w:r>
      <w:r w:rsidR="008942CC" w:rsidRPr="008942CC">
        <w:rPr>
          <w:rFonts w:cs="Arial"/>
          <w:vertAlign w:val="superscript"/>
        </w:rPr>
        <w:t>[</w:t>
      </w:r>
      <w:r w:rsidR="008942CC" w:rsidRPr="008942CC">
        <w:rPr>
          <w:rFonts w:cs="Arial"/>
          <w:vertAlign w:val="superscript"/>
        </w:rPr>
        <w:t>10</w:t>
      </w:r>
      <w:r w:rsidR="008942CC" w:rsidRPr="008942CC">
        <w:rPr>
          <w:rFonts w:cs="Arial"/>
          <w:vertAlign w:val="superscript"/>
        </w:rPr>
        <w:t>]</w:t>
      </w:r>
      <w:r w:rsidRPr="008942CC">
        <w:rPr>
          <w:rFonts w:cs="Arial"/>
        </w:rPr>
        <w:t xml:space="preserve"> e baseia-se em técnicas químicas e analíticas que visam a indução da faseolina na planta do feijoeiro. O eugenol foi utilizado como agente </w:t>
      </w:r>
      <w:proofErr w:type="spellStart"/>
      <w:r w:rsidRPr="008942CC">
        <w:rPr>
          <w:rFonts w:cs="Arial"/>
        </w:rPr>
        <w:t>elicitor</w:t>
      </w:r>
      <w:proofErr w:type="spellEnd"/>
      <w:r w:rsidRPr="008942CC">
        <w:rPr>
          <w:rFonts w:cs="Arial"/>
        </w:rPr>
        <w:t xml:space="preserve"> </w:t>
      </w:r>
      <w:r w:rsidR="00405C1D">
        <w:rPr>
          <w:rFonts w:cs="Arial"/>
        </w:rPr>
        <w:t>A</w:t>
      </w:r>
      <w:r w:rsidRPr="008942CC">
        <w:rPr>
          <w:rFonts w:cs="Arial"/>
        </w:rPr>
        <w:t xml:space="preserve"> extração da faseolina foi realizada através de etanol e as leituras de absorbância foram definidas através do   espectrofotômetro UV-VIS a 280nm, para quantificação.</w:t>
      </w:r>
    </w:p>
    <w:p w14:paraId="793E7C42" w14:textId="42DB1D61" w:rsidR="00F01FD7" w:rsidRPr="008942CC" w:rsidRDefault="00F01FD7" w:rsidP="008942CC">
      <w:pPr>
        <w:tabs>
          <w:tab w:val="clear" w:pos="851"/>
        </w:tabs>
        <w:autoSpaceDE w:val="0"/>
        <w:autoSpaceDN w:val="0"/>
        <w:adjustRightInd w:val="0"/>
        <w:spacing w:after="100" w:afterAutospacing="1"/>
        <w:rPr>
          <w:rFonts w:cs="Arial"/>
          <w:lang w:eastAsia="pt-BR"/>
        </w:rPr>
      </w:pPr>
      <w:r w:rsidRPr="008942CC">
        <w:rPr>
          <w:rFonts w:cs="Arial"/>
          <w:lang w:eastAsia="pt-BR"/>
        </w:rPr>
        <w:t>Entre a etapa de indução da faseolina e a etapa de extração, houve a contagem das sementes não germinadas para avaliação da taxa de germinação</w:t>
      </w:r>
      <w:r w:rsidR="00405C1D">
        <w:rPr>
          <w:rFonts w:cs="Arial"/>
          <w:lang w:eastAsia="pt-BR"/>
        </w:rPr>
        <w:t>.</w:t>
      </w:r>
      <w:r w:rsidRPr="008942CC">
        <w:rPr>
          <w:rFonts w:cs="Arial"/>
          <w:lang w:eastAsia="pt-BR"/>
        </w:rPr>
        <w:t xml:space="preserve"> </w:t>
      </w:r>
      <w:r w:rsidR="00405C1D">
        <w:rPr>
          <w:rFonts w:cs="Arial"/>
          <w:lang w:eastAsia="pt-BR"/>
        </w:rPr>
        <w:t>N</w:t>
      </w:r>
      <w:r w:rsidRPr="008942CC">
        <w:rPr>
          <w:rFonts w:cs="Arial"/>
          <w:lang w:eastAsia="pt-BR"/>
        </w:rPr>
        <w:t xml:space="preserve">essa fase também ocorreu a medição dos hipocótilos para avaliação da uniformidade de crescimento.  </w:t>
      </w:r>
    </w:p>
    <w:bookmarkEnd w:id="8"/>
    <w:p w14:paraId="6D31E097" w14:textId="78C872F8" w:rsidR="00F01FD7" w:rsidRPr="008942CC" w:rsidRDefault="00F01FD7" w:rsidP="008942CC">
      <w:pPr>
        <w:tabs>
          <w:tab w:val="clear" w:pos="851"/>
        </w:tabs>
        <w:autoSpaceDE w:val="0"/>
        <w:autoSpaceDN w:val="0"/>
        <w:adjustRightInd w:val="0"/>
        <w:spacing w:after="100" w:afterAutospacing="1"/>
        <w:rPr>
          <w:rFonts w:cs="Arial"/>
          <w:lang w:eastAsia="pt-BR"/>
        </w:rPr>
      </w:pPr>
      <w:r w:rsidRPr="008942CC">
        <w:rPr>
          <w:rFonts w:cs="Arial"/>
        </w:rPr>
        <w:lastRenderedPageBreak/>
        <w:t>A</w:t>
      </w:r>
      <w:r w:rsidRPr="008942CC">
        <w:rPr>
          <w:rFonts w:cs="Arial"/>
          <w:lang w:eastAsia="pt-BR"/>
        </w:rPr>
        <w:t xml:space="preserve"> indução e </w:t>
      </w:r>
      <w:r w:rsidR="00405C1D">
        <w:rPr>
          <w:rFonts w:cs="Arial"/>
          <w:lang w:eastAsia="pt-BR"/>
        </w:rPr>
        <w:t xml:space="preserve">a </w:t>
      </w:r>
      <w:r w:rsidRPr="008942CC">
        <w:rPr>
          <w:rFonts w:cs="Arial"/>
          <w:lang w:eastAsia="pt-BR"/>
        </w:rPr>
        <w:t>extração da faseolina foi realizada no Laboratório de Fitopatologia da Faculdade Cantareira, no município de São Paulo</w:t>
      </w:r>
      <w:r w:rsidR="00405C1D">
        <w:rPr>
          <w:rFonts w:cs="Arial"/>
          <w:lang w:eastAsia="pt-BR"/>
        </w:rPr>
        <w:t xml:space="preserve">, estado de </w:t>
      </w:r>
      <w:r w:rsidRPr="008942CC">
        <w:rPr>
          <w:rFonts w:cs="Arial"/>
          <w:lang w:eastAsia="pt-BR"/>
        </w:rPr>
        <w:t>S</w:t>
      </w:r>
      <w:r w:rsidR="00405C1D">
        <w:rPr>
          <w:rFonts w:cs="Arial"/>
          <w:lang w:eastAsia="pt-BR"/>
        </w:rPr>
        <w:t>ão Paulo.</w:t>
      </w:r>
      <w:r w:rsidRPr="008942CC">
        <w:rPr>
          <w:rFonts w:cs="Arial"/>
          <w:lang w:eastAsia="pt-BR"/>
        </w:rPr>
        <w:t xml:space="preserve"> </w:t>
      </w:r>
      <w:r w:rsidR="00405C1D">
        <w:rPr>
          <w:rFonts w:cs="Arial"/>
          <w:lang w:eastAsia="pt-BR"/>
        </w:rPr>
        <w:t>A</w:t>
      </w:r>
      <w:r w:rsidRPr="008942CC">
        <w:rPr>
          <w:rFonts w:cs="Arial"/>
          <w:lang w:eastAsia="pt-BR"/>
        </w:rPr>
        <w:t xml:space="preserve"> leitura das Absorbâncias, utilizando o espectrofotômetro UV-VIS, foi realizada no Laboratório de Química na Universidade Federal do ABC, município de Santo André</w:t>
      </w:r>
      <w:r w:rsidR="00405C1D">
        <w:rPr>
          <w:rFonts w:cs="Arial"/>
          <w:lang w:eastAsia="pt-BR"/>
        </w:rPr>
        <w:t xml:space="preserve">, </w:t>
      </w:r>
      <w:r w:rsidR="00405C1D">
        <w:rPr>
          <w:rFonts w:cs="Arial"/>
          <w:lang w:eastAsia="pt-BR"/>
        </w:rPr>
        <w:t xml:space="preserve">estado de </w:t>
      </w:r>
      <w:r w:rsidR="00405C1D" w:rsidRPr="008942CC">
        <w:rPr>
          <w:rFonts w:cs="Arial"/>
          <w:lang w:eastAsia="pt-BR"/>
        </w:rPr>
        <w:t>S</w:t>
      </w:r>
      <w:r w:rsidR="00405C1D">
        <w:rPr>
          <w:rFonts w:cs="Arial"/>
          <w:lang w:eastAsia="pt-BR"/>
        </w:rPr>
        <w:t>ão Paulo</w:t>
      </w:r>
      <w:r w:rsidRPr="008942CC">
        <w:rPr>
          <w:rFonts w:cs="Arial"/>
          <w:lang w:eastAsia="pt-BR"/>
        </w:rPr>
        <w:t xml:space="preserve">. </w:t>
      </w:r>
    </w:p>
    <w:p w14:paraId="6F7AEDAD" w14:textId="77777777" w:rsidR="00F01FD7" w:rsidRPr="008942CC" w:rsidRDefault="00F01FD7" w:rsidP="008942CC">
      <w:pPr>
        <w:spacing w:after="100" w:afterAutospacing="1"/>
        <w:outlineLvl w:val="1"/>
        <w:rPr>
          <w:rFonts w:cs="Arial"/>
        </w:rPr>
      </w:pPr>
      <w:bookmarkStart w:id="9" w:name="_Toc24629505"/>
      <w:r w:rsidRPr="008942CC">
        <w:rPr>
          <w:rFonts w:cs="Arial"/>
          <w:b/>
          <w:bCs/>
        </w:rPr>
        <w:t>Indução da faseolina</w:t>
      </w:r>
      <w:bookmarkEnd w:id="9"/>
    </w:p>
    <w:p w14:paraId="595FA3BE" w14:textId="3BBFDCC4" w:rsidR="00F01FD7" w:rsidRPr="008942CC" w:rsidRDefault="00F01FD7" w:rsidP="008942CC">
      <w:pPr>
        <w:spacing w:after="100" w:afterAutospacing="1"/>
        <w:rPr>
          <w:rFonts w:cs="Arial"/>
        </w:rPr>
      </w:pPr>
      <w:r w:rsidRPr="008942CC">
        <w:rPr>
          <w:rFonts w:cs="Arial"/>
        </w:rPr>
        <w:t xml:space="preserve">Em balões de 50mL, foram preparadas soluções com eugenol diluído em água nas concentrações de 0,0; 1,0; 2,0 e 3,0 </w:t>
      </w:r>
      <w:proofErr w:type="spellStart"/>
      <w:r w:rsidRPr="008942CC">
        <w:rPr>
          <w:rFonts w:cs="Arial"/>
        </w:rPr>
        <w:t>mL</w:t>
      </w:r>
      <w:proofErr w:type="spellEnd"/>
      <w:r w:rsidRPr="008942CC">
        <w:rPr>
          <w:rFonts w:cs="Arial"/>
        </w:rPr>
        <w:t>. L</w:t>
      </w:r>
      <w:r w:rsidRPr="008942CC">
        <w:rPr>
          <w:rFonts w:cs="Arial"/>
          <w:vertAlign w:val="superscript"/>
        </w:rPr>
        <w:t>-1</w:t>
      </w:r>
      <w:r w:rsidR="00405C1D">
        <w:rPr>
          <w:rFonts w:cs="Arial"/>
        </w:rPr>
        <w:t xml:space="preserve">, </w:t>
      </w:r>
      <w:r w:rsidRPr="008942CC">
        <w:rPr>
          <w:rFonts w:cs="Arial"/>
        </w:rPr>
        <w:t>acrescid</w:t>
      </w:r>
      <w:r w:rsidR="00405C1D">
        <w:rPr>
          <w:rFonts w:cs="Arial"/>
        </w:rPr>
        <w:t>as</w:t>
      </w:r>
      <w:r w:rsidRPr="008942CC">
        <w:rPr>
          <w:rFonts w:cs="Arial"/>
        </w:rPr>
        <w:t xml:space="preserve"> de 0,2% do agente emulsificante (</w:t>
      </w:r>
      <w:proofErr w:type="spellStart"/>
      <w:r w:rsidRPr="008942CC">
        <w:rPr>
          <w:rFonts w:cs="Arial"/>
        </w:rPr>
        <w:t>Tween</w:t>
      </w:r>
      <w:proofErr w:type="spellEnd"/>
      <w:r w:rsidRPr="008942CC">
        <w:rPr>
          <w:rFonts w:cs="Arial"/>
        </w:rPr>
        <w:t xml:space="preserve"> 20) v/v.</w:t>
      </w:r>
    </w:p>
    <w:p w14:paraId="4519A25D" w14:textId="77777777" w:rsidR="00F01FD7" w:rsidRPr="008942CC" w:rsidRDefault="00F01FD7" w:rsidP="008942CC">
      <w:pPr>
        <w:spacing w:after="100" w:afterAutospacing="1"/>
        <w:rPr>
          <w:rFonts w:cs="Arial"/>
        </w:rPr>
      </w:pPr>
      <w:r w:rsidRPr="008942CC">
        <w:rPr>
          <w:rFonts w:cs="Arial"/>
        </w:rPr>
        <w:t>As sementes de feijão foram selecionadas, esterilizadas em hipoclorito de sódio 1% por cinco minutos e lavadas em água destilada.</w:t>
      </w:r>
    </w:p>
    <w:p w14:paraId="0376AAAC" w14:textId="40793FA1" w:rsidR="00F01FD7" w:rsidRPr="008942CC" w:rsidRDefault="00F01FD7" w:rsidP="008942CC">
      <w:pPr>
        <w:spacing w:after="100" w:afterAutospacing="1"/>
        <w:rPr>
          <w:rFonts w:cs="Arial"/>
        </w:rPr>
      </w:pPr>
      <w:r w:rsidRPr="008942CC">
        <w:rPr>
          <w:rFonts w:cs="Arial"/>
        </w:rPr>
        <w:t xml:space="preserve">Para cada tratamento foram selecionadas 50 sementes de feijão divididas em </w:t>
      </w:r>
      <w:r w:rsidR="00405C1D">
        <w:rPr>
          <w:rFonts w:cs="Arial"/>
        </w:rPr>
        <w:t>cinco</w:t>
      </w:r>
      <w:r w:rsidRPr="008942CC">
        <w:rPr>
          <w:rFonts w:cs="Arial"/>
        </w:rPr>
        <w:t xml:space="preserve"> repetições com 10 sementes cada. Foram gotejados 0,25 </w:t>
      </w:r>
      <w:proofErr w:type="spellStart"/>
      <w:r w:rsidRPr="008942CC">
        <w:rPr>
          <w:rFonts w:cs="Arial"/>
        </w:rPr>
        <w:t>mL</w:t>
      </w:r>
      <w:proofErr w:type="spellEnd"/>
      <w:r w:rsidRPr="008942CC">
        <w:rPr>
          <w:rFonts w:cs="Arial"/>
        </w:rPr>
        <w:t xml:space="preserve"> da solução com eugenol de cada tratamento em todas as sementes e</w:t>
      </w:r>
      <w:r w:rsidR="00405C1D">
        <w:rPr>
          <w:rFonts w:cs="Arial"/>
        </w:rPr>
        <w:t>,</w:t>
      </w:r>
      <w:r w:rsidRPr="008942CC">
        <w:rPr>
          <w:rFonts w:cs="Arial"/>
        </w:rPr>
        <w:t xml:space="preserve"> logo após, foram semeadas em recipientes, utilizando como substrato, algodão umedecido.</w:t>
      </w:r>
    </w:p>
    <w:p w14:paraId="7A7E36A3" w14:textId="7E74B480" w:rsidR="00F01FD7" w:rsidRPr="008942CC" w:rsidRDefault="00F01FD7" w:rsidP="008942CC">
      <w:pPr>
        <w:spacing w:after="100" w:afterAutospacing="1"/>
        <w:rPr>
          <w:rFonts w:cs="Arial"/>
        </w:rPr>
      </w:pPr>
      <w:r w:rsidRPr="008942CC">
        <w:rPr>
          <w:rFonts w:cs="Arial"/>
        </w:rPr>
        <w:t xml:space="preserve">Como testemunha positiva foi utilizado o indutor de defesa vegetal </w:t>
      </w:r>
      <w:proofErr w:type="spellStart"/>
      <w:r w:rsidRPr="008942CC">
        <w:rPr>
          <w:rFonts w:cs="Arial"/>
        </w:rPr>
        <w:t>Acibenzolar</w:t>
      </w:r>
      <w:proofErr w:type="spellEnd"/>
      <w:r w:rsidRPr="008942CC">
        <w:rPr>
          <w:rFonts w:cs="Arial"/>
        </w:rPr>
        <w:t>-S-metil (</w:t>
      </w:r>
      <w:proofErr w:type="spellStart"/>
      <w:r w:rsidRPr="008942CC">
        <w:rPr>
          <w:rFonts w:cs="Arial"/>
        </w:rPr>
        <w:t>Bion</w:t>
      </w:r>
      <w:proofErr w:type="spellEnd"/>
      <w:r w:rsidRPr="008942CC">
        <w:rPr>
          <w:rFonts w:cs="Arial"/>
        </w:rPr>
        <w:t>®) e como testemunha negativa foi utilizado água. Conforme indicação do fabricante, expresso na bula do produto, o preparo da solução no volume de calda (25g.250 L</w:t>
      </w:r>
      <w:r w:rsidRPr="008942CC">
        <w:rPr>
          <w:rFonts w:cs="Arial"/>
          <w:vertAlign w:val="superscript"/>
        </w:rPr>
        <w:t>-1</w:t>
      </w:r>
      <w:r w:rsidRPr="008942CC">
        <w:rPr>
          <w:rFonts w:cs="Arial"/>
        </w:rPr>
        <w:t xml:space="preserve">) serviu como base de cálculo para o preparo da testemunha positiva, </w:t>
      </w:r>
      <w:proofErr w:type="spellStart"/>
      <w:r w:rsidRPr="008942CC">
        <w:rPr>
          <w:rFonts w:cs="Arial"/>
        </w:rPr>
        <w:t>Bion</w:t>
      </w:r>
      <w:proofErr w:type="spellEnd"/>
      <w:r w:rsidRPr="008942CC">
        <w:rPr>
          <w:rFonts w:cs="Arial"/>
        </w:rPr>
        <w:t xml:space="preserve"> na concentração de 100 </w:t>
      </w:r>
      <w:proofErr w:type="spellStart"/>
      <w:r w:rsidRPr="008942CC">
        <w:rPr>
          <w:rFonts w:cs="Arial"/>
        </w:rPr>
        <w:t>ppm</w:t>
      </w:r>
      <w:proofErr w:type="spellEnd"/>
      <w:r w:rsidRPr="008942CC">
        <w:rPr>
          <w:rFonts w:cs="Arial"/>
        </w:rPr>
        <w:t xml:space="preserve">. Também foi verificada uma possível ação </w:t>
      </w:r>
      <w:proofErr w:type="spellStart"/>
      <w:r w:rsidRPr="008942CC">
        <w:rPr>
          <w:rFonts w:cs="Arial"/>
        </w:rPr>
        <w:t>elicitora</w:t>
      </w:r>
      <w:proofErr w:type="spellEnd"/>
      <w:r w:rsidRPr="008942CC">
        <w:rPr>
          <w:rFonts w:cs="Arial"/>
        </w:rPr>
        <w:t xml:space="preserve"> do preparado de </w:t>
      </w:r>
      <w:proofErr w:type="spellStart"/>
      <w:r w:rsidRPr="008942CC">
        <w:rPr>
          <w:rFonts w:cs="Arial"/>
        </w:rPr>
        <w:t>Tween</w:t>
      </w:r>
      <w:proofErr w:type="spellEnd"/>
      <w:r w:rsidRPr="008942CC">
        <w:rPr>
          <w:rFonts w:cs="Arial"/>
        </w:rPr>
        <w:t xml:space="preserve"> 20, diluído a 0,2% em água, o </w:t>
      </w:r>
      <w:proofErr w:type="spellStart"/>
      <w:r w:rsidRPr="008942CC">
        <w:rPr>
          <w:rFonts w:cs="Arial"/>
        </w:rPr>
        <w:t>Tween</w:t>
      </w:r>
      <w:proofErr w:type="spellEnd"/>
      <w:r w:rsidRPr="008942CC">
        <w:rPr>
          <w:rFonts w:cs="Arial"/>
        </w:rPr>
        <w:t xml:space="preserve"> 20 foi utilizado como emulsificante no preparo dos tratamentos.</w:t>
      </w:r>
    </w:p>
    <w:p w14:paraId="57030738" w14:textId="1ACE214B" w:rsidR="00F01FD7" w:rsidRPr="008942CC" w:rsidRDefault="00F01FD7" w:rsidP="008942CC">
      <w:pPr>
        <w:spacing w:after="100" w:afterAutospacing="1"/>
        <w:rPr>
          <w:rFonts w:cs="Arial"/>
        </w:rPr>
      </w:pPr>
      <w:r w:rsidRPr="008942CC">
        <w:rPr>
          <w:rFonts w:cs="Arial"/>
        </w:rPr>
        <w:t xml:space="preserve">Após a semeadura, os recipientes foram mantidos a temperatura ambiente (mínima de 19ºC e máxima de 28°C) e ao abrigo de luz por período de seis dias. Nas primeiras 48 horas, os recipientes foram umedecidos diariamente com 3 </w:t>
      </w:r>
      <w:proofErr w:type="spellStart"/>
      <w:r w:rsidRPr="008942CC">
        <w:rPr>
          <w:rFonts w:cs="Arial"/>
        </w:rPr>
        <w:t>mL</w:t>
      </w:r>
      <w:proofErr w:type="spellEnd"/>
      <w:r w:rsidRPr="008942CC">
        <w:rPr>
          <w:rFonts w:cs="Arial"/>
        </w:rPr>
        <w:t xml:space="preserve"> de água cada. Nas 48 horas seguintes, não houve adição de água e os recipientes </w:t>
      </w:r>
      <w:r w:rsidR="00405C1D">
        <w:rPr>
          <w:rFonts w:cs="Arial"/>
        </w:rPr>
        <w:t xml:space="preserve">foram </w:t>
      </w:r>
      <w:r w:rsidR="00405C1D" w:rsidRPr="008942CC">
        <w:rPr>
          <w:rFonts w:cs="Arial"/>
        </w:rPr>
        <w:t>manti</w:t>
      </w:r>
      <w:r w:rsidR="00405C1D">
        <w:rPr>
          <w:rFonts w:cs="Arial"/>
        </w:rPr>
        <w:t xml:space="preserve">dos </w:t>
      </w:r>
      <w:r w:rsidR="00405C1D" w:rsidRPr="008942CC">
        <w:rPr>
          <w:rFonts w:cs="Arial"/>
        </w:rPr>
        <w:t>no</w:t>
      </w:r>
      <w:r w:rsidRPr="008942CC">
        <w:rPr>
          <w:rFonts w:cs="Arial"/>
        </w:rPr>
        <w:t xml:space="preserve"> local com as mesmas condições de temperatura e luminosidade. Após o período de estresse hídrico, nas 48 horas seguintes, os recipientes foram umedecidos uma única vez com 3 </w:t>
      </w:r>
      <w:proofErr w:type="spellStart"/>
      <w:r w:rsidRPr="008942CC">
        <w:rPr>
          <w:rFonts w:cs="Arial"/>
        </w:rPr>
        <w:t>mL</w:t>
      </w:r>
      <w:proofErr w:type="spellEnd"/>
      <w:r w:rsidRPr="008942CC">
        <w:rPr>
          <w:rFonts w:cs="Arial"/>
        </w:rPr>
        <w:t xml:space="preserve"> de água cada.</w:t>
      </w:r>
    </w:p>
    <w:p w14:paraId="631738E1" w14:textId="77777777" w:rsidR="00F01FD7" w:rsidRPr="008942CC" w:rsidRDefault="00F01FD7" w:rsidP="008942CC">
      <w:pPr>
        <w:spacing w:after="100" w:afterAutospacing="1"/>
        <w:outlineLvl w:val="1"/>
        <w:rPr>
          <w:rFonts w:cs="Arial"/>
          <w:b/>
          <w:bCs/>
        </w:rPr>
      </w:pPr>
      <w:bookmarkStart w:id="10" w:name="_Toc24629506"/>
      <w:r w:rsidRPr="008942CC">
        <w:rPr>
          <w:rFonts w:cs="Arial"/>
          <w:b/>
          <w:bCs/>
        </w:rPr>
        <w:lastRenderedPageBreak/>
        <w:t>Extração e quantificação da faseolina</w:t>
      </w:r>
      <w:bookmarkEnd w:id="10"/>
    </w:p>
    <w:p w14:paraId="1E65E198" w14:textId="77777777" w:rsidR="00F01FD7" w:rsidRPr="008942CC" w:rsidRDefault="00F01FD7" w:rsidP="008942CC">
      <w:pPr>
        <w:spacing w:after="100" w:afterAutospacing="1"/>
        <w:rPr>
          <w:rFonts w:cs="Arial"/>
        </w:rPr>
      </w:pPr>
      <w:r w:rsidRPr="008942CC">
        <w:rPr>
          <w:rFonts w:cs="Arial"/>
        </w:rPr>
        <w:t xml:space="preserve">Após seis dias de germinação, houve a contagem das sementes não germinadas, os hipocótilos das plantas foram medidos e os quatro maiores, dentro das repetições, foram selecionados para retirada de segmentos no tamanho de cinco centímetros por hipocótilo. Os quatro segmentos retirados de cada repetição foram pesados, acondicionados em papel de filtro, embebidos com 5 </w:t>
      </w:r>
      <w:proofErr w:type="spellStart"/>
      <w:r w:rsidRPr="008942CC">
        <w:rPr>
          <w:rFonts w:cs="Arial"/>
        </w:rPr>
        <w:t>mL</w:t>
      </w:r>
      <w:proofErr w:type="spellEnd"/>
      <w:r w:rsidRPr="008942CC">
        <w:rPr>
          <w:rFonts w:cs="Arial"/>
        </w:rPr>
        <w:t xml:space="preserve"> da respectiva solução tratamento (eugenol 0,0; 1,0; 2,0 e 3,0 </w:t>
      </w:r>
      <w:proofErr w:type="spellStart"/>
      <w:r w:rsidRPr="008942CC">
        <w:rPr>
          <w:rFonts w:cs="Arial"/>
        </w:rPr>
        <w:t>mL</w:t>
      </w:r>
      <w:proofErr w:type="spellEnd"/>
      <w:r w:rsidRPr="008942CC">
        <w:rPr>
          <w:rFonts w:cs="Arial"/>
        </w:rPr>
        <w:t>. L</w:t>
      </w:r>
      <w:r w:rsidRPr="008942CC">
        <w:rPr>
          <w:rFonts w:cs="Arial"/>
          <w:vertAlign w:val="superscript"/>
        </w:rPr>
        <w:t>-1</w:t>
      </w:r>
      <w:r w:rsidRPr="008942CC">
        <w:rPr>
          <w:rFonts w:cs="Arial"/>
        </w:rPr>
        <w:t xml:space="preserve">; </w:t>
      </w:r>
      <w:proofErr w:type="spellStart"/>
      <w:r w:rsidRPr="008942CC">
        <w:rPr>
          <w:rFonts w:cs="Arial"/>
        </w:rPr>
        <w:t>Bion</w:t>
      </w:r>
      <w:proofErr w:type="spellEnd"/>
      <w:r w:rsidRPr="008942CC">
        <w:rPr>
          <w:rFonts w:cs="Arial"/>
        </w:rPr>
        <w:t xml:space="preserve"> 100ppm e </w:t>
      </w:r>
      <w:proofErr w:type="spellStart"/>
      <w:r w:rsidRPr="008942CC">
        <w:rPr>
          <w:rFonts w:cs="Arial"/>
        </w:rPr>
        <w:t>Tween</w:t>
      </w:r>
      <w:proofErr w:type="spellEnd"/>
      <w:r w:rsidRPr="008942CC">
        <w:rPr>
          <w:rFonts w:cs="Arial"/>
        </w:rPr>
        <w:t xml:space="preserve"> 0,2%) e mantidos em placa de </w:t>
      </w:r>
      <w:proofErr w:type="spellStart"/>
      <w:r w:rsidRPr="008942CC">
        <w:rPr>
          <w:rFonts w:cs="Arial"/>
        </w:rPr>
        <w:t>petri</w:t>
      </w:r>
      <w:proofErr w:type="spellEnd"/>
      <w:r w:rsidRPr="008942CC">
        <w:rPr>
          <w:rFonts w:cs="Arial"/>
        </w:rPr>
        <w:t xml:space="preserve"> a temperatura ambiente e ao abrigo de luz por 48 horas.</w:t>
      </w:r>
    </w:p>
    <w:p w14:paraId="61AA9E3E" w14:textId="77777777" w:rsidR="008942CC" w:rsidRPr="008942CC" w:rsidRDefault="00F01FD7" w:rsidP="008942CC">
      <w:pPr>
        <w:spacing w:after="100" w:afterAutospacing="1"/>
        <w:rPr>
          <w:rFonts w:cs="Arial"/>
        </w:rPr>
      </w:pPr>
      <w:r w:rsidRPr="008942CC">
        <w:rPr>
          <w:rFonts w:cs="Arial"/>
        </w:rPr>
        <w:t>Após dois dias, os hipocótilos de cada tratamento foram transferidos para tubos de ensaio contendo 10mL de etanol e mantidos em geladeira (2°C - 8°C), por 40 horas. Após esse período, cada tubo contendo seus respectivos tratamentos foram agitados (agitador orbital a 300 rpm) por uma hora para extração da faseolina.</w:t>
      </w:r>
    </w:p>
    <w:p w14:paraId="32D94FF4" w14:textId="3B0FA145" w:rsidR="00F01FD7" w:rsidRPr="008942CC" w:rsidRDefault="00F01FD7" w:rsidP="008942CC">
      <w:pPr>
        <w:spacing w:after="100" w:afterAutospacing="1"/>
        <w:rPr>
          <w:rFonts w:cs="Arial"/>
        </w:rPr>
      </w:pPr>
      <w:r w:rsidRPr="008942CC">
        <w:rPr>
          <w:rFonts w:cs="Arial"/>
        </w:rPr>
        <w:t>A curva de calibração foi montada a partir das soluções padrões de albumina nas concentrações 0,025; 0,050; 0,075; 0,100 e 0,175% onde foi definida a equação da reta (Equação 1), utilizada para calcular as concentrações da faseolina em porcentagem.</w:t>
      </w:r>
    </w:p>
    <w:p w14:paraId="55DD0EA5" w14:textId="47D6ECE2" w:rsidR="00F01FD7" w:rsidRPr="008942CC" w:rsidRDefault="00F01FD7" w:rsidP="008942CC">
      <w:pPr>
        <w:spacing w:after="100" w:afterAutospacing="1"/>
        <w:rPr>
          <w:rFonts w:cs="Arial"/>
        </w:rPr>
      </w:pPr>
      <w:r w:rsidRPr="008942CC">
        <w:rPr>
          <w:rFonts w:cs="Arial"/>
        </w:rPr>
        <w:t>A absorbância foi mensurada a 280nm na faixa do UV, através de espectrofotômetro UV-</w:t>
      </w:r>
      <w:proofErr w:type="gramStart"/>
      <w:r w:rsidRPr="008942CC">
        <w:rPr>
          <w:rFonts w:cs="Arial"/>
        </w:rPr>
        <w:t>VIS</w:t>
      </w:r>
      <w:r w:rsidR="008942CC" w:rsidRPr="008942CC">
        <w:rPr>
          <w:rFonts w:cs="Arial"/>
          <w:vertAlign w:val="superscript"/>
        </w:rPr>
        <w:t>[</w:t>
      </w:r>
      <w:proofErr w:type="gramEnd"/>
      <w:r w:rsidR="008942CC" w:rsidRPr="008942CC">
        <w:rPr>
          <w:rFonts w:cs="Arial"/>
          <w:vertAlign w:val="superscript"/>
        </w:rPr>
        <w:t>10]</w:t>
      </w:r>
      <w:r w:rsidRPr="008942CC">
        <w:rPr>
          <w:rFonts w:cs="Arial"/>
        </w:rPr>
        <w:t>.</w:t>
      </w:r>
      <w:r w:rsidRPr="008942CC">
        <w:rPr>
          <w:rFonts w:cs="Arial"/>
        </w:rPr>
        <w:tab/>
      </w:r>
    </w:p>
    <w:p w14:paraId="1A839B19" w14:textId="77777777" w:rsidR="00F01FD7" w:rsidRPr="008942CC" w:rsidRDefault="00F01FD7" w:rsidP="008942CC">
      <w:pPr>
        <w:pStyle w:val="Legenda"/>
        <w:spacing w:after="100" w:afterAutospacing="1" w:line="360" w:lineRule="auto"/>
        <w:jc w:val="center"/>
        <w:rPr>
          <w:rFonts w:cs="Arial"/>
          <w:noProof/>
        </w:rPr>
      </w:pPr>
      <w:bookmarkStart w:id="11" w:name="_Ref13917669"/>
      <w:bookmarkStart w:id="12" w:name="_Ref13923579"/>
      <m:oMath>
        <m:r>
          <w:rPr>
            <w:rFonts w:ascii="Cambria Math" w:hAnsi="Cambria Math" w:cs="Arial"/>
          </w:rPr>
          <m:t>y=6,1079x-0,0068</m:t>
        </m:r>
      </m:oMath>
      <w:r w:rsidRPr="008942CC">
        <w:rPr>
          <w:rFonts w:cs="Arial"/>
        </w:rPr>
        <w:t xml:space="preserve">            </w:t>
      </w:r>
      <w:bookmarkEnd w:id="11"/>
      <w:r w:rsidRPr="008942CC">
        <w:rPr>
          <w:rFonts w:cs="Arial"/>
        </w:rPr>
        <w:t xml:space="preserve">Equação </w:t>
      </w:r>
      <w:r w:rsidRPr="008942CC">
        <w:rPr>
          <w:rFonts w:cs="Arial"/>
        </w:rPr>
        <w:fldChar w:fldCharType="begin"/>
      </w:r>
      <w:r w:rsidRPr="008942CC">
        <w:rPr>
          <w:rFonts w:cs="Arial"/>
        </w:rPr>
        <w:instrText xml:space="preserve"> SEQ Equação \* ARABIC </w:instrText>
      </w:r>
      <w:r w:rsidRPr="008942CC">
        <w:rPr>
          <w:rFonts w:cs="Arial"/>
        </w:rPr>
        <w:fldChar w:fldCharType="separate"/>
      </w:r>
      <w:r w:rsidRPr="008942CC">
        <w:rPr>
          <w:rFonts w:cs="Arial"/>
          <w:noProof/>
        </w:rPr>
        <w:t>1</w:t>
      </w:r>
      <w:r w:rsidRPr="008942CC">
        <w:rPr>
          <w:rFonts w:cs="Arial"/>
          <w:noProof/>
        </w:rPr>
        <w:fldChar w:fldCharType="end"/>
      </w:r>
      <w:bookmarkEnd w:id="12"/>
    </w:p>
    <w:p w14:paraId="052F4A0F" w14:textId="77777777" w:rsidR="00F01FD7" w:rsidRPr="008942CC" w:rsidRDefault="00F01FD7" w:rsidP="008942CC">
      <w:pPr>
        <w:tabs>
          <w:tab w:val="clear" w:pos="851"/>
        </w:tabs>
        <w:autoSpaceDE w:val="0"/>
        <w:autoSpaceDN w:val="0"/>
        <w:adjustRightInd w:val="0"/>
        <w:spacing w:after="100" w:afterAutospacing="1"/>
        <w:rPr>
          <w:rFonts w:cs="Arial"/>
          <w:lang w:eastAsia="pt-BR"/>
        </w:rPr>
      </w:pPr>
      <w:r w:rsidRPr="008942CC">
        <w:rPr>
          <w:rFonts w:cs="Arial"/>
          <w:lang w:eastAsia="pt-BR"/>
        </w:rPr>
        <w:t xml:space="preserve">Os dados obtidos foram submetidos a análise de variância e as médias comparadas pelo Teste </w:t>
      </w:r>
      <w:proofErr w:type="spellStart"/>
      <w:r w:rsidRPr="008942CC">
        <w:rPr>
          <w:rFonts w:cs="Arial"/>
          <w:lang w:eastAsia="pt-BR"/>
        </w:rPr>
        <w:t>Tukey</w:t>
      </w:r>
      <w:proofErr w:type="spellEnd"/>
      <w:r w:rsidRPr="008942CC">
        <w:rPr>
          <w:rFonts w:cs="Arial"/>
          <w:lang w:eastAsia="pt-BR"/>
        </w:rPr>
        <w:t>, em nível de 5 % de probabilidade.</w:t>
      </w:r>
    </w:p>
    <w:p w14:paraId="0238D468" w14:textId="77777777" w:rsidR="00F01FD7" w:rsidRPr="008942CC" w:rsidRDefault="00F01FD7" w:rsidP="008942CC">
      <w:pPr>
        <w:tabs>
          <w:tab w:val="clear" w:pos="851"/>
        </w:tabs>
        <w:autoSpaceDE w:val="0"/>
        <w:autoSpaceDN w:val="0"/>
        <w:adjustRightInd w:val="0"/>
        <w:spacing w:after="100" w:afterAutospacing="1"/>
        <w:ind w:firstLine="851"/>
        <w:rPr>
          <w:rFonts w:cs="Arial"/>
        </w:rPr>
      </w:pPr>
    </w:p>
    <w:p w14:paraId="59393AAC" w14:textId="77777777" w:rsidR="00F01FD7" w:rsidRPr="008942CC" w:rsidRDefault="00F01FD7" w:rsidP="008942CC">
      <w:pPr>
        <w:pStyle w:val="Legenda"/>
        <w:spacing w:after="100" w:afterAutospacing="1" w:line="360" w:lineRule="auto"/>
        <w:outlineLvl w:val="0"/>
        <w:rPr>
          <w:rFonts w:cs="Arial"/>
          <w:b/>
          <w:bCs w:val="0"/>
        </w:rPr>
      </w:pPr>
      <w:bookmarkStart w:id="13" w:name="_Toc17807798"/>
      <w:bookmarkStart w:id="14" w:name="_Toc24629507"/>
      <w:r w:rsidRPr="008942CC">
        <w:rPr>
          <w:rFonts w:cs="Arial"/>
          <w:b/>
          <w:bCs w:val="0"/>
        </w:rPr>
        <w:t>RESULTADOS E DISCUSSÃO</w:t>
      </w:r>
      <w:bookmarkEnd w:id="13"/>
      <w:bookmarkEnd w:id="14"/>
    </w:p>
    <w:p w14:paraId="290EFA2B" w14:textId="77777777" w:rsidR="00405C1D" w:rsidRDefault="00405C1D" w:rsidP="00405C1D">
      <w:pPr>
        <w:spacing w:after="100" w:afterAutospacing="1"/>
        <w:rPr>
          <w:rFonts w:cs="Arial"/>
        </w:rPr>
      </w:pPr>
      <w:r w:rsidRPr="00041AC7">
        <w:rPr>
          <w:rFonts w:cs="Arial"/>
        </w:rPr>
        <w:t xml:space="preserve">Os resultados obtidos foram comparados para determinação da ação </w:t>
      </w:r>
      <w:proofErr w:type="spellStart"/>
      <w:r w:rsidRPr="00041AC7">
        <w:rPr>
          <w:rFonts w:cs="Arial"/>
        </w:rPr>
        <w:t>elicitora</w:t>
      </w:r>
      <w:proofErr w:type="spellEnd"/>
      <w:r w:rsidRPr="00041AC7">
        <w:rPr>
          <w:rFonts w:cs="Arial"/>
        </w:rPr>
        <w:t xml:space="preserve"> do eugenol sobre a planta do feijoeiro. </w:t>
      </w:r>
    </w:p>
    <w:p w14:paraId="3EA010DF" w14:textId="77777777" w:rsidR="00405C1D" w:rsidRPr="005B1AF7" w:rsidRDefault="00405C1D" w:rsidP="00405C1D">
      <w:pPr>
        <w:spacing w:after="100" w:afterAutospacing="1"/>
        <w:rPr>
          <w:rFonts w:cs="Arial"/>
          <w:b/>
        </w:rPr>
      </w:pPr>
      <w:r w:rsidRPr="00041AC7">
        <w:rPr>
          <w:rFonts w:cs="Arial"/>
        </w:rPr>
        <w:lastRenderedPageBreak/>
        <w:t>Após seis dias de germinação, foi verificado que algumas sementes não germinaram e entre as plântulas germinadas, os hipocótilos estiolados não apresentaram uniformidade de tamanho</w:t>
      </w:r>
      <w:r>
        <w:rPr>
          <w:rFonts w:cs="Arial"/>
        </w:rPr>
        <w:t xml:space="preserve">, conforme pode ser observado na </w:t>
      </w:r>
      <w:r w:rsidRPr="00405C1D">
        <w:rPr>
          <w:rFonts w:cs="Arial"/>
          <w:bCs/>
        </w:rPr>
        <w:t>Tabela 1.</w:t>
      </w:r>
    </w:p>
    <w:p w14:paraId="1DB41F45" w14:textId="77777777" w:rsidR="00405C1D" w:rsidRPr="00041AC7" w:rsidRDefault="00405C1D" w:rsidP="00405C1D">
      <w:pPr>
        <w:spacing w:line="480" w:lineRule="auto"/>
        <w:rPr>
          <w:rFonts w:cs="Arial"/>
        </w:rPr>
      </w:pPr>
    </w:p>
    <w:p w14:paraId="22204EE5" w14:textId="77777777" w:rsidR="00405C1D" w:rsidRPr="00041AC7" w:rsidRDefault="00405C1D" w:rsidP="00405C1D">
      <w:pPr>
        <w:pStyle w:val="Legenda"/>
        <w:ind w:left="0" w:firstLine="0"/>
        <w:rPr>
          <w:rFonts w:cs="Arial"/>
          <w:caps w:val="0"/>
        </w:rPr>
      </w:pPr>
      <w:bookmarkStart w:id="15" w:name="_Ref13916516"/>
      <w:bookmarkStart w:id="16" w:name="_Toc16162128"/>
      <w:bookmarkStart w:id="17" w:name="_Toc20049457"/>
      <w:r w:rsidRPr="005B1AF7">
        <w:rPr>
          <w:rFonts w:cs="Arial"/>
          <w:b/>
          <w:caps w:val="0"/>
        </w:rPr>
        <w:t xml:space="preserve">Tabela </w:t>
      </w:r>
      <w:r w:rsidRPr="005B1AF7">
        <w:rPr>
          <w:rFonts w:cs="Arial"/>
          <w:b/>
        </w:rPr>
        <w:fldChar w:fldCharType="begin"/>
      </w:r>
      <w:r w:rsidRPr="005B1AF7">
        <w:rPr>
          <w:rFonts w:cs="Arial"/>
          <w:b/>
        </w:rPr>
        <w:instrText xml:space="preserve"> SEQ Tabela \* ARABIC </w:instrText>
      </w:r>
      <w:r w:rsidRPr="005B1AF7">
        <w:rPr>
          <w:rFonts w:cs="Arial"/>
          <w:b/>
        </w:rPr>
        <w:fldChar w:fldCharType="separate"/>
      </w:r>
      <w:r w:rsidRPr="005B1AF7">
        <w:rPr>
          <w:rFonts w:cs="Arial"/>
          <w:b/>
          <w:noProof/>
        </w:rPr>
        <w:t>1</w:t>
      </w:r>
      <w:r w:rsidRPr="005B1AF7">
        <w:rPr>
          <w:rFonts w:cs="Arial"/>
          <w:b/>
        </w:rPr>
        <w:fldChar w:fldCharType="end"/>
      </w:r>
      <w:bookmarkEnd w:id="15"/>
      <w:r>
        <w:rPr>
          <w:rFonts w:cs="Arial"/>
          <w:b/>
          <w:caps w:val="0"/>
        </w:rPr>
        <w:t xml:space="preserve">. </w:t>
      </w:r>
      <w:r w:rsidRPr="00041AC7">
        <w:rPr>
          <w:rFonts w:cs="Arial"/>
          <w:caps w:val="0"/>
        </w:rPr>
        <w:t>Tamanho médio dos hipocótilos de feijão em cada uma das cinco repetições</w:t>
      </w:r>
      <w:bookmarkEnd w:id="16"/>
      <w:r w:rsidRPr="00041AC7">
        <w:rPr>
          <w:rFonts w:cs="Arial"/>
          <w:caps w:val="0"/>
        </w:rPr>
        <w:t xml:space="preserve"> conforme respectivo tratamento.</w:t>
      </w:r>
      <w:bookmarkEnd w:id="17"/>
    </w:p>
    <w:tbl>
      <w:tblPr>
        <w:tblStyle w:val="SimplesTabela2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711"/>
        <w:gridCol w:w="1315"/>
        <w:gridCol w:w="1369"/>
        <w:gridCol w:w="1369"/>
        <w:gridCol w:w="1370"/>
        <w:gridCol w:w="1370"/>
      </w:tblGrid>
      <w:tr w:rsidR="00405C1D" w:rsidRPr="00041AC7" w14:paraId="7215AED1" w14:textId="77777777" w:rsidTr="00D8424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09" w:type="dxa"/>
            <w:vMerge w:val="restart"/>
            <w:tcBorders>
              <w:bottom w:val="none" w:sz="0" w:space="0" w:color="auto"/>
            </w:tcBorders>
            <w:vAlign w:val="center"/>
          </w:tcPr>
          <w:p w14:paraId="4C7F5CD7" w14:textId="77777777" w:rsidR="00405C1D" w:rsidRPr="00041AC7" w:rsidRDefault="00405C1D" w:rsidP="00D84246">
            <w:pPr>
              <w:spacing w:line="480" w:lineRule="auto"/>
              <w:jc w:val="center"/>
              <w:rPr>
                <w:rFonts w:cs="Arial"/>
                <w:b w:val="0"/>
                <w:bCs w:val="0"/>
              </w:rPr>
            </w:pPr>
          </w:p>
          <w:p w14:paraId="4D19800B" w14:textId="77777777" w:rsidR="00405C1D" w:rsidRPr="00041AC7" w:rsidRDefault="00405C1D" w:rsidP="00D84246">
            <w:pPr>
              <w:spacing w:line="480" w:lineRule="auto"/>
              <w:jc w:val="center"/>
              <w:rPr>
                <w:rFonts w:cs="Arial"/>
                <w:b w:val="0"/>
                <w:bCs w:val="0"/>
              </w:rPr>
            </w:pPr>
            <w:r w:rsidRPr="00041AC7">
              <w:rPr>
                <w:rFonts w:cs="Arial"/>
              </w:rPr>
              <w:t>Tratamentos</w:t>
            </w:r>
          </w:p>
        </w:tc>
        <w:tc>
          <w:tcPr>
            <w:tcW w:w="7479" w:type="dxa"/>
            <w:gridSpan w:val="5"/>
            <w:tcBorders>
              <w:bottom w:val="none" w:sz="0" w:space="0" w:color="auto"/>
            </w:tcBorders>
            <w:vAlign w:val="center"/>
          </w:tcPr>
          <w:p w14:paraId="6651FAF6" w14:textId="77777777" w:rsidR="00405C1D" w:rsidRPr="00041AC7" w:rsidRDefault="00405C1D" w:rsidP="00D84246">
            <w:pPr>
              <w:spacing w:line="480" w:lineRule="auto"/>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041AC7">
              <w:rPr>
                <w:rFonts w:cs="Arial"/>
              </w:rPr>
              <w:t>Média dos tamanhos (cm)</w:t>
            </w:r>
          </w:p>
        </w:tc>
      </w:tr>
      <w:tr w:rsidR="00405C1D" w:rsidRPr="00041AC7" w14:paraId="1827EB9A" w14:textId="77777777" w:rsidTr="00D8424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09" w:type="dxa"/>
            <w:vMerge/>
            <w:tcBorders>
              <w:top w:val="none" w:sz="0" w:space="0" w:color="auto"/>
              <w:bottom w:val="none" w:sz="0" w:space="0" w:color="auto"/>
            </w:tcBorders>
            <w:vAlign w:val="center"/>
          </w:tcPr>
          <w:p w14:paraId="44E08701" w14:textId="77777777" w:rsidR="00405C1D" w:rsidRPr="00041AC7" w:rsidRDefault="00405C1D" w:rsidP="00D84246">
            <w:pPr>
              <w:spacing w:line="480" w:lineRule="auto"/>
              <w:jc w:val="center"/>
              <w:rPr>
                <w:rFonts w:cs="Arial"/>
              </w:rPr>
            </w:pPr>
          </w:p>
        </w:tc>
        <w:tc>
          <w:tcPr>
            <w:tcW w:w="1373" w:type="dxa"/>
            <w:tcBorders>
              <w:top w:val="none" w:sz="0" w:space="0" w:color="auto"/>
              <w:bottom w:val="none" w:sz="0" w:space="0" w:color="auto"/>
            </w:tcBorders>
            <w:vAlign w:val="center"/>
          </w:tcPr>
          <w:p w14:paraId="74A80D99"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041AC7">
              <w:rPr>
                <w:rFonts w:cs="Arial"/>
                <w:b/>
                <w:bCs/>
              </w:rPr>
              <w:t>1ª repetição</w:t>
            </w:r>
          </w:p>
        </w:tc>
        <w:tc>
          <w:tcPr>
            <w:tcW w:w="1526" w:type="dxa"/>
            <w:tcBorders>
              <w:top w:val="none" w:sz="0" w:space="0" w:color="auto"/>
              <w:bottom w:val="none" w:sz="0" w:space="0" w:color="auto"/>
            </w:tcBorders>
            <w:vAlign w:val="center"/>
          </w:tcPr>
          <w:p w14:paraId="6E1E976C"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041AC7">
              <w:rPr>
                <w:rFonts w:cs="Arial"/>
                <w:b/>
                <w:bCs/>
              </w:rPr>
              <w:t>2ª repetição</w:t>
            </w:r>
          </w:p>
        </w:tc>
        <w:tc>
          <w:tcPr>
            <w:tcW w:w="1526" w:type="dxa"/>
            <w:tcBorders>
              <w:top w:val="none" w:sz="0" w:space="0" w:color="auto"/>
              <w:bottom w:val="none" w:sz="0" w:space="0" w:color="auto"/>
            </w:tcBorders>
            <w:vAlign w:val="center"/>
          </w:tcPr>
          <w:p w14:paraId="26A3F95B"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041AC7">
              <w:rPr>
                <w:rFonts w:cs="Arial"/>
                <w:b/>
                <w:bCs/>
              </w:rPr>
              <w:t>3ª repetição</w:t>
            </w:r>
          </w:p>
        </w:tc>
        <w:tc>
          <w:tcPr>
            <w:tcW w:w="1527" w:type="dxa"/>
            <w:tcBorders>
              <w:top w:val="none" w:sz="0" w:space="0" w:color="auto"/>
              <w:bottom w:val="none" w:sz="0" w:space="0" w:color="auto"/>
            </w:tcBorders>
            <w:vAlign w:val="center"/>
          </w:tcPr>
          <w:p w14:paraId="7BA1D9EB"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041AC7">
              <w:rPr>
                <w:rFonts w:cs="Arial"/>
                <w:b/>
                <w:bCs/>
              </w:rPr>
              <w:t>4ª repetição</w:t>
            </w:r>
          </w:p>
        </w:tc>
        <w:tc>
          <w:tcPr>
            <w:tcW w:w="1527" w:type="dxa"/>
            <w:tcBorders>
              <w:top w:val="none" w:sz="0" w:space="0" w:color="auto"/>
              <w:bottom w:val="none" w:sz="0" w:space="0" w:color="auto"/>
            </w:tcBorders>
            <w:vAlign w:val="center"/>
          </w:tcPr>
          <w:p w14:paraId="0B31FF9D"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041AC7">
              <w:rPr>
                <w:rFonts w:cs="Arial"/>
                <w:b/>
                <w:bCs/>
              </w:rPr>
              <w:t>5ª repetição</w:t>
            </w:r>
          </w:p>
        </w:tc>
      </w:tr>
      <w:tr w:rsidR="00405C1D" w:rsidRPr="00041AC7" w14:paraId="7E998382" w14:textId="77777777" w:rsidTr="00D84246">
        <w:trPr>
          <w:trHeight w:val="454"/>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4E8623F3" w14:textId="77777777" w:rsidR="00405C1D" w:rsidRPr="00041AC7" w:rsidRDefault="00405C1D" w:rsidP="00D84246">
            <w:pPr>
              <w:spacing w:line="480" w:lineRule="auto"/>
              <w:jc w:val="center"/>
              <w:rPr>
                <w:rFonts w:cs="Arial"/>
              </w:rPr>
            </w:pPr>
            <w:r w:rsidRPr="00041AC7">
              <w:rPr>
                <w:rFonts w:cs="Arial"/>
              </w:rPr>
              <w:t>Água</w:t>
            </w:r>
          </w:p>
        </w:tc>
        <w:tc>
          <w:tcPr>
            <w:tcW w:w="1373" w:type="dxa"/>
            <w:vAlign w:val="center"/>
          </w:tcPr>
          <w:p w14:paraId="0B1DF32D" w14:textId="77777777" w:rsidR="00405C1D" w:rsidRPr="00041AC7" w:rsidRDefault="00405C1D" w:rsidP="00D84246">
            <w:pPr>
              <w:tabs>
                <w:tab w:val="clear" w:pos="851"/>
              </w:tabs>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6,8</w:t>
            </w:r>
          </w:p>
        </w:tc>
        <w:tc>
          <w:tcPr>
            <w:tcW w:w="1526" w:type="dxa"/>
            <w:vAlign w:val="center"/>
          </w:tcPr>
          <w:p w14:paraId="1706CD48"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5,6</w:t>
            </w:r>
          </w:p>
        </w:tc>
        <w:tc>
          <w:tcPr>
            <w:tcW w:w="1526" w:type="dxa"/>
            <w:vAlign w:val="center"/>
          </w:tcPr>
          <w:p w14:paraId="7AFE0504"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6,8</w:t>
            </w:r>
          </w:p>
        </w:tc>
        <w:tc>
          <w:tcPr>
            <w:tcW w:w="1527" w:type="dxa"/>
            <w:vAlign w:val="center"/>
          </w:tcPr>
          <w:p w14:paraId="7E135DB0"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8,2</w:t>
            </w:r>
          </w:p>
        </w:tc>
        <w:tc>
          <w:tcPr>
            <w:tcW w:w="1527" w:type="dxa"/>
            <w:vAlign w:val="center"/>
          </w:tcPr>
          <w:p w14:paraId="47FE373A"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9,3</w:t>
            </w:r>
          </w:p>
        </w:tc>
      </w:tr>
      <w:tr w:rsidR="00405C1D" w:rsidRPr="00041AC7" w14:paraId="1131F8DF" w14:textId="77777777" w:rsidTr="00D8424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bottom w:val="none" w:sz="0" w:space="0" w:color="auto"/>
            </w:tcBorders>
            <w:vAlign w:val="center"/>
          </w:tcPr>
          <w:p w14:paraId="62571174" w14:textId="77777777" w:rsidR="00405C1D" w:rsidRPr="00041AC7" w:rsidRDefault="00405C1D" w:rsidP="00D84246">
            <w:pPr>
              <w:spacing w:line="480" w:lineRule="auto"/>
              <w:jc w:val="center"/>
              <w:rPr>
                <w:rFonts w:cs="Arial"/>
              </w:rPr>
            </w:pPr>
            <w:proofErr w:type="spellStart"/>
            <w:r w:rsidRPr="00041AC7">
              <w:rPr>
                <w:rFonts w:cs="Arial"/>
              </w:rPr>
              <w:t>Tween</w:t>
            </w:r>
            <w:proofErr w:type="spellEnd"/>
          </w:p>
        </w:tc>
        <w:tc>
          <w:tcPr>
            <w:tcW w:w="1373" w:type="dxa"/>
            <w:tcBorders>
              <w:top w:val="none" w:sz="0" w:space="0" w:color="auto"/>
              <w:bottom w:val="none" w:sz="0" w:space="0" w:color="auto"/>
            </w:tcBorders>
            <w:vAlign w:val="center"/>
          </w:tcPr>
          <w:p w14:paraId="41457977"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4,8</w:t>
            </w:r>
          </w:p>
        </w:tc>
        <w:tc>
          <w:tcPr>
            <w:tcW w:w="1526" w:type="dxa"/>
            <w:tcBorders>
              <w:top w:val="none" w:sz="0" w:space="0" w:color="auto"/>
              <w:bottom w:val="none" w:sz="0" w:space="0" w:color="auto"/>
            </w:tcBorders>
            <w:vAlign w:val="center"/>
          </w:tcPr>
          <w:p w14:paraId="21519A68"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7,0</w:t>
            </w:r>
          </w:p>
        </w:tc>
        <w:tc>
          <w:tcPr>
            <w:tcW w:w="1526" w:type="dxa"/>
            <w:tcBorders>
              <w:top w:val="none" w:sz="0" w:space="0" w:color="auto"/>
              <w:bottom w:val="none" w:sz="0" w:space="0" w:color="auto"/>
            </w:tcBorders>
            <w:vAlign w:val="center"/>
          </w:tcPr>
          <w:p w14:paraId="529D48E5"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7,8</w:t>
            </w:r>
          </w:p>
        </w:tc>
        <w:tc>
          <w:tcPr>
            <w:tcW w:w="1527" w:type="dxa"/>
            <w:tcBorders>
              <w:top w:val="none" w:sz="0" w:space="0" w:color="auto"/>
              <w:bottom w:val="none" w:sz="0" w:space="0" w:color="auto"/>
            </w:tcBorders>
            <w:vAlign w:val="center"/>
          </w:tcPr>
          <w:p w14:paraId="77024D1C"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6,6</w:t>
            </w:r>
          </w:p>
        </w:tc>
        <w:tc>
          <w:tcPr>
            <w:tcW w:w="1527" w:type="dxa"/>
            <w:tcBorders>
              <w:top w:val="none" w:sz="0" w:space="0" w:color="auto"/>
              <w:bottom w:val="none" w:sz="0" w:space="0" w:color="auto"/>
            </w:tcBorders>
            <w:vAlign w:val="center"/>
          </w:tcPr>
          <w:p w14:paraId="2E5515CC"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7,8</w:t>
            </w:r>
          </w:p>
        </w:tc>
      </w:tr>
      <w:tr w:rsidR="00405C1D" w:rsidRPr="00041AC7" w14:paraId="052132F4" w14:textId="77777777" w:rsidTr="00D84246">
        <w:trPr>
          <w:trHeight w:val="454"/>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45253A9C" w14:textId="77777777" w:rsidR="00405C1D" w:rsidRPr="00041AC7" w:rsidRDefault="00405C1D" w:rsidP="00D84246">
            <w:pPr>
              <w:spacing w:line="480" w:lineRule="auto"/>
              <w:jc w:val="center"/>
              <w:rPr>
                <w:rFonts w:cs="Arial"/>
              </w:rPr>
            </w:pPr>
            <w:proofErr w:type="spellStart"/>
            <w:r w:rsidRPr="00041AC7">
              <w:rPr>
                <w:rFonts w:cs="Arial"/>
              </w:rPr>
              <w:t>Bion</w:t>
            </w:r>
            <w:proofErr w:type="spellEnd"/>
          </w:p>
        </w:tc>
        <w:tc>
          <w:tcPr>
            <w:tcW w:w="1373" w:type="dxa"/>
            <w:vAlign w:val="center"/>
          </w:tcPr>
          <w:p w14:paraId="404643F8" w14:textId="77777777" w:rsidR="00405C1D" w:rsidRPr="00041AC7" w:rsidRDefault="00405C1D" w:rsidP="00D84246">
            <w:pPr>
              <w:tabs>
                <w:tab w:val="clear" w:pos="851"/>
              </w:tabs>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8,5</w:t>
            </w:r>
          </w:p>
        </w:tc>
        <w:tc>
          <w:tcPr>
            <w:tcW w:w="1526" w:type="dxa"/>
            <w:vAlign w:val="center"/>
          </w:tcPr>
          <w:p w14:paraId="62AA5E01"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8,0</w:t>
            </w:r>
          </w:p>
        </w:tc>
        <w:tc>
          <w:tcPr>
            <w:tcW w:w="1526" w:type="dxa"/>
            <w:vAlign w:val="center"/>
          </w:tcPr>
          <w:p w14:paraId="3CE52F32"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7,0</w:t>
            </w:r>
          </w:p>
        </w:tc>
        <w:tc>
          <w:tcPr>
            <w:tcW w:w="1527" w:type="dxa"/>
            <w:vAlign w:val="center"/>
          </w:tcPr>
          <w:p w14:paraId="3F505B0B"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6,2</w:t>
            </w:r>
          </w:p>
        </w:tc>
        <w:tc>
          <w:tcPr>
            <w:tcW w:w="1527" w:type="dxa"/>
            <w:vAlign w:val="center"/>
          </w:tcPr>
          <w:p w14:paraId="08C19296"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3,4</w:t>
            </w:r>
          </w:p>
        </w:tc>
      </w:tr>
      <w:tr w:rsidR="00405C1D" w:rsidRPr="00041AC7" w14:paraId="14D50AE8" w14:textId="77777777" w:rsidTr="00D8424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bottom w:val="none" w:sz="0" w:space="0" w:color="auto"/>
            </w:tcBorders>
            <w:vAlign w:val="center"/>
          </w:tcPr>
          <w:p w14:paraId="65AC5F6E" w14:textId="77777777" w:rsidR="00405C1D" w:rsidRPr="00041AC7" w:rsidRDefault="00405C1D" w:rsidP="00D84246">
            <w:pPr>
              <w:spacing w:line="480" w:lineRule="auto"/>
              <w:jc w:val="center"/>
              <w:rPr>
                <w:rFonts w:cs="Arial"/>
              </w:rPr>
            </w:pPr>
            <w:r w:rsidRPr="00041AC7">
              <w:rPr>
                <w:rFonts w:cs="Arial"/>
              </w:rPr>
              <w:t>Eugenol 0,1%</w:t>
            </w:r>
          </w:p>
        </w:tc>
        <w:tc>
          <w:tcPr>
            <w:tcW w:w="1373" w:type="dxa"/>
            <w:tcBorders>
              <w:top w:val="none" w:sz="0" w:space="0" w:color="auto"/>
              <w:bottom w:val="none" w:sz="0" w:space="0" w:color="auto"/>
            </w:tcBorders>
            <w:vAlign w:val="center"/>
          </w:tcPr>
          <w:p w14:paraId="20D5DFEC"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5,07</w:t>
            </w:r>
          </w:p>
        </w:tc>
        <w:tc>
          <w:tcPr>
            <w:tcW w:w="1526" w:type="dxa"/>
            <w:tcBorders>
              <w:top w:val="none" w:sz="0" w:space="0" w:color="auto"/>
              <w:bottom w:val="none" w:sz="0" w:space="0" w:color="auto"/>
            </w:tcBorders>
            <w:vAlign w:val="center"/>
          </w:tcPr>
          <w:p w14:paraId="47FC15DC"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5,26</w:t>
            </w:r>
          </w:p>
        </w:tc>
        <w:tc>
          <w:tcPr>
            <w:tcW w:w="1526" w:type="dxa"/>
            <w:tcBorders>
              <w:top w:val="none" w:sz="0" w:space="0" w:color="auto"/>
              <w:bottom w:val="none" w:sz="0" w:space="0" w:color="auto"/>
            </w:tcBorders>
            <w:vAlign w:val="center"/>
          </w:tcPr>
          <w:p w14:paraId="2CDF6A72"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4,78</w:t>
            </w:r>
          </w:p>
        </w:tc>
        <w:tc>
          <w:tcPr>
            <w:tcW w:w="1527" w:type="dxa"/>
            <w:tcBorders>
              <w:top w:val="none" w:sz="0" w:space="0" w:color="auto"/>
              <w:bottom w:val="none" w:sz="0" w:space="0" w:color="auto"/>
            </w:tcBorders>
            <w:vAlign w:val="center"/>
          </w:tcPr>
          <w:p w14:paraId="120362DF"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4,72</w:t>
            </w:r>
          </w:p>
        </w:tc>
        <w:tc>
          <w:tcPr>
            <w:tcW w:w="1527" w:type="dxa"/>
            <w:tcBorders>
              <w:top w:val="none" w:sz="0" w:space="0" w:color="auto"/>
              <w:bottom w:val="none" w:sz="0" w:space="0" w:color="auto"/>
            </w:tcBorders>
            <w:vAlign w:val="center"/>
          </w:tcPr>
          <w:p w14:paraId="26F4B51E"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7,05</w:t>
            </w:r>
          </w:p>
        </w:tc>
      </w:tr>
      <w:tr w:rsidR="00405C1D" w:rsidRPr="00041AC7" w14:paraId="67BCDE22" w14:textId="77777777" w:rsidTr="00D84246">
        <w:trPr>
          <w:trHeight w:val="454"/>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4C1012F0" w14:textId="77777777" w:rsidR="00405C1D" w:rsidRPr="00041AC7" w:rsidRDefault="00405C1D" w:rsidP="00D84246">
            <w:pPr>
              <w:spacing w:line="480" w:lineRule="auto"/>
              <w:jc w:val="center"/>
              <w:rPr>
                <w:rFonts w:cs="Arial"/>
              </w:rPr>
            </w:pPr>
            <w:r w:rsidRPr="00041AC7">
              <w:rPr>
                <w:rFonts w:cs="Arial"/>
              </w:rPr>
              <w:t>Eugenol 0,2%</w:t>
            </w:r>
          </w:p>
        </w:tc>
        <w:tc>
          <w:tcPr>
            <w:tcW w:w="1373" w:type="dxa"/>
            <w:vAlign w:val="center"/>
          </w:tcPr>
          <w:p w14:paraId="1FB364EB"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6,04</w:t>
            </w:r>
          </w:p>
        </w:tc>
        <w:tc>
          <w:tcPr>
            <w:tcW w:w="1526" w:type="dxa"/>
            <w:vAlign w:val="center"/>
          </w:tcPr>
          <w:p w14:paraId="40335C25"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6,34</w:t>
            </w:r>
          </w:p>
        </w:tc>
        <w:tc>
          <w:tcPr>
            <w:tcW w:w="1526" w:type="dxa"/>
            <w:vAlign w:val="center"/>
          </w:tcPr>
          <w:p w14:paraId="0D62C9F1"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5,57</w:t>
            </w:r>
          </w:p>
        </w:tc>
        <w:tc>
          <w:tcPr>
            <w:tcW w:w="1527" w:type="dxa"/>
            <w:vAlign w:val="center"/>
          </w:tcPr>
          <w:p w14:paraId="21E9D581"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6,53</w:t>
            </w:r>
          </w:p>
        </w:tc>
        <w:tc>
          <w:tcPr>
            <w:tcW w:w="1527" w:type="dxa"/>
            <w:vAlign w:val="center"/>
          </w:tcPr>
          <w:p w14:paraId="22B07D1F" w14:textId="77777777" w:rsidR="00405C1D" w:rsidRPr="00041AC7" w:rsidRDefault="00405C1D" w:rsidP="00D84246">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8,09</w:t>
            </w:r>
          </w:p>
        </w:tc>
      </w:tr>
      <w:tr w:rsidR="00405C1D" w:rsidRPr="00041AC7" w14:paraId="5FEA66C4" w14:textId="77777777" w:rsidTr="00D8424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bottom w:val="none" w:sz="0" w:space="0" w:color="auto"/>
            </w:tcBorders>
            <w:vAlign w:val="center"/>
          </w:tcPr>
          <w:p w14:paraId="53A2B051" w14:textId="77777777" w:rsidR="00405C1D" w:rsidRPr="00041AC7" w:rsidRDefault="00405C1D" w:rsidP="00D84246">
            <w:pPr>
              <w:spacing w:line="480" w:lineRule="auto"/>
              <w:jc w:val="center"/>
              <w:rPr>
                <w:rFonts w:cs="Arial"/>
              </w:rPr>
            </w:pPr>
            <w:r w:rsidRPr="00041AC7">
              <w:rPr>
                <w:rFonts w:cs="Arial"/>
              </w:rPr>
              <w:t>Eugenol 0,2%</w:t>
            </w:r>
          </w:p>
        </w:tc>
        <w:tc>
          <w:tcPr>
            <w:tcW w:w="1373" w:type="dxa"/>
            <w:tcBorders>
              <w:top w:val="none" w:sz="0" w:space="0" w:color="auto"/>
              <w:bottom w:val="none" w:sz="0" w:space="0" w:color="auto"/>
            </w:tcBorders>
            <w:vAlign w:val="center"/>
          </w:tcPr>
          <w:p w14:paraId="2352F7D5"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7,73</w:t>
            </w:r>
          </w:p>
        </w:tc>
        <w:tc>
          <w:tcPr>
            <w:tcW w:w="1526" w:type="dxa"/>
            <w:tcBorders>
              <w:top w:val="none" w:sz="0" w:space="0" w:color="auto"/>
              <w:bottom w:val="none" w:sz="0" w:space="0" w:color="auto"/>
            </w:tcBorders>
            <w:vAlign w:val="center"/>
          </w:tcPr>
          <w:p w14:paraId="40FA6924"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6,1</w:t>
            </w:r>
          </w:p>
        </w:tc>
        <w:tc>
          <w:tcPr>
            <w:tcW w:w="1526" w:type="dxa"/>
            <w:tcBorders>
              <w:top w:val="none" w:sz="0" w:space="0" w:color="auto"/>
              <w:bottom w:val="none" w:sz="0" w:space="0" w:color="auto"/>
            </w:tcBorders>
            <w:vAlign w:val="center"/>
          </w:tcPr>
          <w:p w14:paraId="61A05DD9"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6,52</w:t>
            </w:r>
          </w:p>
        </w:tc>
        <w:tc>
          <w:tcPr>
            <w:tcW w:w="1527" w:type="dxa"/>
            <w:tcBorders>
              <w:top w:val="none" w:sz="0" w:space="0" w:color="auto"/>
              <w:bottom w:val="none" w:sz="0" w:space="0" w:color="auto"/>
            </w:tcBorders>
            <w:vAlign w:val="center"/>
          </w:tcPr>
          <w:p w14:paraId="603D2A84"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4,64</w:t>
            </w:r>
          </w:p>
        </w:tc>
        <w:tc>
          <w:tcPr>
            <w:tcW w:w="1527" w:type="dxa"/>
            <w:tcBorders>
              <w:top w:val="none" w:sz="0" w:space="0" w:color="auto"/>
              <w:bottom w:val="none" w:sz="0" w:space="0" w:color="auto"/>
            </w:tcBorders>
            <w:vAlign w:val="center"/>
          </w:tcPr>
          <w:p w14:paraId="2594FE3E" w14:textId="77777777" w:rsidR="00405C1D" w:rsidRPr="00041AC7" w:rsidRDefault="00405C1D" w:rsidP="00D84246">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6,22</w:t>
            </w:r>
          </w:p>
        </w:tc>
      </w:tr>
    </w:tbl>
    <w:p w14:paraId="3E7549AA" w14:textId="77777777" w:rsidR="00405C1D" w:rsidRPr="00041AC7" w:rsidRDefault="00405C1D" w:rsidP="00405C1D">
      <w:pPr>
        <w:spacing w:line="480" w:lineRule="auto"/>
        <w:jc w:val="center"/>
        <w:rPr>
          <w:rFonts w:cs="Arial"/>
        </w:rPr>
      </w:pPr>
    </w:p>
    <w:p w14:paraId="3497DE24" w14:textId="77777777" w:rsidR="00405C1D" w:rsidRPr="00041AC7" w:rsidRDefault="00405C1D" w:rsidP="00405C1D">
      <w:pPr>
        <w:spacing w:line="480" w:lineRule="auto"/>
        <w:rPr>
          <w:rFonts w:cs="Arial"/>
        </w:rPr>
      </w:pPr>
    </w:p>
    <w:p w14:paraId="4131EDAF" w14:textId="77777777" w:rsidR="00405C1D" w:rsidRPr="00041AC7" w:rsidRDefault="00405C1D" w:rsidP="00FA7F1A">
      <w:pPr>
        <w:spacing w:line="480" w:lineRule="auto"/>
        <w:rPr>
          <w:rFonts w:cs="Arial"/>
        </w:rPr>
      </w:pPr>
      <w:r>
        <w:rPr>
          <w:rFonts w:cs="Arial"/>
        </w:rPr>
        <w:t>Na Figura 1,</w:t>
      </w:r>
      <w:r w:rsidRPr="00041AC7">
        <w:rPr>
          <w:rFonts w:cs="Arial"/>
        </w:rPr>
        <w:t xml:space="preserve"> pode-se visualizar que não houve grande diferença na taxa de germinação, exceto com o tratamento eugenol 0,1%.</w:t>
      </w:r>
    </w:p>
    <w:p w14:paraId="33782DEA" w14:textId="77777777" w:rsidR="00405C1D" w:rsidRPr="00041AC7" w:rsidRDefault="00405C1D" w:rsidP="00405C1D">
      <w:pPr>
        <w:pStyle w:val="Legenda"/>
        <w:spacing w:line="480" w:lineRule="auto"/>
        <w:rPr>
          <w:rFonts w:cs="Arial"/>
          <w:caps w:val="0"/>
        </w:rPr>
      </w:pPr>
      <w:bookmarkStart w:id="18" w:name="_Ref17725705"/>
      <w:bookmarkStart w:id="19" w:name="_Toc16162530"/>
    </w:p>
    <w:bookmarkEnd w:id="18"/>
    <w:bookmarkEnd w:id="19"/>
    <w:p w14:paraId="24862D98" w14:textId="77777777" w:rsidR="00405C1D" w:rsidRPr="00041AC7" w:rsidRDefault="00405C1D" w:rsidP="00405C1D">
      <w:pPr>
        <w:spacing w:line="480" w:lineRule="auto"/>
        <w:jc w:val="center"/>
        <w:rPr>
          <w:rFonts w:cs="Arial"/>
        </w:rPr>
      </w:pPr>
      <w:r w:rsidRPr="00041AC7">
        <w:rPr>
          <w:rFonts w:cs="Arial"/>
          <w:noProof/>
          <w:lang w:val="en-US"/>
        </w:rPr>
        <w:lastRenderedPageBreak/>
        <w:drawing>
          <wp:inline distT="0" distB="0" distL="0" distR="0" wp14:anchorId="149698F3" wp14:editId="70765BAB">
            <wp:extent cx="5791200" cy="3371850"/>
            <wp:effectExtent l="0" t="0" r="0" b="0"/>
            <wp:docPr id="1" name="Gráfico 1">
              <a:extLst xmlns:a="http://schemas.openxmlformats.org/drawingml/2006/main">
                <a:ext uri="{FF2B5EF4-FFF2-40B4-BE49-F238E27FC236}">
                  <a16:creationId xmlns:a16="http://schemas.microsoft.com/office/drawing/2014/main" id="{7BFB2AF1-6EA3-4F6C-8C37-711CA4E373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A8FF3EA" w14:textId="77777777" w:rsidR="00405C1D" w:rsidRDefault="00405C1D" w:rsidP="00405C1D">
      <w:pPr>
        <w:pStyle w:val="Legenda"/>
        <w:rPr>
          <w:rFonts w:cs="Arial"/>
          <w:sz w:val="20"/>
          <w:szCs w:val="20"/>
        </w:rPr>
      </w:pPr>
      <w:bookmarkStart w:id="20" w:name="_Toc20050076"/>
      <w:r w:rsidRPr="00211107">
        <w:rPr>
          <w:rFonts w:cs="Arial"/>
          <w:sz w:val="20"/>
          <w:szCs w:val="20"/>
        </w:rPr>
        <w:t xml:space="preserve"> </w:t>
      </w:r>
      <w:r w:rsidRPr="00211107">
        <w:rPr>
          <w:rFonts w:cs="Arial"/>
          <w:caps w:val="0"/>
          <w:sz w:val="20"/>
          <w:szCs w:val="20"/>
        </w:rPr>
        <w:t xml:space="preserve"> </w:t>
      </w:r>
      <w:r>
        <w:rPr>
          <w:rFonts w:cs="Arial"/>
          <w:caps w:val="0"/>
          <w:sz w:val="20"/>
          <w:szCs w:val="20"/>
        </w:rPr>
        <w:t xml:space="preserve">Figura 1. </w:t>
      </w:r>
      <w:r w:rsidRPr="00211107">
        <w:rPr>
          <w:rFonts w:cs="Arial"/>
          <w:caps w:val="0"/>
          <w:sz w:val="20"/>
          <w:szCs w:val="20"/>
        </w:rPr>
        <w:t>Porcentagem de germinação das sementes de feijoeiro, manti</w:t>
      </w:r>
      <w:r>
        <w:rPr>
          <w:rFonts w:cs="Arial"/>
          <w:caps w:val="0"/>
          <w:sz w:val="20"/>
          <w:szCs w:val="20"/>
        </w:rPr>
        <w:t>dos em temperatura ambiente (19</w:t>
      </w:r>
      <w:r w:rsidRPr="00211107">
        <w:rPr>
          <w:rFonts w:cs="Arial"/>
          <w:caps w:val="0"/>
          <w:sz w:val="20"/>
          <w:szCs w:val="20"/>
        </w:rPr>
        <w:t>– 28°C) e ao abrigo de luz por seis dias, conforme tratamentos.</w:t>
      </w:r>
      <w:bookmarkEnd w:id="20"/>
      <w:r>
        <w:rPr>
          <w:rFonts w:cs="Arial"/>
          <w:caps w:val="0"/>
          <w:sz w:val="20"/>
          <w:szCs w:val="20"/>
        </w:rPr>
        <w:t xml:space="preserve"> </w:t>
      </w:r>
    </w:p>
    <w:p w14:paraId="0F8D2DBB" w14:textId="77777777" w:rsidR="00405C1D" w:rsidRPr="00211107" w:rsidRDefault="00405C1D" w:rsidP="00405C1D"/>
    <w:p w14:paraId="06442545" w14:textId="4E15C02C" w:rsidR="00405C1D" w:rsidRPr="00041AC7" w:rsidRDefault="00405C1D" w:rsidP="00405C1D">
      <w:pPr>
        <w:spacing w:after="100" w:afterAutospacing="1"/>
        <w:rPr>
          <w:rFonts w:cs="Arial"/>
        </w:rPr>
      </w:pPr>
      <w:r w:rsidRPr="00041AC7">
        <w:rPr>
          <w:rFonts w:cs="Arial"/>
        </w:rPr>
        <w:t>Os resultados analíticos foram obtidos em absorbância e as massas dos hipocótilos foram utilizadas para correção em absorbância/grama de peso fresco (Abs.gpf</w:t>
      </w:r>
      <w:r w:rsidRPr="00041AC7">
        <w:rPr>
          <w:rFonts w:cs="Arial"/>
          <w:vertAlign w:val="superscript"/>
        </w:rPr>
        <w:t>-1</w:t>
      </w:r>
      <w:r w:rsidRPr="00041AC7">
        <w:rPr>
          <w:rFonts w:cs="Arial"/>
        </w:rPr>
        <w:t>).</w:t>
      </w:r>
      <w:r w:rsidR="00FA7F1A">
        <w:rPr>
          <w:rFonts w:cs="Arial"/>
        </w:rPr>
        <w:t xml:space="preserve"> Foi verificado </w:t>
      </w:r>
      <w:r w:rsidRPr="00041AC7">
        <w:rPr>
          <w:rFonts w:cs="Arial"/>
        </w:rPr>
        <w:t>que todos os tratamentos foram capazes de induzir a produção da faseolina nas plântulas do feijoeiro (Tabela 2).</w:t>
      </w:r>
    </w:p>
    <w:p w14:paraId="7F5681AF" w14:textId="77777777" w:rsidR="00405C1D" w:rsidRPr="00041AC7" w:rsidRDefault="00405C1D" w:rsidP="00405C1D">
      <w:pPr>
        <w:spacing w:line="480" w:lineRule="auto"/>
        <w:ind w:firstLine="851"/>
        <w:rPr>
          <w:rFonts w:cs="Arial"/>
        </w:rPr>
      </w:pPr>
    </w:p>
    <w:p w14:paraId="34BA0A90" w14:textId="77777777" w:rsidR="00405C1D" w:rsidRPr="00041AC7" w:rsidRDefault="00405C1D" w:rsidP="00405C1D">
      <w:pPr>
        <w:pStyle w:val="Legenda"/>
        <w:spacing w:line="480" w:lineRule="auto"/>
        <w:ind w:left="0" w:firstLine="0"/>
        <w:rPr>
          <w:rFonts w:cs="Arial"/>
        </w:rPr>
      </w:pPr>
      <w:bookmarkStart w:id="21" w:name="_Ref13918185"/>
      <w:bookmarkStart w:id="22" w:name="_Ref17725044"/>
      <w:bookmarkStart w:id="23" w:name="_Toc16162136"/>
      <w:bookmarkStart w:id="24" w:name="_Toc20049459"/>
      <w:r w:rsidRPr="005B1AF7">
        <w:rPr>
          <w:rFonts w:cs="Arial"/>
          <w:b/>
        </w:rPr>
        <w:t>T</w:t>
      </w:r>
      <w:bookmarkEnd w:id="21"/>
      <w:r w:rsidRPr="005B1AF7">
        <w:rPr>
          <w:rFonts w:cs="Arial"/>
          <w:b/>
          <w:caps w:val="0"/>
        </w:rPr>
        <w:t xml:space="preserve">abela </w:t>
      </w:r>
      <w:r w:rsidRPr="005B1AF7">
        <w:rPr>
          <w:rFonts w:cs="Arial"/>
          <w:b/>
        </w:rPr>
        <w:fldChar w:fldCharType="begin"/>
      </w:r>
      <w:r w:rsidRPr="005B1AF7">
        <w:rPr>
          <w:rFonts w:cs="Arial"/>
          <w:b/>
        </w:rPr>
        <w:instrText xml:space="preserve"> SEQ Tabela \* ARABIC </w:instrText>
      </w:r>
      <w:r w:rsidRPr="005B1AF7">
        <w:rPr>
          <w:rFonts w:cs="Arial"/>
          <w:b/>
        </w:rPr>
        <w:fldChar w:fldCharType="separate"/>
      </w:r>
      <w:r w:rsidRPr="005B1AF7">
        <w:rPr>
          <w:rFonts w:cs="Arial"/>
          <w:b/>
          <w:noProof/>
        </w:rPr>
        <w:t>2</w:t>
      </w:r>
      <w:r w:rsidRPr="005B1AF7">
        <w:rPr>
          <w:rFonts w:cs="Arial"/>
          <w:b/>
        </w:rPr>
        <w:fldChar w:fldCharType="end"/>
      </w:r>
      <w:bookmarkEnd w:id="22"/>
      <w:r>
        <w:rPr>
          <w:rFonts w:cs="Arial"/>
          <w:b/>
        </w:rPr>
        <w:t xml:space="preserve">. </w:t>
      </w:r>
      <w:r w:rsidRPr="00041AC7">
        <w:rPr>
          <w:rFonts w:cs="Arial"/>
          <w:caps w:val="0"/>
        </w:rPr>
        <w:t>Produção de faseolina obtida em porcentagem de concentração.</w:t>
      </w:r>
      <w:bookmarkEnd w:id="23"/>
      <w:bookmarkEnd w:id="24"/>
    </w:p>
    <w:tbl>
      <w:tblPr>
        <w:tblStyle w:val="SimplesTabela21"/>
        <w:tblW w:w="916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982"/>
        <w:gridCol w:w="3019"/>
        <w:gridCol w:w="2164"/>
      </w:tblGrid>
      <w:tr w:rsidR="00405C1D" w:rsidRPr="00041AC7" w14:paraId="3761D704" w14:textId="77777777" w:rsidTr="00D84246">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82" w:type="dxa"/>
            <w:tcBorders>
              <w:bottom w:val="none" w:sz="0" w:space="0" w:color="auto"/>
            </w:tcBorders>
            <w:vAlign w:val="center"/>
            <w:hideMark/>
          </w:tcPr>
          <w:p w14:paraId="6034170B" w14:textId="77777777" w:rsidR="00405C1D" w:rsidRPr="00041AC7" w:rsidRDefault="00405C1D" w:rsidP="00D84246">
            <w:pPr>
              <w:tabs>
                <w:tab w:val="clear" w:pos="851"/>
              </w:tabs>
              <w:spacing w:line="480" w:lineRule="auto"/>
              <w:jc w:val="center"/>
              <w:rPr>
                <w:rFonts w:cs="Arial"/>
                <w:color w:val="000000"/>
              </w:rPr>
            </w:pPr>
            <w:r w:rsidRPr="00041AC7">
              <w:rPr>
                <w:rFonts w:cs="Arial"/>
                <w:color w:val="000000"/>
              </w:rPr>
              <w:t>Tratamentos</w:t>
            </w:r>
          </w:p>
        </w:tc>
        <w:tc>
          <w:tcPr>
            <w:tcW w:w="3019" w:type="dxa"/>
            <w:tcBorders>
              <w:bottom w:val="none" w:sz="0" w:space="0" w:color="auto"/>
            </w:tcBorders>
            <w:vAlign w:val="center"/>
            <w:hideMark/>
          </w:tcPr>
          <w:p w14:paraId="4964EDF1" w14:textId="77777777" w:rsidR="00405C1D" w:rsidRPr="00041AC7" w:rsidRDefault="00405C1D" w:rsidP="00D84246">
            <w:pPr>
              <w:tabs>
                <w:tab w:val="clear" w:pos="851"/>
              </w:tabs>
              <w:spacing w:line="48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Média Concentração (%)</w:t>
            </w:r>
          </w:p>
        </w:tc>
        <w:tc>
          <w:tcPr>
            <w:tcW w:w="2164" w:type="dxa"/>
            <w:tcBorders>
              <w:bottom w:val="none" w:sz="0" w:space="0" w:color="auto"/>
            </w:tcBorders>
            <w:vAlign w:val="center"/>
            <w:hideMark/>
          </w:tcPr>
          <w:p w14:paraId="40091470" w14:textId="77777777" w:rsidR="00405C1D" w:rsidRPr="00041AC7" w:rsidRDefault="00405C1D" w:rsidP="00D84246">
            <w:pPr>
              <w:tabs>
                <w:tab w:val="clear" w:pos="851"/>
              </w:tabs>
              <w:spacing w:line="48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Média (Abs.gpf</w:t>
            </w:r>
            <w:r w:rsidRPr="00041AC7">
              <w:rPr>
                <w:rFonts w:cs="Arial"/>
                <w:color w:val="000000"/>
                <w:vertAlign w:val="superscript"/>
              </w:rPr>
              <w:t>-1</w:t>
            </w:r>
            <w:r w:rsidRPr="00041AC7">
              <w:rPr>
                <w:rFonts w:cs="Arial"/>
                <w:color w:val="000000"/>
              </w:rPr>
              <w:t>)</w:t>
            </w:r>
          </w:p>
        </w:tc>
      </w:tr>
      <w:tr w:rsidR="00405C1D" w:rsidRPr="00041AC7" w14:paraId="1B53AE88" w14:textId="77777777" w:rsidTr="00D8424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82" w:type="dxa"/>
            <w:tcBorders>
              <w:top w:val="none" w:sz="0" w:space="0" w:color="auto"/>
              <w:bottom w:val="none" w:sz="0" w:space="0" w:color="auto"/>
            </w:tcBorders>
            <w:vAlign w:val="center"/>
            <w:hideMark/>
          </w:tcPr>
          <w:p w14:paraId="3F82957C" w14:textId="77777777" w:rsidR="00405C1D" w:rsidRPr="00041AC7" w:rsidRDefault="00405C1D" w:rsidP="00D84246">
            <w:pPr>
              <w:tabs>
                <w:tab w:val="clear" w:pos="851"/>
              </w:tabs>
              <w:spacing w:line="480" w:lineRule="auto"/>
              <w:jc w:val="center"/>
              <w:rPr>
                <w:rFonts w:cs="Arial"/>
                <w:color w:val="000000"/>
              </w:rPr>
            </w:pPr>
            <w:r w:rsidRPr="00041AC7">
              <w:rPr>
                <w:rFonts w:cs="Arial"/>
                <w:color w:val="000000"/>
              </w:rPr>
              <w:t>Água</w:t>
            </w:r>
          </w:p>
        </w:tc>
        <w:tc>
          <w:tcPr>
            <w:tcW w:w="3019" w:type="dxa"/>
            <w:tcBorders>
              <w:top w:val="none" w:sz="0" w:space="0" w:color="auto"/>
              <w:bottom w:val="none" w:sz="0" w:space="0" w:color="auto"/>
            </w:tcBorders>
            <w:vAlign w:val="center"/>
            <w:hideMark/>
          </w:tcPr>
          <w:p w14:paraId="0FAD9882" w14:textId="77777777" w:rsidR="00405C1D" w:rsidRPr="00041AC7" w:rsidRDefault="00405C1D" w:rsidP="00D84246">
            <w:pPr>
              <w:tabs>
                <w:tab w:val="clear" w:pos="851"/>
              </w:tabs>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0,09 b</w:t>
            </w:r>
          </w:p>
        </w:tc>
        <w:tc>
          <w:tcPr>
            <w:tcW w:w="2164" w:type="dxa"/>
            <w:tcBorders>
              <w:top w:val="none" w:sz="0" w:space="0" w:color="auto"/>
              <w:bottom w:val="none" w:sz="0" w:space="0" w:color="auto"/>
            </w:tcBorders>
            <w:vAlign w:val="center"/>
            <w:hideMark/>
          </w:tcPr>
          <w:p w14:paraId="11C05A44" w14:textId="77777777" w:rsidR="00405C1D" w:rsidRPr="00041AC7" w:rsidRDefault="00405C1D" w:rsidP="00D84246">
            <w:pPr>
              <w:tabs>
                <w:tab w:val="clear" w:pos="851"/>
              </w:tabs>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0,526</w:t>
            </w:r>
          </w:p>
        </w:tc>
      </w:tr>
      <w:tr w:rsidR="00405C1D" w:rsidRPr="00041AC7" w14:paraId="27F596FF" w14:textId="77777777" w:rsidTr="00D84246">
        <w:trPr>
          <w:trHeight w:val="454"/>
          <w:jc w:val="center"/>
        </w:trPr>
        <w:tc>
          <w:tcPr>
            <w:cnfStyle w:val="001000000000" w:firstRow="0" w:lastRow="0" w:firstColumn="1" w:lastColumn="0" w:oddVBand="0" w:evenVBand="0" w:oddHBand="0" w:evenHBand="0" w:firstRowFirstColumn="0" w:firstRowLastColumn="0" w:lastRowFirstColumn="0" w:lastRowLastColumn="0"/>
            <w:tcW w:w="3982" w:type="dxa"/>
            <w:vAlign w:val="center"/>
            <w:hideMark/>
          </w:tcPr>
          <w:p w14:paraId="745B6A59" w14:textId="77777777" w:rsidR="00405C1D" w:rsidRPr="00041AC7" w:rsidRDefault="00405C1D" w:rsidP="00D84246">
            <w:pPr>
              <w:tabs>
                <w:tab w:val="clear" w:pos="851"/>
              </w:tabs>
              <w:spacing w:line="480" w:lineRule="auto"/>
              <w:jc w:val="center"/>
              <w:rPr>
                <w:rFonts w:cs="Arial"/>
                <w:color w:val="000000"/>
              </w:rPr>
            </w:pPr>
            <w:proofErr w:type="spellStart"/>
            <w:r w:rsidRPr="00041AC7">
              <w:rPr>
                <w:rFonts w:cs="Arial"/>
                <w:color w:val="000000"/>
              </w:rPr>
              <w:t>Tween</w:t>
            </w:r>
            <w:proofErr w:type="spellEnd"/>
          </w:p>
        </w:tc>
        <w:tc>
          <w:tcPr>
            <w:tcW w:w="3019" w:type="dxa"/>
            <w:vAlign w:val="center"/>
            <w:hideMark/>
          </w:tcPr>
          <w:p w14:paraId="720BDB74" w14:textId="77777777" w:rsidR="00405C1D" w:rsidRPr="00041AC7" w:rsidRDefault="00405C1D" w:rsidP="00D84246">
            <w:pPr>
              <w:tabs>
                <w:tab w:val="clear" w:pos="851"/>
              </w:tabs>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0,10 b</w:t>
            </w:r>
          </w:p>
        </w:tc>
        <w:tc>
          <w:tcPr>
            <w:tcW w:w="2164" w:type="dxa"/>
            <w:vAlign w:val="center"/>
            <w:hideMark/>
          </w:tcPr>
          <w:p w14:paraId="4BEEEC8C" w14:textId="77777777" w:rsidR="00405C1D" w:rsidRPr="00041AC7" w:rsidRDefault="00405C1D" w:rsidP="00D84246">
            <w:pPr>
              <w:tabs>
                <w:tab w:val="clear" w:pos="851"/>
              </w:tabs>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0,626</w:t>
            </w:r>
          </w:p>
        </w:tc>
      </w:tr>
      <w:tr w:rsidR="00405C1D" w:rsidRPr="00041AC7" w14:paraId="71AE20D4" w14:textId="77777777" w:rsidTr="00D8424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82" w:type="dxa"/>
            <w:tcBorders>
              <w:top w:val="none" w:sz="0" w:space="0" w:color="auto"/>
              <w:bottom w:val="none" w:sz="0" w:space="0" w:color="auto"/>
            </w:tcBorders>
            <w:vAlign w:val="center"/>
            <w:hideMark/>
          </w:tcPr>
          <w:p w14:paraId="13AE69D7" w14:textId="77777777" w:rsidR="00405C1D" w:rsidRPr="00041AC7" w:rsidRDefault="00405C1D" w:rsidP="00D84246">
            <w:pPr>
              <w:tabs>
                <w:tab w:val="clear" w:pos="851"/>
              </w:tabs>
              <w:spacing w:line="480" w:lineRule="auto"/>
              <w:jc w:val="center"/>
              <w:rPr>
                <w:rFonts w:cs="Arial"/>
                <w:color w:val="000000"/>
              </w:rPr>
            </w:pPr>
            <w:proofErr w:type="spellStart"/>
            <w:r w:rsidRPr="00041AC7">
              <w:rPr>
                <w:rFonts w:cs="Arial"/>
                <w:color w:val="000000"/>
              </w:rPr>
              <w:t>Bion</w:t>
            </w:r>
            <w:proofErr w:type="spellEnd"/>
          </w:p>
        </w:tc>
        <w:tc>
          <w:tcPr>
            <w:tcW w:w="3019" w:type="dxa"/>
            <w:tcBorders>
              <w:top w:val="none" w:sz="0" w:space="0" w:color="auto"/>
              <w:bottom w:val="none" w:sz="0" w:space="0" w:color="auto"/>
            </w:tcBorders>
            <w:vAlign w:val="center"/>
            <w:hideMark/>
          </w:tcPr>
          <w:p w14:paraId="251F0F3C" w14:textId="77777777" w:rsidR="00405C1D" w:rsidRPr="00041AC7" w:rsidRDefault="00405C1D" w:rsidP="00D84246">
            <w:pPr>
              <w:tabs>
                <w:tab w:val="clear" w:pos="851"/>
              </w:tabs>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0,11 b</w:t>
            </w:r>
          </w:p>
        </w:tc>
        <w:tc>
          <w:tcPr>
            <w:tcW w:w="2164" w:type="dxa"/>
            <w:tcBorders>
              <w:top w:val="none" w:sz="0" w:space="0" w:color="auto"/>
              <w:bottom w:val="none" w:sz="0" w:space="0" w:color="auto"/>
            </w:tcBorders>
            <w:vAlign w:val="center"/>
            <w:hideMark/>
          </w:tcPr>
          <w:p w14:paraId="33983821" w14:textId="77777777" w:rsidR="00405C1D" w:rsidRPr="00041AC7" w:rsidRDefault="00405C1D" w:rsidP="00D84246">
            <w:pPr>
              <w:tabs>
                <w:tab w:val="clear" w:pos="851"/>
              </w:tabs>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0,637</w:t>
            </w:r>
          </w:p>
        </w:tc>
      </w:tr>
      <w:tr w:rsidR="00405C1D" w:rsidRPr="00041AC7" w14:paraId="17D507CD" w14:textId="77777777" w:rsidTr="00D84246">
        <w:trPr>
          <w:trHeight w:val="454"/>
          <w:jc w:val="center"/>
        </w:trPr>
        <w:tc>
          <w:tcPr>
            <w:cnfStyle w:val="001000000000" w:firstRow="0" w:lastRow="0" w:firstColumn="1" w:lastColumn="0" w:oddVBand="0" w:evenVBand="0" w:oddHBand="0" w:evenHBand="0" w:firstRowFirstColumn="0" w:firstRowLastColumn="0" w:lastRowFirstColumn="0" w:lastRowLastColumn="0"/>
            <w:tcW w:w="3982" w:type="dxa"/>
            <w:vAlign w:val="center"/>
            <w:hideMark/>
          </w:tcPr>
          <w:p w14:paraId="402E52DC" w14:textId="77777777" w:rsidR="00405C1D" w:rsidRPr="00041AC7" w:rsidRDefault="00405C1D" w:rsidP="00D84246">
            <w:pPr>
              <w:tabs>
                <w:tab w:val="clear" w:pos="851"/>
              </w:tabs>
              <w:spacing w:line="480" w:lineRule="auto"/>
              <w:jc w:val="center"/>
              <w:rPr>
                <w:rFonts w:cs="Arial"/>
                <w:color w:val="000000"/>
              </w:rPr>
            </w:pPr>
            <w:r w:rsidRPr="00041AC7">
              <w:rPr>
                <w:rFonts w:cs="Arial"/>
                <w:color w:val="000000"/>
              </w:rPr>
              <w:t>Eugenol 0,1 %</w:t>
            </w:r>
          </w:p>
        </w:tc>
        <w:tc>
          <w:tcPr>
            <w:tcW w:w="3019" w:type="dxa"/>
            <w:vAlign w:val="center"/>
            <w:hideMark/>
          </w:tcPr>
          <w:p w14:paraId="4C2DA6DA" w14:textId="77777777" w:rsidR="00405C1D" w:rsidRPr="00041AC7" w:rsidRDefault="00405C1D" w:rsidP="00D84246">
            <w:pPr>
              <w:tabs>
                <w:tab w:val="clear" w:pos="851"/>
              </w:tabs>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0,27 a</w:t>
            </w:r>
          </w:p>
        </w:tc>
        <w:tc>
          <w:tcPr>
            <w:tcW w:w="2164" w:type="dxa"/>
            <w:vAlign w:val="center"/>
            <w:hideMark/>
          </w:tcPr>
          <w:p w14:paraId="0E66C660" w14:textId="77777777" w:rsidR="00405C1D" w:rsidRPr="00041AC7" w:rsidRDefault="00405C1D" w:rsidP="00D84246">
            <w:pPr>
              <w:tabs>
                <w:tab w:val="clear" w:pos="851"/>
              </w:tabs>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1,661</w:t>
            </w:r>
          </w:p>
        </w:tc>
      </w:tr>
      <w:tr w:rsidR="00405C1D" w:rsidRPr="00041AC7" w14:paraId="2323C526" w14:textId="77777777" w:rsidTr="00D8424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82" w:type="dxa"/>
            <w:tcBorders>
              <w:top w:val="none" w:sz="0" w:space="0" w:color="auto"/>
              <w:bottom w:val="none" w:sz="0" w:space="0" w:color="auto"/>
            </w:tcBorders>
            <w:vAlign w:val="center"/>
            <w:hideMark/>
          </w:tcPr>
          <w:p w14:paraId="6298FC6B" w14:textId="77777777" w:rsidR="00405C1D" w:rsidRPr="00041AC7" w:rsidRDefault="00405C1D" w:rsidP="00D84246">
            <w:pPr>
              <w:tabs>
                <w:tab w:val="clear" w:pos="851"/>
              </w:tabs>
              <w:spacing w:line="480" w:lineRule="auto"/>
              <w:jc w:val="center"/>
              <w:rPr>
                <w:rFonts w:cs="Arial"/>
                <w:color w:val="000000"/>
              </w:rPr>
            </w:pPr>
            <w:r w:rsidRPr="00041AC7">
              <w:rPr>
                <w:rFonts w:cs="Arial"/>
                <w:color w:val="000000"/>
              </w:rPr>
              <w:t>Eugenol 0,2 %</w:t>
            </w:r>
          </w:p>
        </w:tc>
        <w:tc>
          <w:tcPr>
            <w:tcW w:w="3019" w:type="dxa"/>
            <w:tcBorders>
              <w:top w:val="none" w:sz="0" w:space="0" w:color="auto"/>
              <w:bottom w:val="none" w:sz="0" w:space="0" w:color="auto"/>
            </w:tcBorders>
            <w:vAlign w:val="center"/>
            <w:hideMark/>
          </w:tcPr>
          <w:p w14:paraId="22187083" w14:textId="77777777" w:rsidR="00405C1D" w:rsidRPr="00041AC7" w:rsidRDefault="00405C1D" w:rsidP="00D84246">
            <w:pPr>
              <w:tabs>
                <w:tab w:val="clear" w:pos="851"/>
              </w:tabs>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0,31 a</w:t>
            </w:r>
          </w:p>
        </w:tc>
        <w:tc>
          <w:tcPr>
            <w:tcW w:w="2164" w:type="dxa"/>
            <w:tcBorders>
              <w:top w:val="none" w:sz="0" w:space="0" w:color="auto"/>
              <w:bottom w:val="none" w:sz="0" w:space="0" w:color="auto"/>
            </w:tcBorders>
            <w:vAlign w:val="center"/>
            <w:hideMark/>
          </w:tcPr>
          <w:p w14:paraId="1EA10AB0" w14:textId="77777777" w:rsidR="00405C1D" w:rsidRPr="00041AC7" w:rsidRDefault="00405C1D" w:rsidP="00D84246">
            <w:pPr>
              <w:tabs>
                <w:tab w:val="clear" w:pos="851"/>
              </w:tabs>
              <w:spacing w:line="480" w:lineRule="auto"/>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41AC7">
              <w:rPr>
                <w:rFonts w:cs="Arial"/>
                <w:color w:val="000000"/>
              </w:rPr>
              <w:t>1,906</w:t>
            </w:r>
          </w:p>
        </w:tc>
      </w:tr>
      <w:tr w:rsidR="00405C1D" w:rsidRPr="00041AC7" w14:paraId="70A9BBB9" w14:textId="77777777" w:rsidTr="00D84246">
        <w:trPr>
          <w:trHeight w:val="454"/>
          <w:jc w:val="center"/>
        </w:trPr>
        <w:tc>
          <w:tcPr>
            <w:cnfStyle w:val="001000000000" w:firstRow="0" w:lastRow="0" w:firstColumn="1" w:lastColumn="0" w:oddVBand="0" w:evenVBand="0" w:oddHBand="0" w:evenHBand="0" w:firstRowFirstColumn="0" w:firstRowLastColumn="0" w:lastRowFirstColumn="0" w:lastRowLastColumn="0"/>
            <w:tcW w:w="3982" w:type="dxa"/>
            <w:vAlign w:val="center"/>
            <w:hideMark/>
          </w:tcPr>
          <w:p w14:paraId="2E4F1A06" w14:textId="77777777" w:rsidR="00405C1D" w:rsidRPr="00041AC7" w:rsidRDefault="00405C1D" w:rsidP="00D84246">
            <w:pPr>
              <w:tabs>
                <w:tab w:val="clear" w:pos="851"/>
              </w:tabs>
              <w:spacing w:line="480" w:lineRule="auto"/>
              <w:jc w:val="center"/>
              <w:rPr>
                <w:rFonts w:cs="Arial"/>
                <w:color w:val="000000"/>
              </w:rPr>
            </w:pPr>
            <w:r w:rsidRPr="00041AC7">
              <w:rPr>
                <w:rFonts w:cs="Arial"/>
                <w:color w:val="000000"/>
              </w:rPr>
              <w:t>Eugenol 0,3 %</w:t>
            </w:r>
          </w:p>
        </w:tc>
        <w:tc>
          <w:tcPr>
            <w:tcW w:w="3019" w:type="dxa"/>
            <w:vAlign w:val="center"/>
            <w:hideMark/>
          </w:tcPr>
          <w:p w14:paraId="2BA61C24" w14:textId="77777777" w:rsidR="00405C1D" w:rsidRPr="00041AC7" w:rsidRDefault="00405C1D" w:rsidP="00D84246">
            <w:pPr>
              <w:tabs>
                <w:tab w:val="clear" w:pos="851"/>
              </w:tabs>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0,38 a</w:t>
            </w:r>
          </w:p>
        </w:tc>
        <w:tc>
          <w:tcPr>
            <w:tcW w:w="2164" w:type="dxa"/>
            <w:vAlign w:val="center"/>
            <w:hideMark/>
          </w:tcPr>
          <w:p w14:paraId="1E926141" w14:textId="77777777" w:rsidR="00405C1D" w:rsidRPr="00041AC7" w:rsidRDefault="00405C1D" w:rsidP="00D84246">
            <w:pPr>
              <w:tabs>
                <w:tab w:val="clear" w:pos="851"/>
              </w:tabs>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41AC7">
              <w:rPr>
                <w:rFonts w:cs="Arial"/>
                <w:color w:val="000000"/>
              </w:rPr>
              <w:t>2,325</w:t>
            </w:r>
          </w:p>
        </w:tc>
      </w:tr>
    </w:tbl>
    <w:p w14:paraId="3A93A27E" w14:textId="77777777" w:rsidR="00405C1D" w:rsidRPr="00041AC7" w:rsidRDefault="00405C1D" w:rsidP="00405C1D">
      <w:pPr>
        <w:spacing w:line="480" w:lineRule="auto"/>
        <w:jc w:val="center"/>
        <w:rPr>
          <w:rFonts w:cs="Arial"/>
        </w:rPr>
      </w:pPr>
      <w:r w:rsidRPr="00041AC7">
        <w:rPr>
          <w:rFonts w:cs="Arial"/>
        </w:rPr>
        <w:t>FONTE: O autor (2019).</w:t>
      </w:r>
    </w:p>
    <w:p w14:paraId="4CCD8008" w14:textId="77777777" w:rsidR="00405C1D" w:rsidRPr="00041AC7" w:rsidRDefault="00405C1D" w:rsidP="00405C1D">
      <w:pPr>
        <w:spacing w:line="480" w:lineRule="auto"/>
        <w:rPr>
          <w:rFonts w:cs="Arial"/>
        </w:rPr>
      </w:pPr>
    </w:p>
    <w:p w14:paraId="02B59EF5" w14:textId="77777777" w:rsidR="00405C1D" w:rsidRPr="00041AC7" w:rsidRDefault="00405C1D" w:rsidP="00FA7F1A">
      <w:pPr>
        <w:spacing w:after="100" w:afterAutospacing="1"/>
        <w:rPr>
          <w:rFonts w:cs="Arial"/>
        </w:rPr>
      </w:pPr>
      <w:r w:rsidRPr="00041AC7">
        <w:rPr>
          <w:rFonts w:cs="Arial"/>
        </w:rPr>
        <w:t>Os resultados analíticos das soluções controle positivo e negativo (</w:t>
      </w:r>
      <w:proofErr w:type="spellStart"/>
      <w:r w:rsidRPr="00041AC7">
        <w:rPr>
          <w:rFonts w:cs="Arial"/>
        </w:rPr>
        <w:t>Bion</w:t>
      </w:r>
      <w:proofErr w:type="spellEnd"/>
      <w:r w:rsidRPr="00041AC7">
        <w:rPr>
          <w:rFonts w:cs="Arial"/>
        </w:rPr>
        <w:t xml:space="preserve"> e água), demonstraram valores próximos quanto a produção de faseolina no feijoeiro (concentração de 0,11% e 0,09% respectivamente), já nos tratamentos que foram utilizadas as soluções; eugenol 0,1%, 0,2% e 0,3% não houve diferença significativa entre esses valores (0,27%, 0,31% e 0,38% respectivamente), porém, se apresentaram de três a quatro vezes superiores comparando-se com os tratamentos de controle posi</w:t>
      </w:r>
      <w:r>
        <w:rPr>
          <w:rFonts w:cs="Arial"/>
        </w:rPr>
        <w:t>tivo e negativo</w:t>
      </w:r>
      <w:r w:rsidRPr="00041AC7">
        <w:rPr>
          <w:rFonts w:cs="Arial"/>
        </w:rPr>
        <w:t>.</w:t>
      </w:r>
    </w:p>
    <w:p w14:paraId="0C9FCDA3" w14:textId="77777777" w:rsidR="00405C1D" w:rsidRPr="00041AC7" w:rsidRDefault="00405C1D" w:rsidP="00FA7F1A">
      <w:pPr>
        <w:spacing w:after="100" w:afterAutospacing="1"/>
        <w:rPr>
          <w:rFonts w:cs="Arial"/>
        </w:rPr>
      </w:pPr>
      <w:bookmarkStart w:id="25" w:name="_Hlk17876783"/>
      <w:r w:rsidRPr="00041AC7">
        <w:rPr>
          <w:rFonts w:cs="Arial"/>
        </w:rPr>
        <w:t>Ao comparar a produção de faseolina no melhor cenário (eugenol 0,3%) com a faseolina encontrada no controle negativo (água), identificou-se um aumento significativo de 322% na produção de faseolina e ainda mais, se a mesma comparação, for realizada entre o eugenol 0,3% com o produto referência (</w:t>
      </w:r>
      <w:proofErr w:type="spellStart"/>
      <w:r w:rsidRPr="00041AC7">
        <w:rPr>
          <w:rFonts w:cs="Arial"/>
        </w:rPr>
        <w:t>Bion</w:t>
      </w:r>
      <w:proofErr w:type="spellEnd"/>
      <w:r w:rsidRPr="00041AC7">
        <w:rPr>
          <w:rFonts w:cs="Arial"/>
        </w:rPr>
        <w:t>®), será encontrado um aumento de 245% na produção de faseolina, enquanto Oliveira et al.</w:t>
      </w:r>
      <w:r w:rsidRPr="002741CF">
        <w:rPr>
          <w:rFonts w:cs="Arial"/>
          <w:vertAlign w:val="superscript"/>
        </w:rPr>
        <w:t xml:space="preserve"> </w:t>
      </w:r>
      <w:r>
        <w:rPr>
          <w:rFonts w:cs="Arial"/>
          <w:vertAlign w:val="superscript"/>
        </w:rPr>
        <w:t>[11</w:t>
      </w:r>
      <w:r w:rsidRPr="00E970BA">
        <w:rPr>
          <w:rFonts w:cs="Arial"/>
          <w:vertAlign w:val="superscript"/>
        </w:rPr>
        <w:t>]</w:t>
      </w:r>
      <w:r w:rsidRPr="00041AC7">
        <w:rPr>
          <w:rFonts w:cs="Arial"/>
        </w:rPr>
        <w:t xml:space="preserve">, testando preparados homeopáticos,  verificaram aumento médio de 28,62% na produção de faseolina em plantas tratadas com óleo de </w:t>
      </w:r>
      <w:r w:rsidRPr="00041AC7">
        <w:rPr>
          <w:rFonts w:cs="Arial"/>
          <w:i/>
          <w:iCs/>
        </w:rPr>
        <w:t>Eucalyptus citriodora</w:t>
      </w:r>
      <w:r w:rsidRPr="00041AC7">
        <w:rPr>
          <w:rFonts w:cs="Arial"/>
        </w:rPr>
        <w:t xml:space="preserve"> na dose 1% e 24CH.</w:t>
      </w:r>
    </w:p>
    <w:p w14:paraId="69A09545" w14:textId="322E3417" w:rsidR="00405C1D" w:rsidRPr="00041AC7" w:rsidRDefault="00405C1D" w:rsidP="00FA7F1A">
      <w:pPr>
        <w:spacing w:after="100" w:afterAutospacing="1"/>
        <w:rPr>
          <w:rFonts w:cs="Arial"/>
        </w:rPr>
      </w:pPr>
      <w:r w:rsidRPr="00041AC7">
        <w:rPr>
          <w:rFonts w:cs="Arial"/>
        </w:rPr>
        <w:t xml:space="preserve">Brand et al. </w:t>
      </w:r>
      <w:r>
        <w:rPr>
          <w:rFonts w:cs="Arial"/>
          <w:vertAlign w:val="superscript"/>
        </w:rPr>
        <w:t>[12</w:t>
      </w:r>
      <w:r w:rsidRPr="00E970BA">
        <w:rPr>
          <w:rFonts w:cs="Arial"/>
          <w:vertAlign w:val="superscript"/>
        </w:rPr>
        <w:t>]</w:t>
      </w:r>
      <w:r w:rsidRPr="00041AC7">
        <w:rPr>
          <w:rFonts w:cs="Arial"/>
        </w:rPr>
        <w:t xml:space="preserve"> obtiveram em seus estudos com extrato de alecrim </w:t>
      </w:r>
      <w:r w:rsidR="00FA7F1A">
        <w:rPr>
          <w:rFonts w:cs="Arial"/>
        </w:rPr>
        <w:t>(</w:t>
      </w:r>
      <w:proofErr w:type="spellStart"/>
      <w:r w:rsidR="00FA7F1A" w:rsidRPr="00FA7F1A">
        <w:rPr>
          <w:rFonts w:cs="Arial"/>
          <w:i/>
          <w:iCs/>
        </w:rPr>
        <w:t>Rosmarinus</w:t>
      </w:r>
      <w:proofErr w:type="spellEnd"/>
      <w:r w:rsidR="00FA7F1A" w:rsidRPr="00FA7F1A">
        <w:rPr>
          <w:rFonts w:cs="Arial"/>
          <w:i/>
          <w:iCs/>
        </w:rPr>
        <w:t xml:space="preserve"> </w:t>
      </w:r>
      <w:proofErr w:type="spellStart"/>
      <w:r w:rsidR="00FA7F1A" w:rsidRPr="00FA7F1A">
        <w:rPr>
          <w:rFonts w:cs="Arial"/>
          <w:i/>
          <w:iCs/>
        </w:rPr>
        <w:t>officinalis</w:t>
      </w:r>
      <w:proofErr w:type="spellEnd"/>
      <w:r w:rsidR="00FA7F1A">
        <w:rPr>
          <w:rFonts w:cs="Arial"/>
        </w:rPr>
        <w:t xml:space="preserve">) </w:t>
      </w:r>
      <w:r w:rsidRPr="00041AC7">
        <w:rPr>
          <w:rFonts w:cs="Arial"/>
        </w:rPr>
        <w:t>na dose de 3,0%; a maior absorbância de 1,54: No presente estudo, a maior média de absorbância encontrada foi de 2,39 com o preparado de eugenol 0,3%.</w:t>
      </w:r>
    </w:p>
    <w:p w14:paraId="508B6B99" w14:textId="789DE9AB" w:rsidR="00405C1D" w:rsidRPr="00041AC7" w:rsidRDefault="00405C1D" w:rsidP="00FA7F1A">
      <w:pPr>
        <w:spacing w:after="100" w:afterAutospacing="1"/>
        <w:rPr>
          <w:rFonts w:cs="Arial"/>
        </w:rPr>
      </w:pPr>
      <w:r w:rsidRPr="00041AC7">
        <w:rPr>
          <w:rFonts w:cs="Arial"/>
        </w:rPr>
        <w:t>Ao levar em conta a correção do resultado de absorbância em absorbância/ grama de peso fresco (Abs.gpf</w:t>
      </w:r>
      <w:r w:rsidRPr="00041AC7">
        <w:rPr>
          <w:rFonts w:cs="Arial"/>
          <w:vertAlign w:val="superscript"/>
        </w:rPr>
        <w:t>-1</w:t>
      </w:r>
      <w:r w:rsidRPr="00041AC7">
        <w:rPr>
          <w:rFonts w:cs="Arial"/>
        </w:rPr>
        <w:t>), utilizando o peso das massas de hipocótilos, a melhor média encontrada foi de 2,32 Abs.gpf</w:t>
      </w:r>
      <w:r w:rsidRPr="00041AC7">
        <w:rPr>
          <w:rFonts w:cs="Arial"/>
          <w:vertAlign w:val="superscript"/>
        </w:rPr>
        <w:t>-1</w:t>
      </w:r>
      <w:r w:rsidRPr="00041AC7">
        <w:rPr>
          <w:rFonts w:cs="Arial"/>
        </w:rPr>
        <w:t xml:space="preserve">, com o tratamento eugenol 0,3%. </w:t>
      </w:r>
      <w:r w:rsidRPr="006F7A1A">
        <w:rPr>
          <w:rFonts w:cs="Arial"/>
        </w:rPr>
        <w:t xml:space="preserve">Oliveira et </w:t>
      </w:r>
      <w:proofErr w:type="gramStart"/>
      <w:r w:rsidRPr="006F7A1A">
        <w:rPr>
          <w:rFonts w:cs="Arial"/>
        </w:rPr>
        <w:t>al.</w:t>
      </w:r>
      <w:r>
        <w:rPr>
          <w:rFonts w:cs="Arial"/>
          <w:vertAlign w:val="superscript"/>
        </w:rPr>
        <w:t>[</w:t>
      </w:r>
      <w:proofErr w:type="gramEnd"/>
      <w:r>
        <w:rPr>
          <w:rFonts w:cs="Arial"/>
          <w:vertAlign w:val="superscript"/>
        </w:rPr>
        <w:t>11</w:t>
      </w:r>
      <w:r w:rsidRPr="00E970BA">
        <w:rPr>
          <w:rFonts w:cs="Arial"/>
          <w:vertAlign w:val="superscript"/>
        </w:rPr>
        <w:t>]</w:t>
      </w:r>
      <w:r w:rsidRPr="006F7A1A">
        <w:rPr>
          <w:rFonts w:cs="Arial"/>
        </w:rPr>
        <w:t xml:space="preserve">, utilizando preparados homeopáticos de </w:t>
      </w:r>
      <w:r w:rsidRPr="006F7A1A">
        <w:rPr>
          <w:rFonts w:cs="Arial"/>
          <w:i/>
          <w:iCs/>
        </w:rPr>
        <w:t xml:space="preserve">Eucalyptus </w:t>
      </w:r>
      <w:proofErr w:type="spellStart"/>
      <w:r w:rsidRPr="006F7A1A">
        <w:rPr>
          <w:rFonts w:cs="Arial"/>
          <w:i/>
          <w:iCs/>
        </w:rPr>
        <w:t>citridora</w:t>
      </w:r>
      <w:proofErr w:type="spellEnd"/>
      <w:r w:rsidRPr="006F7A1A">
        <w:rPr>
          <w:rFonts w:cs="Arial"/>
        </w:rPr>
        <w:t>, obtiveram valor de 0,352 Abs.gpf</w:t>
      </w:r>
      <w:r w:rsidRPr="006F7A1A">
        <w:rPr>
          <w:rFonts w:cs="Arial"/>
          <w:vertAlign w:val="superscript"/>
        </w:rPr>
        <w:t>-1</w:t>
      </w:r>
      <w:r w:rsidRPr="006F7A1A">
        <w:rPr>
          <w:rFonts w:cs="Arial"/>
        </w:rPr>
        <w:t xml:space="preserve"> enquanto </w:t>
      </w:r>
      <w:proofErr w:type="spellStart"/>
      <w:r w:rsidRPr="006F7A1A">
        <w:rPr>
          <w:rFonts w:cs="Arial"/>
        </w:rPr>
        <w:t>Zubek</w:t>
      </w:r>
      <w:proofErr w:type="spellEnd"/>
      <w:r w:rsidRPr="006F7A1A">
        <w:rPr>
          <w:rFonts w:cs="Arial"/>
        </w:rPr>
        <w:t xml:space="preserve"> et al.</w:t>
      </w:r>
      <w:r w:rsidRPr="004A15EA">
        <w:rPr>
          <w:rFonts w:cs="Arial"/>
          <w:vertAlign w:val="superscript"/>
        </w:rPr>
        <w:t xml:space="preserve"> </w:t>
      </w:r>
      <w:r>
        <w:rPr>
          <w:rFonts w:cs="Arial"/>
          <w:vertAlign w:val="superscript"/>
        </w:rPr>
        <w:t>[13</w:t>
      </w:r>
      <w:r w:rsidRPr="00E970BA">
        <w:rPr>
          <w:rFonts w:cs="Arial"/>
          <w:vertAlign w:val="superscript"/>
        </w:rPr>
        <w:t>]</w:t>
      </w:r>
      <w:r w:rsidRPr="006F7A1A">
        <w:rPr>
          <w:rFonts w:cs="Arial"/>
        </w:rPr>
        <w:t xml:space="preserve"> estudaram a influência da</w:t>
      </w:r>
      <w:r w:rsidRPr="00041AC7">
        <w:rPr>
          <w:rFonts w:cs="Arial"/>
        </w:rPr>
        <w:t xml:space="preserve"> prata coloidal na produção de faseolina em hipocótilos de feijão e encontraram o seu melhor resultado (2,0 Abs.gpf</w:t>
      </w:r>
      <w:r w:rsidRPr="00041AC7">
        <w:rPr>
          <w:rFonts w:cs="Arial"/>
          <w:vertAlign w:val="superscript"/>
        </w:rPr>
        <w:t>-1</w:t>
      </w:r>
      <w:r w:rsidRPr="00041AC7">
        <w:rPr>
          <w:rFonts w:cs="Arial"/>
        </w:rPr>
        <w:t>), quando utilizaram o preparado de prata coloidal a 5%.</w:t>
      </w:r>
    </w:p>
    <w:bookmarkEnd w:id="25"/>
    <w:p w14:paraId="45562357" w14:textId="77777777" w:rsidR="00405C1D" w:rsidRPr="00041AC7" w:rsidRDefault="00405C1D" w:rsidP="00FA7F1A">
      <w:pPr>
        <w:spacing w:after="100" w:afterAutospacing="1"/>
        <w:rPr>
          <w:rFonts w:cs="Arial"/>
        </w:rPr>
      </w:pPr>
      <w:r w:rsidRPr="00041AC7">
        <w:rPr>
          <w:rFonts w:cs="Arial"/>
        </w:rPr>
        <w:t>A respeito da presença de faseolina nas plântulas tratadas com o controle negativo (água) e o agente emulsificante (</w:t>
      </w:r>
      <w:proofErr w:type="spellStart"/>
      <w:r w:rsidRPr="00041AC7">
        <w:rPr>
          <w:rFonts w:cs="Arial"/>
        </w:rPr>
        <w:t>Tween</w:t>
      </w:r>
      <w:proofErr w:type="spellEnd"/>
      <w:r w:rsidRPr="00041AC7">
        <w:rPr>
          <w:rFonts w:cs="Arial"/>
        </w:rPr>
        <w:t xml:space="preserve">), nota-se que essa ocorrência </w:t>
      </w:r>
      <w:r w:rsidRPr="00041AC7">
        <w:rPr>
          <w:rFonts w:cs="Arial"/>
        </w:rPr>
        <w:lastRenderedPageBreak/>
        <w:t>foi devido ao estresse pelo qual as sementes e as plântulas foram submetidas, assim como aconteceu em todos os demais tratamentos.</w:t>
      </w:r>
    </w:p>
    <w:p w14:paraId="58801308" w14:textId="77777777" w:rsidR="00F01FD7" w:rsidRPr="008942CC" w:rsidRDefault="00F01FD7" w:rsidP="00FA7F1A">
      <w:pPr>
        <w:tabs>
          <w:tab w:val="clear" w:pos="851"/>
        </w:tabs>
        <w:spacing w:after="100" w:afterAutospacing="1"/>
        <w:jc w:val="left"/>
        <w:rPr>
          <w:rFonts w:cs="Arial"/>
        </w:rPr>
      </w:pPr>
    </w:p>
    <w:p w14:paraId="4466F731" w14:textId="77777777" w:rsidR="00F01FD7" w:rsidRPr="008942CC" w:rsidRDefault="00F01FD7" w:rsidP="00FA7F1A">
      <w:pPr>
        <w:pStyle w:val="Legenda"/>
        <w:spacing w:after="100" w:afterAutospacing="1" w:line="360" w:lineRule="auto"/>
        <w:outlineLvl w:val="0"/>
        <w:rPr>
          <w:rFonts w:cs="Arial"/>
          <w:b/>
          <w:bCs w:val="0"/>
        </w:rPr>
      </w:pPr>
      <w:bookmarkStart w:id="26" w:name="_Toc19981238"/>
      <w:bookmarkStart w:id="27" w:name="_Toc17807799"/>
      <w:bookmarkStart w:id="28" w:name="_Toc24629508"/>
      <w:r w:rsidRPr="008942CC">
        <w:rPr>
          <w:rFonts w:cs="Arial"/>
          <w:b/>
          <w:bCs w:val="0"/>
        </w:rPr>
        <w:t>CONCLUSÃO</w:t>
      </w:r>
      <w:bookmarkEnd w:id="26"/>
      <w:bookmarkEnd w:id="27"/>
      <w:bookmarkEnd w:id="28"/>
    </w:p>
    <w:p w14:paraId="73C5F7CE" w14:textId="77777777" w:rsidR="00F01FD7" w:rsidRPr="008942CC" w:rsidRDefault="00F01FD7" w:rsidP="00FA7F1A">
      <w:pPr>
        <w:spacing w:after="100" w:afterAutospacing="1"/>
        <w:rPr>
          <w:rFonts w:cs="Arial"/>
        </w:rPr>
      </w:pPr>
      <w:r w:rsidRPr="008942CC">
        <w:rPr>
          <w:rFonts w:cs="Arial"/>
        </w:rPr>
        <w:t xml:space="preserve">Ao utilizar o concentrado de eugenol 0,3%; houve um aumento significativo na produção de faseolina, o que pode ser um indicador de que o eugenol é um agente </w:t>
      </w:r>
      <w:proofErr w:type="spellStart"/>
      <w:r w:rsidRPr="008942CC">
        <w:rPr>
          <w:rFonts w:cs="Arial"/>
        </w:rPr>
        <w:t>elicitor</w:t>
      </w:r>
      <w:proofErr w:type="spellEnd"/>
      <w:r w:rsidRPr="008942CC">
        <w:rPr>
          <w:rFonts w:cs="Arial"/>
        </w:rPr>
        <w:t xml:space="preserve"> da planta do feijoeiro. </w:t>
      </w:r>
    </w:p>
    <w:p w14:paraId="54B9D9C1" w14:textId="77777777" w:rsidR="00F01FD7" w:rsidRPr="008942CC" w:rsidRDefault="00F01FD7" w:rsidP="00FA7F1A">
      <w:pPr>
        <w:spacing w:after="100" w:afterAutospacing="1"/>
        <w:rPr>
          <w:rFonts w:cs="Arial"/>
        </w:rPr>
      </w:pPr>
      <w:r w:rsidRPr="008942CC">
        <w:rPr>
          <w:rFonts w:cs="Arial"/>
        </w:rPr>
        <w:t>Sugere-se ainda que estudos avaliando a utilização in vivo devem ser realizados para comprovar sua eficiência.</w:t>
      </w:r>
    </w:p>
    <w:p w14:paraId="0F1600DD" w14:textId="77777777" w:rsidR="00415AC8" w:rsidRPr="008942CC" w:rsidRDefault="00415AC8" w:rsidP="008942CC">
      <w:pPr>
        <w:spacing w:after="100" w:afterAutospacing="1"/>
        <w:rPr>
          <w:rFonts w:cs="Arial"/>
        </w:rPr>
      </w:pPr>
    </w:p>
    <w:p w14:paraId="5A2BD4AF" w14:textId="368DFC8B" w:rsidR="00415AC8" w:rsidRPr="00C974DD" w:rsidRDefault="00FA7F1A" w:rsidP="005C614F">
      <w:pPr>
        <w:spacing w:after="100" w:afterAutospacing="1"/>
        <w:rPr>
          <w:rFonts w:cs="Arial"/>
          <w:b/>
          <w:bCs/>
          <w:lang w:val="en-US"/>
        </w:rPr>
      </w:pPr>
      <w:r w:rsidRPr="00C974DD">
        <w:rPr>
          <w:rFonts w:cs="Arial"/>
          <w:b/>
          <w:bCs/>
          <w:lang w:val="en-US"/>
        </w:rPr>
        <w:t>REFERÊNCIAS</w:t>
      </w:r>
      <w:bookmarkEnd w:id="2"/>
      <w:bookmarkEnd w:id="3"/>
      <w:bookmarkEnd w:id="4"/>
      <w:bookmarkEnd w:id="5"/>
    </w:p>
    <w:p w14:paraId="75B7EFB4" w14:textId="77777777" w:rsidR="00C974DD" w:rsidRPr="008942CC" w:rsidRDefault="00C974DD" w:rsidP="005C614F">
      <w:pPr>
        <w:spacing w:after="100" w:afterAutospacing="1"/>
        <w:rPr>
          <w:rFonts w:cs="Arial"/>
          <w:color w:val="222222"/>
          <w:lang w:val="en-US"/>
        </w:rPr>
      </w:pPr>
      <w:r>
        <w:rPr>
          <w:rFonts w:cs="Arial"/>
          <w:color w:val="222222"/>
          <w:lang w:val="en-US"/>
        </w:rPr>
        <w:t xml:space="preserve">1. </w:t>
      </w:r>
      <w:r w:rsidRPr="008942CC">
        <w:rPr>
          <w:rFonts w:cs="Arial"/>
          <w:color w:val="222222"/>
          <w:lang w:val="en-US"/>
        </w:rPr>
        <w:t xml:space="preserve">Sumida CH, </w:t>
      </w:r>
      <w:proofErr w:type="spellStart"/>
      <w:r w:rsidRPr="008942CC">
        <w:rPr>
          <w:rFonts w:cs="Arial"/>
          <w:color w:val="222222"/>
          <w:lang w:val="en-US"/>
        </w:rPr>
        <w:t>Fantin</w:t>
      </w:r>
      <w:proofErr w:type="spellEnd"/>
      <w:r w:rsidRPr="008942CC">
        <w:rPr>
          <w:rFonts w:cs="Arial"/>
          <w:color w:val="222222"/>
          <w:lang w:val="en-US"/>
        </w:rPr>
        <w:t xml:space="preserve"> LH, Braga K, </w:t>
      </w:r>
      <w:proofErr w:type="spellStart"/>
      <w:r w:rsidRPr="008942CC">
        <w:rPr>
          <w:rFonts w:cs="Arial"/>
          <w:color w:val="222222"/>
          <w:lang w:val="en-US"/>
        </w:rPr>
        <w:t>Canteri</w:t>
      </w:r>
      <w:proofErr w:type="spellEnd"/>
      <w:r w:rsidRPr="008942CC">
        <w:rPr>
          <w:rFonts w:cs="Arial"/>
          <w:color w:val="222222"/>
          <w:lang w:val="en-US"/>
        </w:rPr>
        <w:t xml:space="preserve"> MG, </w:t>
      </w:r>
      <w:proofErr w:type="spellStart"/>
      <w:r w:rsidRPr="008942CC">
        <w:rPr>
          <w:rFonts w:cs="Arial"/>
          <w:color w:val="222222"/>
          <w:lang w:val="en-US"/>
        </w:rPr>
        <w:t>Homechin</w:t>
      </w:r>
      <w:proofErr w:type="spellEnd"/>
      <w:r w:rsidRPr="008942CC">
        <w:rPr>
          <w:rFonts w:cs="Arial"/>
          <w:color w:val="222222"/>
          <w:lang w:val="en-US"/>
        </w:rPr>
        <w:t xml:space="preserve"> M. Control of root rot (</w:t>
      </w:r>
      <w:r w:rsidRPr="008942CC">
        <w:rPr>
          <w:rFonts w:cs="Arial"/>
          <w:i/>
          <w:iCs/>
          <w:color w:val="222222"/>
          <w:lang w:val="en-US"/>
        </w:rPr>
        <w:t xml:space="preserve">Phytophthora </w:t>
      </w:r>
      <w:proofErr w:type="spellStart"/>
      <w:r w:rsidRPr="008942CC">
        <w:rPr>
          <w:rFonts w:cs="Arial"/>
          <w:i/>
          <w:iCs/>
          <w:color w:val="222222"/>
          <w:lang w:val="en-US"/>
        </w:rPr>
        <w:t>cinnamomi</w:t>
      </w:r>
      <w:proofErr w:type="spellEnd"/>
      <w:r w:rsidRPr="008942CC">
        <w:rPr>
          <w:rFonts w:cs="Arial"/>
          <w:color w:val="222222"/>
          <w:lang w:val="en-US"/>
        </w:rPr>
        <w:t>) in avocado (</w:t>
      </w:r>
      <w:proofErr w:type="spellStart"/>
      <w:r w:rsidRPr="008942CC">
        <w:rPr>
          <w:rFonts w:cs="Arial"/>
          <w:i/>
          <w:iCs/>
          <w:color w:val="222222"/>
          <w:lang w:val="en-US"/>
        </w:rPr>
        <w:t>Persea</w:t>
      </w:r>
      <w:proofErr w:type="spellEnd"/>
      <w:r w:rsidRPr="008942CC">
        <w:rPr>
          <w:rFonts w:cs="Arial"/>
          <w:i/>
          <w:iCs/>
          <w:color w:val="222222"/>
          <w:lang w:val="en-US"/>
        </w:rPr>
        <w:t xml:space="preserve"> Americana</w:t>
      </w:r>
      <w:r w:rsidRPr="008942CC">
        <w:rPr>
          <w:rFonts w:cs="Arial"/>
          <w:color w:val="222222"/>
          <w:lang w:val="en-US"/>
        </w:rPr>
        <w:t>) with bioagents. </w:t>
      </w:r>
      <w:r w:rsidRPr="008942CC">
        <w:rPr>
          <w:rStyle w:val="Forte"/>
          <w:rFonts w:cs="Arial"/>
          <w:color w:val="222222"/>
          <w:lang w:val="en-US"/>
        </w:rPr>
        <w:t xml:space="preserve">Summa </w:t>
      </w:r>
      <w:proofErr w:type="spellStart"/>
      <w:r w:rsidRPr="008942CC">
        <w:rPr>
          <w:rStyle w:val="Forte"/>
          <w:rFonts w:cs="Arial"/>
          <w:color w:val="222222"/>
          <w:lang w:val="en-US"/>
        </w:rPr>
        <w:t>Phytopathol</w:t>
      </w:r>
      <w:proofErr w:type="spellEnd"/>
      <w:r w:rsidRPr="008942CC">
        <w:rPr>
          <w:rFonts w:cs="Arial"/>
          <w:color w:val="222222"/>
          <w:lang w:val="en-US"/>
        </w:rPr>
        <w:t xml:space="preserve">. 2020; 46(3): 205-211. ISSN: </w:t>
      </w:r>
      <w:r w:rsidRPr="008942CC">
        <w:rPr>
          <w:rFonts w:cs="Arial"/>
          <w:color w:val="4D5156"/>
          <w:shd w:val="clear" w:color="auto" w:fill="FFFFFF"/>
          <w:lang w:val="en-US"/>
        </w:rPr>
        <w:t>1980-5454.</w:t>
      </w:r>
      <w:r w:rsidRPr="008942CC">
        <w:rPr>
          <w:rFonts w:cs="Arial"/>
          <w:color w:val="222222"/>
          <w:lang w:val="en-US"/>
        </w:rPr>
        <w:t xml:space="preserve"> </w:t>
      </w:r>
      <w:hyperlink r:id="rId5" w:history="1">
        <w:r w:rsidRPr="008942CC">
          <w:rPr>
            <w:rStyle w:val="Hyperlink"/>
            <w:rFonts w:cs="Arial"/>
            <w:lang w:val="en-US"/>
          </w:rPr>
          <w:t>https://www.scielo.br/pdf/sp/v46n3/1980-5454-sp-46-3-0205.pdf</w:t>
        </w:r>
      </w:hyperlink>
      <w:r w:rsidRPr="008942CC">
        <w:rPr>
          <w:rFonts w:cs="Arial"/>
          <w:color w:val="222222"/>
          <w:lang w:val="en-US"/>
        </w:rPr>
        <w:t xml:space="preserve">. </w:t>
      </w:r>
    </w:p>
    <w:p w14:paraId="759D00B9" w14:textId="63AC359A" w:rsidR="00C974DD" w:rsidRPr="00C974DD" w:rsidRDefault="00C974DD" w:rsidP="005C614F">
      <w:pPr>
        <w:pStyle w:val="NormalWeb"/>
        <w:shd w:val="clear" w:color="auto" w:fill="FFFFFF"/>
        <w:spacing w:after="100" w:afterAutospacing="1"/>
        <w:rPr>
          <w:rFonts w:ascii="Arial" w:hAnsi="Arial" w:cs="Arial"/>
          <w:color w:val="222222"/>
        </w:rPr>
      </w:pPr>
      <w:r w:rsidRPr="00C974DD">
        <w:t xml:space="preserve">2. </w:t>
      </w:r>
      <w:r w:rsidRPr="008942CC">
        <w:rPr>
          <w:rFonts w:ascii="Arial" w:hAnsi="Arial" w:cs="Arial"/>
          <w:color w:val="222222"/>
        </w:rPr>
        <w:t xml:space="preserve">Oliveira JC, Sales JF, </w:t>
      </w:r>
      <w:proofErr w:type="spellStart"/>
      <w:r w:rsidRPr="008942CC">
        <w:rPr>
          <w:rFonts w:ascii="Arial" w:hAnsi="Arial" w:cs="Arial"/>
          <w:color w:val="222222"/>
        </w:rPr>
        <w:t>Rubio</w:t>
      </w:r>
      <w:proofErr w:type="spellEnd"/>
      <w:r w:rsidRPr="008942CC">
        <w:rPr>
          <w:rFonts w:ascii="Arial" w:hAnsi="Arial" w:cs="Arial"/>
          <w:color w:val="222222"/>
        </w:rPr>
        <w:t xml:space="preserve">-Neto A, Silva CF, Soares MA, Silva FG. </w:t>
      </w:r>
      <w:r w:rsidRPr="008942CC">
        <w:rPr>
          <w:rFonts w:ascii="Arial" w:hAnsi="Arial" w:cs="Arial"/>
          <w:color w:val="222222"/>
          <w:lang w:val="en-US"/>
        </w:rPr>
        <w:t xml:space="preserve">Biological control in the germination of seeds from two species native of the </w:t>
      </w:r>
      <w:proofErr w:type="spellStart"/>
      <w:r w:rsidRPr="008942CC">
        <w:rPr>
          <w:rFonts w:ascii="Arial" w:hAnsi="Arial" w:cs="Arial"/>
          <w:color w:val="222222"/>
          <w:lang w:val="en-US"/>
        </w:rPr>
        <w:t>Cerrado</w:t>
      </w:r>
      <w:proofErr w:type="spellEnd"/>
      <w:r w:rsidRPr="008942CC">
        <w:rPr>
          <w:rFonts w:ascii="Arial" w:hAnsi="Arial" w:cs="Arial"/>
          <w:color w:val="222222"/>
          <w:lang w:val="en-US"/>
        </w:rPr>
        <w:t xml:space="preserve"> region. </w:t>
      </w:r>
      <w:r w:rsidRPr="008942CC">
        <w:rPr>
          <w:rFonts w:ascii="Arial" w:hAnsi="Arial" w:cs="Arial"/>
          <w:b/>
          <w:bCs/>
          <w:color w:val="000000"/>
          <w:lang w:val="en-US"/>
        </w:rPr>
        <w:t>Braz. J. Biol.</w:t>
      </w:r>
      <w:r w:rsidRPr="008942CC">
        <w:rPr>
          <w:rFonts w:ascii="Arial" w:hAnsi="Arial" w:cs="Arial"/>
          <w:color w:val="222222"/>
          <w:lang w:val="en-US"/>
        </w:rPr>
        <w:t xml:space="preserve"> 2020; 81(1):105-113. ISSN: 1678-4375. </w:t>
      </w:r>
      <w:hyperlink r:id="rId6" w:history="1">
        <w:r w:rsidRPr="00C974DD">
          <w:rPr>
            <w:rStyle w:val="Hyperlink"/>
            <w:rFonts w:ascii="Arial" w:hAnsi="Arial" w:cs="Arial"/>
          </w:rPr>
          <w:t>https://www.scielo.br/pdf/bjb/v81n1/1519-6984-bjb-1519-6984222279.pdf</w:t>
        </w:r>
      </w:hyperlink>
      <w:r w:rsidRPr="00C974DD">
        <w:rPr>
          <w:rFonts w:ascii="Arial" w:hAnsi="Arial" w:cs="Arial"/>
          <w:color w:val="222222"/>
        </w:rPr>
        <w:t>.</w:t>
      </w:r>
    </w:p>
    <w:p w14:paraId="783D535B" w14:textId="16968352" w:rsidR="00C974DD" w:rsidRDefault="00C974DD" w:rsidP="005C614F">
      <w:pPr>
        <w:pStyle w:val="NormalWeb"/>
        <w:shd w:val="clear" w:color="auto" w:fill="FFFFFF"/>
        <w:spacing w:after="100" w:afterAutospacing="1"/>
        <w:rPr>
          <w:rStyle w:val="Forte"/>
          <w:rFonts w:ascii="Arial" w:hAnsi="Arial" w:cs="Arial"/>
          <w:b w:val="0"/>
          <w:bCs w:val="0"/>
          <w:color w:val="222222"/>
          <w:lang w:val="en-US"/>
        </w:rPr>
      </w:pPr>
      <w:r w:rsidRPr="00C974DD">
        <w:rPr>
          <w:rFonts w:ascii="Arial" w:hAnsi="Arial" w:cs="Arial"/>
          <w:color w:val="222222"/>
        </w:rPr>
        <w:t xml:space="preserve">3. </w:t>
      </w:r>
      <w:proofErr w:type="spellStart"/>
      <w:r w:rsidRPr="008942CC">
        <w:rPr>
          <w:rFonts w:ascii="Arial" w:hAnsi="Arial" w:cs="Arial"/>
          <w:color w:val="222222"/>
        </w:rPr>
        <w:t>Sampietro</w:t>
      </w:r>
      <w:proofErr w:type="spellEnd"/>
      <w:r w:rsidRPr="008942CC">
        <w:rPr>
          <w:rFonts w:ascii="Arial" w:hAnsi="Arial" w:cs="Arial"/>
          <w:color w:val="222222"/>
        </w:rPr>
        <w:t xml:space="preserve"> </w:t>
      </w:r>
      <w:proofErr w:type="gramStart"/>
      <w:r w:rsidRPr="008942CC">
        <w:rPr>
          <w:rFonts w:ascii="Arial" w:hAnsi="Arial" w:cs="Arial"/>
          <w:color w:val="222222"/>
        </w:rPr>
        <w:t xml:space="preserve">DA, </w:t>
      </w:r>
      <w:proofErr w:type="spellStart"/>
      <w:r w:rsidRPr="008942CC">
        <w:rPr>
          <w:rFonts w:ascii="Arial" w:hAnsi="Arial" w:cs="Arial"/>
          <w:color w:val="222222"/>
        </w:rPr>
        <w:t>Sampietro</w:t>
      </w:r>
      <w:proofErr w:type="spellEnd"/>
      <w:proofErr w:type="gramEnd"/>
      <w:r w:rsidRPr="008942CC">
        <w:rPr>
          <w:rFonts w:ascii="Arial" w:hAnsi="Arial" w:cs="Arial"/>
          <w:color w:val="222222"/>
        </w:rPr>
        <w:t xml:space="preserve"> MSB, </w:t>
      </w:r>
      <w:proofErr w:type="spellStart"/>
      <w:r w:rsidRPr="008942CC">
        <w:rPr>
          <w:rFonts w:ascii="Arial" w:hAnsi="Arial" w:cs="Arial"/>
          <w:color w:val="222222"/>
        </w:rPr>
        <w:t>Vattuone</w:t>
      </w:r>
      <w:proofErr w:type="spellEnd"/>
      <w:r w:rsidRPr="008942CC">
        <w:rPr>
          <w:rFonts w:ascii="Arial" w:hAnsi="Arial" w:cs="Arial"/>
          <w:color w:val="222222"/>
        </w:rPr>
        <w:t xml:space="preserve"> MA. </w:t>
      </w:r>
      <w:r w:rsidRPr="008942CC">
        <w:rPr>
          <w:rFonts w:ascii="Arial" w:hAnsi="Arial" w:cs="Arial"/>
          <w:color w:val="222222"/>
          <w:lang w:val="en-US"/>
        </w:rPr>
        <w:t xml:space="preserve">Efficacy of Argentinean propolis extracts on control of potato soft rot caused by </w:t>
      </w:r>
      <w:r w:rsidRPr="008942CC">
        <w:rPr>
          <w:rFonts w:ascii="Arial" w:hAnsi="Arial" w:cs="Arial"/>
          <w:i/>
          <w:iCs/>
          <w:color w:val="222222"/>
          <w:lang w:val="en-US"/>
        </w:rPr>
        <w:t xml:space="preserve">Erwinia </w:t>
      </w:r>
      <w:proofErr w:type="spellStart"/>
      <w:r w:rsidRPr="008942CC">
        <w:rPr>
          <w:rFonts w:ascii="Arial" w:hAnsi="Arial" w:cs="Arial"/>
          <w:i/>
          <w:iCs/>
          <w:color w:val="222222"/>
          <w:lang w:val="en-US"/>
        </w:rPr>
        <w:t>carotovora</w:t>
      </w:r>
      <w:proofErr w:type="spellEnd"/>
      <w:r w:rsidRPr="008942CC">
        <w:rPr>
          <w:rFonts w:ascii="Arial" w:hAnsi="Arial" w:cs="Arial"/>
          <w:color w:val="222222"/>
          <w:lang w:val="en-US"/>
        </w:rPr>
        <w:t xml:space="preserve"> subsp. </w:t>
      </w:r>
      <w:r w:rsidRPr="008942CC">
        <w:rPr>
          <w:rStyle w:val="Forte"/>
          <w:rFonts w:ascii="Arial" w:hAnsi="Arial" w:cs="Arial"/>
          <w:color w:val="222222"/>
          <w:lang w:val="en-US"/>
        </w:rPr>
        <w:t>J Sci Food Agric.</w:t>
      </w:r>
      <w:r w:rsidRPr="008942CC">
        <w:rPr>
          <w:rStyle w:val="Forte"/>
          <w:rFonts w:ascii="Arial" w:hAnsi="Arial" w:cs="Arial"/>
          <w:b w:val="0"/>
          <w:bCs w:val="0"/>
          <w:color w:val="222222"/>
          <w:lang w:val="en-US"/>
        </w:rPr>
        <w:t xml:space="preserve"> 2020 Sep;100(12):4575-4582. </w:t>
      </w:r>
      <w:r w:rsidRPr="008942CC">
        <w:rPr>
          <w:rFonts w:ascii="Arial" w:hAnsi="Arial" w:cs="Arial"/>
          <w:color w:val="222222"/>
          <w:lang w:val="en-US"/>
        </w:rPr>
        <w:t xml:space="preserve">ISSN: </w:t>
      </w:r>
      <w:r w:rsidRPr="008942CC">
        <w:rPr>
          <w:rFonts w:ascii="Arial" w:hAnsi="Arial" w:cs="Arial"/>
          <w:color w:val="1C1D1E"/>
          <w:shd w:val="clear" w:color="auto" w:fill="FFFFFF"/>
          <w:lang w:val="en-US"/>
        </w:rPr>
        <w:t>1097-0010.</w:t>
      </w:r>
      <w:r w:rsidRPr="008942CC">
        <w:rPr>
          <w:rStyle w:val="Forte"/>
          <w:rFonts w:ascii="Arial" w:hAnsi="Arial" w:cs="Arial"/>
          <w:b w:val="0"/>
          <w:bCs w:val="0"/>
          <w:color w:val="222222"/>
          <w:lang w:val="en-US"/>
        </w:rPr>
        <w:t xml:space="preserve"> </w:t>
      </w:r>
      <w:hyperlink r:id="rId7" w:history="1">
        <w:r w:rsidRPr="009B6E0B">
          <w:rPr>
            <w:rStyle w:val="Hyperlink"/>
            <w:rFonts w:ascii="Arial" w:hAnsi="Arial" w:cs="Arial"/>
          </w:rPr>
          <w:t>https://onlinelibrary.wiley.com/doi/epdf/10.1002/jsfa.10516</w:t>
        </w:r>
      </w:hyperlink>
      <w:r w:rsidRPr="008942CC">
        <w:rPr>
          <w:rStyle w:val="Forte"/>
          <w:rFonts w:ascii="Arial" w:hAnsi="Arial" w:cs="Arial"/>
          <w:b w:val="0"/>
          <w:bCs w:val="0"/>
          <w:color w:val="222222"/>
          <w:lang w:val="en-US"/>
        </w:rPr>
        <w:t>.</w:t>
      </w:r>
    </w:p>
    <w:p w14:paraId="3FAB513D" w14:textId="7BCF8DFC" w:rsidR="00C974DD" w:rsidRDefault="00C974DD" w:rsidP="005C614F">
      <w:pPr>
        <w:pStyle w:val="NormalWeb"/>
        <w:shd w:val="clear" w:color="auto" w:fill="FFFFFF"/>
        <w:spacing w:after="100" w:afterAutospacing="1"/>
        <w:rPr>
          <w:rStyle w:val="Hyperlink"/>
          <w:rFonts w:ascii="Arial" w:hAnsi="Arial" w:cs="Arial"/>
        </w:rPr>
      </w:pPr>
      <w:r>
        <w:rPr>
          <w:rFonts w:ascii="Arial" w:hAnsi="Arial" w:cs="Arial"/>
          <w:lang w:val="en-US"/>
        </w:rPr>
        <w:t xml:space="preserve">4. </w:t>
      </w:r>
      <w:proofErr w:type="spellStart"/>
      <w:r w:rsidRPr="008942CC">
        <w:rPr>
          <w:rFonts w:ascii="Arial" w:hAnsi="Arial" w:cs="Arial"/>
          <w:lang w:val="en-US"/>
        </w:rPr>
        <w:t>Stangarlin</w:t>
      </w:r>
      <w:proofErr w:type="spellEnd"/>
      <w:r w:rsidRPr="008942CC">
        <w:rPr>
          <w:rFonts w:ascii="Arial" w:hAnsi="Arial" w:cs="Arial"/>
          <w:lang w:val="en-US"/>
        </w:rPr>
        <w:t xml:space="preserve"> JR, Kuhn OJ, Toledo MV, </w:t>
      </w:r>
      <w:proofErr w:type="spellStart"/>
      <w:r w:rsidRPr="008942CC">
        <w:rPr>
          <w:rFonts w:ascii="Arial" w:hAnsi="Arial" w:cs="Arial"/>
          <w:lang w:val="en-US"/>
        </w:rPr>
        <w:t>Portz</w:t>
      </w:r>
      <w:proofErr w:type="spellEnd"/>
      <w:r w:rsidRPr="008942CC">
        <w:rPr>
          <w:rFonts w:ascii="Arial" w:hAnsi="Arial" w:cs="Arial"/>
          <w:lang w:val="en-US"/>
        </w:rPr>
        <w:t xml:space="preserve"> RL, Schwan-Estrada KRF, </w:t>
      </w:r>
      <w:proofErr w:type="spellStart"/>
      <w:r w:rsidRPr="008942CC">
        <w:rPr>
          <w:rFonts w:ascii="Arial" w:hAnsi="Arial" w:cs="Arial"/>
          <w:lang w:val="en-US"/>
        </w:rPr>
        <w:t>Pascholati</w:t>
      </w:r>
      <w:proofErr w:type="spellEnd"/>
      <w:r w:rsidRPr="008942CC">
        <w:rPr>
          <w:rFonts w:ascii="Arial" w:hAnsi="Arial" w:cs="Arial"/>
          <w:lang w:val="en-US"/>
        </w:rPr>
        <w:t xml:space="preserve"> SF.  </w:t>
      </w:r>
      <w:r w:rsidRPr="008942CC">
        <w:rPr>
          <w:rFonts w:ascii="Arial" w:hAnsi="Arial" w:cs="Arial"/>
        </w:rPr>
        <w:t xml:space="preserve">A Defesa vegetal contra fitopatógenos. </w:t>
      </w:r>
      <w:proofErr w:type="spellStart"/>
      <w:r w:rsidRPr="008942CC">
        <w:rPr>
          <w:rFonts w:ascii="Arial" w:hAnsi="Arial" w:cs="Arial"/>
          <w:b/>
          <w:bCs/>
        </w:rPr>
        <w:t>Sci</w:t>
      </w:r>
      <w:proofErr w:type="spellEnd"/>
      <w:r w:rsidRPr="008942CC">
        <w:rPr>
          <w:rFonts w:ascii="Arial" w:hAnsi="Arial" w:cs="Arial"/>
          <w:b/>
          <w:bCs/>
        </w:rPr>
        <w:t>. Agrar. Paran.</w:t>
      </w:r>
      <w:r w:rsidRPr="008942CC">
        <w:rPr>
          <w:rFonts w:ascii="Arial" w:hAnsi="Arial" w:cs="Arial"/>
        </w:rPr>
        <w:t xml:space="preserve"> 2011; 10:18–46.  ISSN: 1983-1471. </w:t>
      </w:r>
      <w:hyperlink r:id="rId8" w:history="1">
        <w:r w:rsidRPr="008942CC">
          <w:rPr>
            <w:rStyle w:val="Hyperlink"/>
            <w:rFonts w:ascii="Arial" w:hAnsi="Arial" w:cs="Arial"/>
          </w:rPr>
          <w:t>http://e-revista.unioeste.br/index.php/scientiaagraria/article/download/5268/3929</w:t>
        </w:r>
      </w:hyperlink>
      <w:r>
        <w:rPr>
          <w:rStyle w:val="Hyperlink"/>
          <w:rFonts w:ascii="Arial" w:hAnsi="Arial" w:cs="Arial"/>
        </w:rPr>
        <w:t>.</w:t>
      </w:r>
    </w:p>
    <w:p w14:paraId="263CCA4C" w14:textId="77777777" w:rsidR="00C974DD" w:rsidRDefault="00C974DD" w:rsidP="005C614F">
      <w:pPr>
        <w:pStyle w:val="NormalWeb"/>
        <w:shd w:val="clear" w:color="auto" w:fill="FFFFFF"/>
        <w:spacing w:after="100" w:afterAutospacing="1"/>
        <w:rPr>
          <w:rFonts w:ascii="Arial" w:hAnsi="Arial" w:cs="Arial"/>
          <w:color w:val="222222"/>
          <w:lang w:val="en-US"/>
        </w:rPr>
      </w:pPr>
      <w:r>
        <w:rPr>
          <w:rFonts w:ascii="Arial" w:hAnsi="Arial" w:cs="Arial"/>
          <w:color w:val="222222"/>
        </w:rPr>
        <w:lastRenderedPageBreak/>
        <w:t xml:space="preserve">5. </w:t>
      </w:r>
      <w:r w:rsidRPr="008942CC">
        <w:rPr>
          <w:rFonts w:ascii="Arial" w:hAnsi="Arial" w:cs="Arial"/>
          <w:color w:val="222222"/>
        </w:rPr>
        <w:t xml:space="preserve">Moreira CGÁ, </w:t>
      </w:r>
      <w:proofErr w:type="spellStart"/>
      <w:r w:rsidRPr="008942CC">
        <w:rPr>
          <w:rFonts w:ascii="Arial" w:hAnsi="Arial" w:cs="Arial"/>
          <w:color w:val="222222"/>
        </w:rPr>
        <w:t>Schwan</w:t>
      </w:r>
      <w:proofErr w:type="spellEnd"/>
      <w:r w:rsidRPr="008942CC">
        <w:rPr>
          <w:rFonts w:ascii="Arial" w:hAnsi="Arial" w:cs="Arial"/>
          <w:color w:val="222222"/>
        </w:rPr>
        <w:t xml:space="preserve">-Estrada KRF, </w:t>
      </w:r>
      <w:proofErr w:type="spellStart"/>
      <w:r w:rsidRPr="008942CC">
        <w:rPr>
          <w:rFonts w:ascii="Arial" w:hAnsi="Arial" w:cs="Arial"/>
          <w:color w:val="222222"/>
        </w:rPr>
        <w:t>Bonaldo</w:t>
      </w:r>
      <w:proofErr w:type="spellEnd"/>
      <w:r w:rsidRPr="008942CC">
        <w:rPr>
          <w:rFonts w:ascii="Arial" w:hAnsi="Arial" w:cs="Arial"/>
          <w:color w:val="222222"/>
        </w:rPr>
        <w:t xml:space="preserve"> SM, </w:t>
      </w:r>
      <w:proofErr w:type="spellStart"/>
      <w:r w:rsidRPr="008942CC">
        <w:rPr>
          <w:rFonts w:ascii="Arial" w:hAnsi="Arial" w:cs="Arial"/>
          <w:color w:val="222222"/>
        </w:rPr>
        <w:t>Stangarlin</w:t>
      </w:r>
      <w:proofErr w:type="spellEnd"/>
      <w:r w:rsidRPr="008942CC">
        <w:rPr>
          <w:rFonts w:ascii="Arial" w:hAnsi="Arial" w:cs="Arial"/>
          <w:color w:val="222222"/>
        </w:rPr>
        <w:t xml:space="preserve"> JR, Cruz, MES. Caracterização parcial de frações obtidas de extratos de </w:t>
      </w:r>
      <w:proofErr w:type="spellStart"/>
      <w:r w:rsidRPr="008942CC">
        <w:rPr>
          <w:rFonts w:ascii="Arial" w:hAnsi="Arial" w:cs="Arial"/>
          <w:i/>
          <w:iCs/>
          <w:color w:val="222222"/>
        </w:rPr>
        <w:t>Cymbopogon</w:t>
      </w:r>
      <w:proofErr w:type="spellEnd"/>
      <w:r w:rsidRPr="008942CC">
        <w:rPr>
          <w:rFonts w:ascii="Arial" w:hAnsi="Arial" w:cs="Arial"/>
          <w:i/>
          <w:iCs/>
          <w:color w:val="222222"/>
        </w:rPr>
        <w:t xml:space="preserve"> </w:t>
      </w:r>
      <w:proofErr w:type="spellStart"/>
      <w:r w:rsidRPr="008942CC">
        <w:rPr>
          <w:rFonts w:ascii="Arial" w:hAnsi="Arial" w:cs="Arial"/>
          <w:i/>
          <w:iCs/>
          <w:color w:val="222222"/>
        </w:rPr>
        <w:t>nardus</w:t>
      </w:r>
      <w:proofErr w:type="spellEnd"/>
      <w:r w:rsidRPr="008942CC">
        <w:rPr>
          <w:rFonts w:ascii="Arial" w:hAnsi="Arial" w:cs="Arial"/>
          <w:color w:val="222222"/>
        </w:rPr>
        <w:t xml:space="preserve"> com atividade </w:t>
      </w:r>
      <w:proofErr w:type="spellStart"/>
      <w:r w:rsidRPr="008942CC">
        <w:rPr>
          <w:rFonts w:ascii="Arial" w:hAnsi="Arial" w:cs="Arial"/>
          <w:color w:val="222222"/>
        </w:rPr>
        <w:t>elicitora</w:t>
      </w:r>
      <w:proofErr w:type="spellEnd"/>
      <w:r w:rsidRPr="008942CC">
        <w:rPr>
          <w:rFonts w:ascii="Arial" w:hAnsi="Arial" w:cs="Arial"/>
          <w:color w:val="222222"/>
        </w:rPr>
        <w:t xml:space="preserve"> de </w:t>
      </w:r>
      <w:proofErr w:type="spellStart"/>
      <w:r w:rsidRPr="008942CC">
        <w:rPr>
          <w:rFonts w:ascii="Arial" w:hAnsi="Arial" w:cs="Arial"/>
          <w:color w:val="222222"/>
        </w:rPr>
        <w:t>fitoalexinas</w:t>
      </w:r>
      <w:proofErr w:type="spellEnd"/>
      <w:r w:rsidRPr="008942CC">
        <w:rPr>
          <w:rFonts w:ascii="Arial" w:hAnsi="Arial" w:cs="Arial"/>
          <w:color w:val="222222"/>
        </w:rPr>
        <w:t xml:space="preserve"> em sorgo e soja e efeito sobre </w:t>
      </w:r>
      <w:proofErr w:type="spellStart"/>
      <w:r w:rsidRPr="008942CC">
        <w:rPr>
          <w:rFonts w:ascii="Arial" w:hAnsi="Arial" w:cs="Arial"/>
          <w:i/>
          <w:iCs/>
          <w:color w:val="222222"/>
        </w:rPr>
        <w:t>Colletotrichum</w:t>
      </w:r>
      <w:proofErr w:type="spellEnd"/>
      <w:r w:rsidRPr="008942CC">
        <w:rPr>
          <w:rFonts w:ascii="Arial" w:hAnsi="Arial" w:cs="Arial"/>
          <w:i/>
          <w:iCs/>
          <w:color w:val="222222"/>
        </w:rPr>
        <w:t xml:space="preserve"> </w:t>
      </w:r>
      <w:proofErr w:type="spellStart"/>
      <w:r w:rsidRPr="008942CC">
        <w:rPr>
          <w:rFonts w:ascii="Arial" w:hAnsi="Arial" w:cs="Arial"/>
          <w:i/>
          <w:iCs/>
          <w:color w:val="222222"/>
        </w:rPr>
        <w:t>lagenarium</w:t>
      </w:r>
      <w:proofErr w:type="spellEnd"/>
      <w:r w:rsidRPr="008942CC">
        <w:rPr>
          <w:rFonts w:ascii="Arial" w:hAnsi="Arial" w:cs="Arial"/>
          <w:color w:val="222222"/>
        </w:rPr>
        <w:t>. </w:t>
      </w:r>
      <w:r w:rsidRPr="00C974DD">
        <w:rPr>
          <w:rStyle w:val="Forte"/>
          <w:rFonts w:ascii="Arial" w:hAnsi="Arial" w:cs="Arial"/>
          <w:color w:val="222222"/>
          <w:lang w:val="en-US"/>
        </w:rPr>
        <w:t xml:space="preserve">Summa </w:t>
      </w:r>
      <w:proofErr w:type="spellStart"/>
      <w:r w:rsidRPr="00C974DD">
        <w:rPr>
          <w:rStyle w:val="Forte"/>
          <w:rFonts w:ascii="Arial" w:hAnsi="Arial" w:cs="Arial"/>
          <w:color w:val="222222"/>
          <w:lang w:val="en-US"/>
        </w:rPr>
        <w:t>phytopathol</w:t>
      </w:r>
      <w:proofErr w:type="spellEnd"/>
      <w:r w:rsidRPr="00C974DD">
        <w:rPr>
          <w:rStyle w:val="Forte"/>
          <w:rFonts w:ascii="Arial" w:hAnsi="Arial" w:cs="Arial"/>
          <w:color w:val="222222"/>
          <w:lang w:val="en-US"/>
        </w:rPr>
        <w:t>.</w:t>
      </w:r>
      <w:r w:rsidRPr="00C974DD">
        <w:rPr>
          <w:rFonts w:ascii="Arial" w:hAnsi="Arial" w:cs="Arial"/>
          <w:color w:val="222222"/>
          <w:lang w:val="en-US"/>
        </w:rPr>
        <w:t xml:space="preserve"> 2008; 34(4):332-337. </w:t>
      </w:r>
      <w:r w:rsidRPr="008942CC">
        <w:rPr>
          <w:rFonts w:ascii="Arial" w:hAnsi="Arial" w:cs="Arial"/>
          <w:color w:val="222222"/>
          <w:lang w:val="en-US"/>
        </w:rPr>
        <w:t xml:space="preserve">ISSN: </w:t>
      </w:r>
      <w:r w:rsidRPr="008942CC">
        <w:rPr>
          <w:rFonts w:ascii="Arial" w:hAnsi="Arial" w:cs="Arial"/>
          <w:color w:val="000000"/>
          <w:shd w:val="clear" w:color="auto" w:fill="FFFFFF"/>
          <w:lang w:val="en-US"/>
        </w:rPr>
        <w:t>1980-5454</w:t>
      </w:r>
      <w:r w:rsidRPr="008942CC">
        <w:rPr>
          <w:rFonts w:ascii="Arial" w:hAnsi="Arial" w:cs="Arial"/>
          <w:color w:val="222222"/>
          <w:lang w:val="en-US"/>
        </w:rPr>
        <w:t xml:space="preserve">. </w:t>
      </w:r>
      <w:hyperlink r:id="rId9" w:history="1">
        <w:r w:rsidRPr="009B6E0B">
          <w:rPr>
            <w:rStyle w:val="Hyperlink"/>
            <w:rFonts w:ascii="Arial" w:hAnsi="Arial" w:cs="Arial"/>
            <w:lang w:val="en-US"/>
          </w:rPr>
          <w:t>https://www.scielo.br/pdf/sp/v34n4/v34n4a06.pdf</w:t>
        </w:r>
      </w:hyperlink>
      <w:r w:rsidRPr="008942CC">
        <w:rPr>
          <w:rFonts w:ascii="Arial" w:hAnsi="Arial" w:cs="Arial"/>
          <w:color w:val="222222"/>
          <w:lang w:val="en-US"/>
        </w:rPr>
        <w:t>.</w:t>
      </w:r>
    </w:p>
    <w:p w14:paraId="0632CB92" w14:textId="77777777" w:rsidR="00C974DD" w:rsidRPr="008942CC" w:rsidRDefault="00C974DD" w:rsidP="005C614F">
      <w:pPr>
        <w:pStyle w:val="NormalWeb"/>
        <w:shd w:val="clear" w:color="auto" w:fill="FFFFFF"/>
        <w:spacing w:after="100" w:afterAutospacing="1"/>
        <w:rPr>
          <w:rFonts w:ascii="Arial" w:hAnsi="Arial" w:cs="Arial"/>
          <w:color w:val="222222"/>
          <w:lang w:val="en-US"/>
        </w:rPr>
      </w:pPr>
      <w:r w:rsidRPr="00C974DD">
        <w:rPr>
          <w:rFonts w:ascii="Arial" w:hAnsi="Arial" w:cs="Arial"/>
        </w:rPr>
        <w:t xml:space="preserve">6. </w:t>
      </w:r>
      <w:r w:rsidRPr="008942CC">
        <w:rPr>
          <w:rFonts w:ascii="Arial" w:hAnsi="Arial" w:cs="Arial"/>
          <w:color w:val="222222"/>
        </w:rPr>
        <w:t xml:space="preserve">Guimarães LMP, Pedrosa EMR, Coelho RSB, Couto EF, Maranhão SRVL, Chaves A. Eficiência e atividade enzimática elicitada por metil </w:t>
      </w:r>
      <w:proofErr w:type="spellStart"/>
      <w:r w:rsidRPr="008942CC">
        <w:rPr>
          <w:rFonts w:ascii="Arial" w:hAnsi="Arial" w:cs="Arial"/>
          <w:color w:val="222222"/>
        </w:rPr>
        <w:t>jasmonato</w:t>
      </w:r>
      <w:proofErr w:type="spellEnd"/>
      <w:r w:rsidRPr="008942CC">
        <w:rPr>
          <w:rFonts w:ascii="Arial" w:hAnsi="Arial" w:cs="Arial"/>
          <w:color w:val="222222"/>
        </w:rPr>
        <w:t xml:space="preserve"> e silicato de potássio em cana-de-açúcar parasitada por </w:t>
      </w:r>
      <w:proofErr w:type="spellStart"/>
      <w:r w:rsidRPr="008942CC">
        <w:rPr>
          <w:rFonts w:ascii="Arial" w:hAnsi="Arial" w:cs="Arial"/>
          <w:i/>
          <w:iCs/>
          <w:color w:val="222222"/>
        </w:rPr>
        <w:t>Meloidogyne</w:t>
      </w:r>
      <w:proofErr w:type="spellEnd"/>
      <w:r w:rsidRPr="008942CC">
        <w:rPr>
          <w:rFonts w:ascii="Arial" w:hAnsi="Arial" w:cs="Arial"/>
          <w:i/>
          <w:iCs/>
          <w:color w:val="222222"/>
        </w:rPr>
        <w:t xml:space="preserve"> </w:t>
      </w:r>
      <w:proofErr w:type="spellStart"/>
      <w:r w:rsidRPr="008942CC">
        <w:rPr>
          <w:rFonts w:ascii="Arial" w:hAnsi="Arial" w:cs="Arial"/>
          <w:i/>
          <w:iCs/>
          <w:color w:val="222222"/>
        </w:rPr>
        <w:t>incognita</w:t>
      </w:r>
      <w:proofErr w:type="spellEnd"/>
      <w:r w:rsidRPr="008942CC">
        <w:rPr>
          <w:rFonts w:ascii="Arial" w:hAnsi="Arial" w:cs="Arial"/>
          <w:color w:val="222222"/>
        </w:rPr>
        <w:t>. </w:t>
      </w:r>
      <w:r w:rsidRPr="008942CC">
        <w:rPr>
          <w:rStyle w:val="Forte"/>
          <w:rFonts w:ascii="Arial" w:hAnsi="Arial" w:cs="Arial"/>
          <w:color w:val="222222"/>
          <w:lang w:val="en-US"/>
        </w:rPr>
        <w:t xml:space="preserve">Summa </w:t>
      </w:r>
      <w:proofErr w:type="spellStart"/>
      <w:r w:rsidRPr="008942CC">
        <w:rPr>
          <w:rStyle w:val="Forte"/>
          <w:rFonts w:ascii="Arial" w:hAnsi="Arial" w:cs="Arial"/>
          <w:color w:val="222222"/>
          <w:lang w:val="en-US"/>
        </w:rPr>
        <w:t>phytopathol</w:t>
      </w:r>
      <w:proofErr w:type="spellEnd"/>
      <w:r w:rsidRPr="008942CC">
        <w:rPr>
          <w:rStyle w:val="Forte"/>
          <w:rFonts w:ascii="Arial" w:hAnsi="Arial" w:cs="Arial"/>
          <w:color w:val="222222"/>
          <w:lang w:val="en-US"/>
        </w:rPr>
        <w:t>.</w:t>
      </w:r>
      <w:r w:rsidRPr="008942CC">
        <w:rPr>
          <w:rFonts w:ascii="Arial" w:hAnsi="Arial" w:cs="Arial"/>
          <w:color w:val="222222"/>
          <w:lang w:val="en-US"/>
        </w:rPr>
        <w:t xml:space="preserve"> 2010; 36(1): 11-15. ISSN: </w:t>
      </w:r>
      <w:r w:rsidRPr="008942CC">
        <w:rPr>
          <w:rFonts w:ascii="Arial" w:hAnsi="Arial" w:cs="Arial"/>
          <w:color w:val="000000"/>
          <w:shd w:val="clear" w:color="auto" w:fill="FFFFFF"/>
          <w:lang w:val="en-US"/>
        </w:rPr>
        <w:t>1980-5454</w:t>
      </w:r>
      <w:r w:rsidRPr="008942CC">
        <w:rPr>
          <w:rFonts w:ascii="Arial" w:hAnsi="Arial" w:cs="Arial"/>
          <w:color w:val="222222"/>
          <w:lang w:val="en-US"/>
        </w:rPr>
        <w:t xml:space="preserve">. </w:t>
      </w:r>
      <w:hyperlink r:id="rId10" w:history="1">
        <w:r w:rsidRPr="00C974DD">
          <w:rPr>
            <w:rStyle w:val="Hyperlink"/>
            <w:rFonts w:ascii="Arial" w:hAnsi="Arial" w:cs="Arial"/>
            <w:lang w:val="en-US"/>
          </w:rPr>
          <w:t>https://www.scielo.br/pdf/sp/v36n1/01.pdf</w:t>
        </w:r>
      </w:hyperlink>
      <w:r w:rsidRPr="008942CC">
        <w:rPr>
          <w:rFonts w:ascii="Arial" w:hAnsi="Arial" w:cs="Arial"/>
          <w:color w:val="222222"/>
          <w:lang w:val="en-US"/>
        </w:rPr>
        <w:t>.</w:t>
      </w:r>
    </w:p>
    <w:p w14:paraId="0D5D6B1C" w14:textId="77777777" w:rsidR="00C974DD" w:rsidRPr="008942CC" w:rsidRDefault="00C974DD" w:rsidP="005C614F">
      <w:pPr>
        <w:pStyle w:val="NormalWeb"/>
        <w:shd w:val="clear" w:color="auto" w:fill="FFFFFF"/>
        <w:spacing w:after="100" w:afterAutospacing="1"/>
        <w:rPr>
          <w:rFonts w:ascii="Arial" w:hAnsi="Arial" w:cs="Arial"/>
          <w:color w:val="222222"/>
          <w:lang w:val="en-US"/>
        </w:rPr>
      </w:pPr>
      <w:r w:rsidRPr="00C974DD">
        <w:rPr>
          <w:rFonts w:ascii="Arial" w:hAnsi="Arial" w:cs="Arial"/>
        </w:rPr>
        <w:t xml:space="preserve">7. </w:t>
      </w:r>
      <w:r w:rsidRPr="008942CC">
        <w:rPr>
          <w:rFonts w:ascii="Arial" w:hAnsi="Arial" w:cs="Arial"/>
          <w:color w:val="222222"/>
          <w:shd w:val="clear" w:color="auto" w:fill="FFFFFF"/>
        </w:rPr>
        <w:t xml:space="preserve">Silva HF, Pinto KMS, Nascimento LC, Silva EC, Souza WCO. Avaliação do uso de </w:t>
      </w:r>
      <w:proofErr w:type="spellStart"/>
      <w:r w:rsidRPr="008942CC">
        <w:rPr>
          <w:rFonts w:ascii="Arial" w:hAnsi="Arial" w:cs="Arial"/>
          <w:color w:val="222222"/>
          <w:shd w:val="clear" w:color="auto" w:fill="FFFFFF"/>
        </w:rPr>
        <w:t>elicitores</w:t>
      </w:r>
      <w:proofErr w:type="spellEnd"/>
      <w:r w:rsidRPr="008942CC">
        <w:rPr>
          <w:rFonts w:ascii="Arial" w:hAnsi="Arial" w:cs="Arial"/>
          <w:color w:val="222222"/>
          <w:shd w:val="clear" w:color="auto" w:fill="FFFFFF"/>
        </w:rPr>
        <w:t xml:space="preserve"> de resistência bióticos e abióticos contra a antracnose na videira (</w:t>
      </w:r>
      <w:proofErr w:type="spellStart"/>
      <w:r w:rsidRPr="008942CC">
        <w:rPr>
          <w:rFonts w:ascii="Arial" w:hAnsi="Arial" w:cs="Arial"/>
          <w:i/>
          <w:iCs/>
          <w:color w:val="222222"/>
          <w:shd w:val="clear" w:color="auto" w:fill="FFFFFF"/>
        </w:rPr>
        <w:t>Vitis</w:t>
      </w:r>
      <w:proofErr w:type="spellEnd"/>
      <w:r w:rsidRPr="008942CC">
        <w:rPr>
          <w:rFonts w:ascii="Arial" w:hAnsi="Arial" w:cs="Arial"/>
          <w:i/>
          <w:iCs/>
          <w:color w:val="222222"/>
          <w:shd w:val="clear" w:color="auto" w:fill="FFFFFF"/>
        </w:rPr>
        <w:t xml:space="preserve"> </w:t>
      </w:r>
      <w:proofErr w:type="spellStart"/>
      <w:r w:rsidRPr="008942CC">
        <w:rPr>
          <w:rFonts w:ascii="Arial" w:hAnsi="Arial" w:cs="Arial"/>
          <w:i/>
          <w:iCs/>
          <w:color w:val="222222"/>
          <w:shd w:val="clear" w:color="auto" w:fill="FFFFFF"/>
        </w:rPr>
        <w:t>labrusca</w:t>
      </w:r>
      <w:proofErr w:type="spellEnd"/>
      <w:r w:rsidRPr="008942CC">
        <w:rPr>
          <w:rFonts w:ascii="Arial" w:hAnsi="Arial" w:cs="Arial"/>
          <w:color w:val="222222"/>
          <w:shd w:val="clear" w:color="auto" w:fill="FFFFFF"/>
        </w:rPr>
        <w:t xml:space="preserve"> L.). </w:t>
      </w:r>
      <w:r w:rsidRPr="008942CC">
        <w:rPr>
          <w:rStyle w:val="Forte"/>
          <w:rFonts w:ascii="Arial" w:hAnsi="Arial" w:cs="Arial"/>
          <w:color w:val="222222"/>
          <w:shd w:val="clear" w:color="auto" w:fill="FFFFFF"/>
          <w:lang w:val="en-US"/>
        </w:rPr>
        <w:t xml:space="preserve">Summa </w:t>
      </w:r>
      <w:proofErr w:type="spellStart"/>
      <w:r w:rsidRPr="008942CC">
        <w:rPr>
          <w:rStyle w:val="Forte"/>
          <w:rFonts w:ascii="Arial" w:hAnsi="Arial" w:cs="Arial"/>
          <w:color w:val="222222"/>
          <w:shd w:val="clear" w:color="auto" w:fill="FFFFFF"/>
          <w:lang w:val="en-US"/>
        </w:rPr>
        <w:t>Phytopathol</w:t>
      </w:r>
      <w:proofErr w:type="spellEnd"/>
      <w:r w:rsidRPr="008942CC">
        <w:rPr>
          <w:rStyle w:val="Forte"/>
          <w:rFonts w:ascii="Arial" w:hAnsi="Arial" w:cs="Arial"/>
          <w:color w:val="222222"/>
          <w:shd w:val="clear" w:color="auto" w:fill="FFFFFF"/>
          <w:lang w:val="en-US"/>
        </w:rPr>
        <w:t>.</w:t>
      </w:r>
      <w:r w:rsidRPr="008942CC">
        <w:rPr>
          <w:rFonts w:ascii="Arial" w:hAnsi="Arial" w:cs="Arial"/>
          <w:color w:val="222222"/>
          <w:shd w:val="clear" w:color="auto" w:fill="FFFFFF"/>
          <w:lang w:val="en-US"/>
        </w:rPr>
        <w:t xml:space="preserve"> 2019, v.45(1): 70-75. </w:t>
      </w:r>
      <w:r w:rsidRPr="008942CC">
        <w:rPr>
          <w:rFonts w:ascii="Arial" w:hAnsi="Arial" w:cs="Arial"/>
          <w:color w:val="222222"/>
          <w:lang w:val="en-US"/>
        </w:rPr>
        <w:t xml:space="preserve">ISSN: </w:t>
      </w:r>
      <w:r w:rsidRPr="008942CC">
        <w:rPr>
          <w:rFonts w:ascii="Arial" w:hAnsi="Arial" w:cs="Arial"/>
          <w:color w:val="4D5156"/>
          <w:shd w:val="clear" w:color="auto" w:fill="FFFFFF"/>
          <w:lang w:val="en-US"/>
        </w:rPr>
        <w:t>1980-5454.</w:t>
      </w:r>
      <w:r w:rsidRPr="008942CC">
        <w:rPr>
          <w:rFonts w:ascii="Arial" w:hAnsi="Arial" w:cs="Arial"/>
          <w:color w:val="222222"/>
          <w:lang w:val="en-US"/>
        </w:rPr>
        <w:t xml:space="preserve"> </w:t>
      </w:r>
      <w:hyperlink r:id="rId11" w:history="1">
        <w:r w:rsidRPr="008942CC">
          <w:rPr>
            <w:rStyle w:val="Hyperlink"/>
            <w:rFonts w:ascii="Arial" w:hAnsi="Arial" w:cs="Arial"/>
            <w:shd w:val="clear" w:color="auto" w:fill="FFFFFF"/>
            <w:lang w:val="en-US"/>
          </w:rPr>
          <w:t>https://www.scielo.br/pdf/sp/v45n1/0100-5405-sp-45-1-0070.pdf</w:t>
        </w:r>
      </w:hyperlink>
      <w:r w:rsidRPr="008942CC">
        <w:rPr>
          <w:rFonts w:ascii="Arial" w:hAnsi="Arial" w:cs="Arial"/>
          <w:color w:val="222222"/>
          <w:lang w:val="en-US"/>
        </w:rPr>
        <w:t>.</w:t>
      </w:r>
    </w:p>
    <w:p w14:paraId="7DEE8914" w14:textId="3544506A" w:rsidR="004E3CC5" w:rsidRPr="008942CC" w:rsidRDefault="00C974DD" w:rsidP="005C614F">
      <w:pPr>
        <w:pStyle w:val="NormalWeb"/>
        <w:shd w:val="clear" w:color="auto" w:fill="FFFFFF"/>
        <w:spacing w:after="100" w:afterAutospacing="1"/>
        <w:rPr>
          <w:rFonts w:ascii="Arial" w:hAnsi="Arial" w:cs="Arial"/>
          <w:color w:val="222222"/>
        </w:rPr>
      </w:pPr>
      <w:r>
        <w:rPr>
          <w:rFonts w:ascii="Arial" w:hAnsi="Arial" w:cs="Arial"/>
          <w:lang w:val="en-US"/>
        </w:rPr>
        <w:t xml:space="preserve">8. </w:t>
      </w:r>
      <w:proofErr w:type="spellStart"/>
      <w:r w:rsidR="004E3CC5" w:rsidRPr="008942CC">
        <w:rPr>
          <w:rFonts w:ascii="Arial" w:hAnsi="Arial" w:cs="Arial"/>
          <w:color w:val="222222"/>
        </w:rPr>
        <w:t>Biazon</w:t>
      </w:r>
      <w:proofErr w:type="spellEnd"/>
      <w:r w:rsidR="004E3CC5" w:rsidRPr="008942CC">
        <w:rPr>
          <w:rFonts w:ascii="Arial" w:hAnsi="Arial" w:cs="Arial"/>
          <w:color w:val="222222"/>
        </w:rPr>
        <w:t xml:space="preserve"> VL. Crestamento bacteriano comum do feijoeiro: efeito da adubação nitrogenada e potássica e aspectos bioquímicos relacionados à doença. 2003. 172 f. Tese [Doutorado em Agronomia] Faculdade de Ciências Agronômicas, Universidade Estadual Paulista - UNESP, Botucatu. 2003.</w:t>
      </w:r>
    </w:p>
    <w:p w14:paraId="21172B80" w14:textId="0EC489EF" w:rsidR="004E3CC5" w:rsidRPr="008942CC" w:rsidRDefault="00C974DD" w:rsidP="005C614F">
      <w:pPr>
        <w:pStyle w:val="NormalWeb"/>
        <w:shd w:val="clear" w:color="auto" w:fill="FFFFFF"/>
        <w:spacing w:after="100" w:afterAutospacing="1"/>
        <w:rPr>
          <w:rFonts w:ascii="Arial" w:hAnsi="Arial" w:cs="Arial"/>
          <w:color w:val="222222"/>
        </w:rPr>
      </w:pPr>
      <w:r>
        <w:rPr>
          <w:rFonts w:ascii="Arial" w:hAnsi="Arial" w:cs="Arial"/>
          <w:color w:val="222222"/>
        </w:rPr>
        <w:t xml:space="preserve">9. </w:t>
      </w:r>
      <w:r w:rsidR="004E3CC5" w:rsidRPr="008942CC">
        <w:rPr>
          <w:rFonts w:ascii="Arial" w:hAnsi="Arial" w:cs="Arial"/>
          <w:color w:val="222222"/>
        </w:rPr>
        <w:t xml:space="preserve">Braga MR. </w:t>
      </w:r>
      <w:proofErr w:type="spellStart"/>
      <w:r w:rsidR="004E3CC5" w:rsidRPr="00C974DD">
        <w:rPr>
          <w:rFonts w:ascii="Arial" w:hAnsi="Arial" w:cs="Arial"/>
          <w:b/>
          <w:bCs/>
          <w:color w:val="222222"/>
        </w:rPr>
        <w:t>Fitoalexinas</w:t>
      </w:r>
      <w:proofErr w:type="spellEnd"/>
      <w:r w:rsidR="004E3CC5" w:rsidRPr="00C974DD">
        <w:rPr>
          <w:rFonts w:ascii="Arial" w:hAnsi="Arial" w:cs="Arial"/>
          <w:b/>
          <w:bCs/>
          <w:color w:val="222222"/>
        </w:rPr>
        <w:t xml:space="preserve"> e a Defesa das Plantas</w:t>
      </w:r>
      <w:r w:rsidR="004E3CC5" w:rsidRPr="008942CC">
        <w:rPr>
          <w:rFonts w:ascii="Arial" w:hAnsi="Arial" w:cs="Arial"/>
          <w:color w:val="222222"/>
        </w:rPr>
        <w:t xml:space="preserve">. Instituto de Botânica, SMA, São Paulo, 2015. </w:t>
      </w:r>
      <w:hyperlink r:id="rId12" w:history="1">
        <w:r w:rsidR="004E3CC5" w:rsidRPr="008942CC">
          <w:rPr>
            <w:rStyle w:val="Hyperlink"/>
            <w:rFonts w:ascii="Arial" w:hAnsi="Arial" w:cs="Arial"/>
          </w:rPr>
          <w:t>https://www.researchgate.net/publication/266282236_Fitoalexinas_e_a_Defesa_das_Plantas</w:t>
        </w:r>
      </w:hyperlink>
      <w:r w:rsidR="004E3CC5" w:rsidRPr="008942CC">
        <w:rPr>
          <w:rFonts w:ascii="Arial" w:hAnsi="Arial" w:cs="Arial"/>
          <w:color w:val="222222"/>
        </w:rPr>
        <w:t>.</w:t>
      </w:r>
    </w:p>
    <w:p w14:paraId="39ACA032" w14:textId="77777777" w:rsidR="00C974DD" w:rsidRPr="009C4569" w:rsidRDefault="00C974DD" w:rsidP="005C614F">
      <w:pPr>
        <w:pStyle w:val="Referncias"/>
        <w:spacing w:after="100" w:afterAutospacing="1" w:line="360" w:lineRule="auto"/>
        <w:rPr>
          <w:rFonts w:cs="Arial"/>
        </w:rPr>
      </w:pPr>
      <w:r>
        <w:rPr>
          <w:rFonts w:cs="Arial"/>
          <w:color w:val="222222"/>
        </w:rPr>
        <w:t xml:space="preserve">10. </w:t>
      </w:r>
      <w:r w:rsidRPr="007A1A63">
        <w:rPr>
          <w:rFonts w:cs="Arial"/>
        </w:rPr>
        <w:t>Dixon RA</w:t>
      </w:r>
      <w:r>
        <w:rPr>
          <w:rFonts w:cs="Arial"/>
        </w:rPr>
        <w:t>,</w:t>
      </w:r>
      <w:r w:rsidRPr="007A1A63">
        <w:rPr>
          <w:rFonts w:cs="Arial"/>
        </w:rPr>
        <w:t xml:space="preserve"> Dey PM</w:t>
      </w:r>
      <w:r>
        <w:rPr>
          <w:rFonts w:cs="Arial"/>
        </w:rPr>
        <w:t xml:space="preserve">, </w:t>
      </w:r>
      <w:r w:rsidRPr="007A1A63">
        <w:rPr>
          <w:rFonts w:cs="Arial"/>
        </w:rPr>
        <w:t>Lawton MA</w:t>
      </w:r>
      <w:r>
        <w:rPr>
          <w:rFonts w:cs="Arial"/>
        </w:rPr>
        <w:t>,</w:t>
      </w:r>
      <w:r w:rsidRPr="007A1A63">
        <w:rPr>
          <w:rFonts w:cs="Arial"/>
        </w:rPr>
        <w:t xml:space="preserve"> Lamb CJ. </w:t>
      </w:r>
      <w:r w:rsidRPr="0087592C">
        <w:rPr>
          <w:rFonts w:cs="Arial"/>
        </w:rPr>
        <w:t>Phytoalexin Induction in French Bean</w:t>
      </w:r>
      <w:r w:rsidRPr="007A1A63">
        <w:rPr>
          <w:rFonts w:cs="Arial"/>
        </w:rPr>
        <w:t>.</w:t>
      </w:r>
      <w:r w:rsidRPr="007A1A63">
        <w:rPr>
          <w:rFonts w:cs="Arial"/>
          <w:shd w:val="clear" w:color="auto" w:fill="FFFFFF"/>
        </w:rPr>
        <w:t xml:space="preserve"> </w:t>
      </w:r>
      <w:r w:rsidRPr="0087592C">
        <w:rPr>
          <w:rFonts w:cs="Arial"/>
          <w:b/>
          <w:bCs/>
          <w:shd w:val="clear" w:color="auto" w:fill="FFFFFF"/>
        </w:rPr>
        <w:t>Plant Physiol</w:t>
      </w:r>
      <w:r>
        <w:rPr>
          <w:rFonts w:cs="Arial"/>
          <w:shd w:val="clear" w:color="auto" w:fill="FFFFFF"/>
        </w:rPr>
        <w:t>. 1983;</w:t>
      </w:r>
      <w:r w:rsidRPr="007A1A63">
        <w:rPr>
          <w:rFonts w:cs="Arial"/>
          <w:shd w:val="clear" w:color="auto" w:fill="FFFFFF"/>
        </w:rPr>
        <w:t xml:space="preserve"> 71(2)</w:t>
      </w:r>
      <w:r>
        <w:rPr>
          <w:rFonts w:cs="Arial"/>
          <w:shd w:val="clear" w:color="auto" w:fill="FFFFFF"/>
        </w:rPr>
        <w:t>:</w:t>
      </w:r>
      <w:r w:rsidRPr="007A1A63">
        <w:rPr>
          <w:rFonts w:cs="Arial"/>
          <w:shd w:val="clear" w:color="auto" w:fill="FFFFFF"/>
        </w:rPr>
        <w:t xml:space="preserve"> 251–256</w:t>
      </w:r>
      <w:r>
        <w:rPr>
          <w:rFonts w:cs="Arial"/>
          <w:shd w:val="clear" w:color="auto" w:fill="FFFFFF"/>
        </w:rPr>
        <w:t xml:space="preserve">. ISSN: </w:t>
      </w:r>
      <w:r>
        <w:rPr>
          <w:rFonts w:cs="Arial"/>
          <w:color w:val="202124"/>
          <w:sz w:val="21"/>
          <w:szCs w:val="21"/>
          <w:shd w:val="clear" w:color="auto" w:fill="FFFFFF"/>
        </w:rPr>
        <w:t>1532-2548</w:t>
      </w:r>
      <w:r w:rsidRPr="009C4569">
        <w:rPr>
          <w:rFonts w:cs="Arial"/>
          <w:shd w:val="clear" w:color="auto" w:fill="FFFFFF"/>
        </w:rPr>
        <w:t>. http://www.plantphysiol.org/content/plantphysiol/71/2/251.full.pdf</w:t>
      </w:r>
    </w:p>
    <w:p w14:paraId="1C660D71" w14:textId="77777777" w:rsidR="00C974DD" w:rsidRPr="008942CC" w:rsidRDefault="00C974DD" w:rsidP="005C614F">
      <w:pPr>
        <w:pStyle w:val="NormalWeb"/>
        <w:shd w:val="clear" w:color="auto" w:fill="FFFFFF"/>
        <w:spacing w:after="100" w:afterAutospacing="1"/>
        <w:rPr>
          <w:rFonts w:ascii="Arial" w:hAnsi="Arial" w:cs="Arial"/>
          <w:color w:val="222222"/>
        </w:rPr>
      </w:pPr>
      <w:r>
        <w:rPr>
          <w:rFonts w:ascii="Arial" w:hAnsi="Arial" w:cs="Arial"/>
          <w:color w:val="222222"/>
        </w:rPr>
        <w:t xml:space="preserve">11. </w:t>
      </w:r>
      <w:r w:rsidRPr="00C974DD">
        <w:rPr>
          <w:rFonts w:ascii="Arial" w:hAnsi="Arial" w:cs="Arial"/>
          <w:color w:val="222222"/>
        </w:rPr>
        <w:t xml:space="preserve">Oliveira JSB, Maia AJ, </w:t>
      </w:r>
      <w:proofErr w:type="spellStart"/>
      <w:r w:rsidRPr="00C974DD">
        <w:rPr>
          <w:rFonts w:ascii="Arial" w:hAnsi="Arial" w:cs="Arial"/>
          <w:color w:val="222222"/>
        </w:rPr>
        <w:t>Schwan</w:t>
      </w:r>
      <w:proofErr w:type="spellEnd"/>
      <w:r w:rsidRPr="00C974DD">
        <w:rPr>
          <w:rFonts w:ascii="Arial" w:hAnsi="Arial" w:cs="Arial"/>
          <w:color w:val="222222"/>
        </w:rPr>
        <w:t xml:space="preserve">-Estrada KRF, Carneiro SMTPG, </w:t>
      </w:r>
      <w:proofErr w:type="spellStart"/>
      <w:r w:rsidRPr="00C974DD">
        <w:rPr>
          <w:rFonts w:ascii="Arial" w:hAnsi="Arial" w:cs="Arial"/>
          <w:color w:val="222222"/>
        </w:rPr>
        <w:t>Bonato</w:t>
      </w:r>
      <w:proofErr w:type="spellEnd"/>
      <w:r w:rsidRPr="00C974DD">
        <w:rPr>
          <w:rFonts w:ascii="Arial" w:hAnsi="Arial" w:cs="Arial"/>
          <w:color w:val="222222"/>
        </w:rPr>
        <w:t xml:space="preserve"> CM. </w:t>
      </w:r>
      <w:r w:rsidRPr="008942CC">
        <w:rPr>
          <w:rFonts w:ascii="Arial" w:hAnsi="Arial" w:cs="Arial"/>
          <w:color w:val="222222"/>
        </w:rPr>
        <w:t xml:space="preserve">Indução de </w:t>
      </w:r>
      <w:proofErr w:type="spellStart"/>
      <w:r w:rsidRPr="008942CC">
        <w:rPr>
          <w:rFonts w:ascii="Arial" w:hAnsi="Arial" w:cs="Arial"/>
          <w:color w:val="222222"/>
        </w:rPr>
        <w:t>fitoalexinas</w:t>
      </w:r>
      <w:proofErr w:type="spellEnd"/>
      <w:r w:rsidRPr="008942CC">
        <w:rPr>
          <w:rFonts w:ascii="Arial" w:hAnsi="Arial" w:cs="Arial"/>
          <w:color w:val="222222"/>
        </w:rPr>
        <w:t xml:space="preserve"> em hipocótilos de feijoeiro por preparados homeopáticos de Eucalyptus citriodora. Cadernos de Agroecologia. 2011, 6(2). ISSN: 2236-7934. </w:t>
      </w:r>
      <w:hyperlink r:id="rId13" w:history="1">
        <w:r w:rsidRPr="008942CC">
          <w:rPr>
            <w:rStyle w:val="Hyperlink"/>
            <w:rFonts w:ascii="Arial" w:hAnsi="Arial" w:cs="Arial"/>
          </w:rPr>
          <w:t>http://revistas.aba-agroecologia.org.br/index.php/cad/article/view/12662</w:t>
        </w:r>
      </w:hyperlink>
      <w:r w:rsidRPr="008942CC">
        <w:rPr>
          <w:rFonts w:ascii="Arial" w:hAnsi="Arial" w:cs="Arial"/>
          <w:color w:val="222222"/>
        </w:rPr>
        <w:t>.</w:t>
      </w:r>
    </w:p>
    <w:p w14:paraId="4056AADF" w14:textId="211C790A" w:rsidR="00D9526F" w:rsidRPr="008942CC" w:rsidRDefault="005C614F" w:rsidP="005C614F">
      <w:pPr>
        <w:pStyle w:val="NormalWeb"/>
        <w:shd w:val="clear" w:color="auto" w:fill="FFFFFF"/>
        <w:spacing w:after="100" w:afterAutospacing="1"/>
        <w:rPr>
          <w:rFonts w:ascii="Arial" w:hAnsi="Arial" w:cs="Arial"/>
          <w:color w:val="222222"/>
          <w:lang w:val="en-US"/>
        </w:rPr>
      </w:pPr>
      <w:r w:rsidRPr="005C614F">
        <w:rPr>
          <w:rFonts w:ascii="Arial" w:hAnsi="Arial" w:cs="Arial"/>
          <w:color w:val="222222"/>
          <w:lang w:val="en-US"/>
        </w:rPr>
        <w:lastRenderedPageBreak/>
        <w:t xml:space="preserve">12. </w:t>
      </w:r>
      <w:r w:rsidR="00D9526F" w:rsidRPr="008942CC">
        <w:rPr>
          <w:rFonts w:ascii="Arial" w:hAnsi="Arial" w:cs="Arial"/>
          <w:color w:val="222222"/>
          <w:lang w:val="en-US"/>
        </w:rPr>
        <w:t xml:space="preserve">Brand SC, Blume E, Muniz MFB, </w:t>
      </w:r>
      <w:proofErr w:type="spellStart"/>
      <w:r w:rsidR="00D9526F" w:rsidRPr="008942CC">
        <w:rPr>
          <w:rFonts w:ascii="Arial" w:hAnsi="Arial" w:cs="Arial"/>
          <w:color w:val="222222"/>
          <w:lang w:val="en-US"/>
        </w:rPr>
        <w:t>Milanesi</w:t>
      </w:r>
      <w:proofErr w:type="spellEnd"/>
      <w:r w:rsidR="00D9526F" w:rsidRPr="008942CC">
        <w:rPr>
          <w:rFonts w:ascii="Arial" w:hAnsi="Arial" w:cs="Arial"/>
          <w:color w:val="222222"/>
          <w:lang w:val="en-US"/>
        </w:rPr>
        <w:t xml:space="preserve"> PM, </w:t>
      </w:r>
      <w:proofErr w:type="spellStart"/>
      <w:r w:rsidR="00D9526F" w:rsidRPr="008942CC">
        <w:rPr>
          <w:rFonts w:ascii="Arial" w:hAnsi="Arial" w:cs="Arial"/>
          <w:color w:val="222222"/>
          <w:lang w:val="en-US"/>
        </w:rPr>
        <w:t>Scheren</w:t>
      </w:r>
      <w:proofErr w:type="spellEnd"/>
      <w:r w:rsidR="00D9526F" w:rsidRPr="008942CC">
        <w:rPr>
          <w:rFonts w:ascii="Arial" w:hAnsi="Arial" w:cs="Arial"/>
          <w:color w:val="222222"/>
          <w:lang w:val="en-US"/>
        </w:rPr>
        <w:t xml:space="preserve"> MB, Antonello LM. </w:t>
      </w:r>
      <w:r w:rsidR="00D9526F" w:rsidRPr="008942CC">
        <w:rPr>
          <w:rFonts w:ascii="Arial" w:hAnsi="Arial" w:cs="Arial"/>
          <w:color w:val="222222"/>
        </w:rPr>
        <w:t xml:space="preserve">Extratos de alho e alecrim na indução de faseolina em feijoeiro e </w:t>
      </w:r>
      <w:proofErr w:type="spellStart"/>
      <w:r w:rsidR="00D9526F" w:rsidRPr="008942CC">
        <w:rPr>
          <w:rFonts w:ascii="Arial" w:hAnsi="Arial" w:cs="Arial"/>
          <w:color w:val="222222"/>
        </w:rPr>
        <w:t>fungitoxicidade</w:t>
      </w:r>
      <w:proofErr w:type="spellEnd"/>
      <w:r w:rsidR="00D9526F" w:rsidRPr="008942CC">
        <w:rPr>
          <w:rFonts w:ascii="Arial" w:hAnsi="Arial" w:cs="Arial"/>
          <w:color w:val="222222"/>
        </w:rPr>
        <w:t xml:space="preserve"> sobre </w:t>
      </w:r>
      <w:proofErr w:type="spellStart"/>
      <w:r w:rsidR="00D9526F" w:rsidRPr="008942CC">
        <w:rPr>
          <w:rFonts w:ascii="Arial" w:hAnsi="Arial" w:cs="Arial"/>
          <w:color w:val="222222"/>
        </w:rPr>
        <w:t>Colletotrichum</w:t>
      </w:r>
      <w:proofErr w:type="spellEnd"/>
      <w:r w:rsidR="00D9526F" w:rsidRPr="008942CC">
        <w:rPr>
          <w:rFonts w:ascii="Arial" w:hAnsi="Arial" w:cs="Arial"/>
          <w:color w:val="222222"/>
        </w:rPr>
        <w:t xml:space="preserve"> </w:t>
      </w:r>
      <w:proofErr w:type="spellStart"/>
      <w:r w:rsidR="00D9526F" w:rsidRPr="008942CC">
        <w:rPr>
          <w:rFonts w:ascii="Arial" w:hAnsi="Arial" w:cs="Arial"/>
          <w:color w:val="222222"/>
        </w:rPr>
        <w:t>lindemuthianum</w:t>
      </w:r>
      <w:proofErr w:type="spellEnd"/>
      <w:r w:rsidR="00D9526F" w:rsidRPr="008942CC">
        <w:rPr>
          <w:rFonts w:ascii="Arial" w:hAnsi="Arial" w:cs="Arial"/>
          <w:color w:val="222222"/>
        </w:rPr>
        <w:t xml:space="preserve">. </w:t>
      </w:r>
      <w:proofErr w:type="spellStart"/>
      <w:r w:rsidR="00D9526F" w:rsidRPr="008942CC">
        <w:rPr>
          <w:rFonts w:ascii="Arial" w:hAnsi="Arial" w:cs="Arial"/>
          <w:color w:val="222222"/>
          <w:lang w:val="en-US"/>
        </w:rPr>
        <w:t>Cienc</w:t>
      </w:r>
      <w:proofErr w:type="spellEnd"/>
      <w:r w:rsidR="00D9526F" w:rsidRPr="008942CC">
        <w:rPr>
          <w:rFonts w:ascii="Arial" w:hAnsi="Arial" w:cs="Arial"/>
          <w:color w:val="222222"/>
          <w:lang w:val="en-US"/>
        </w:rPr>
        <w:t xml:space="preserve">. Rural. 2010; 40(9), 1881-1887. ISSN: 0103-8478. </w:t>
      </w:r>
      <w:hyperlink r:id="rId14" w:history="1">
        <w:r w:rsidR="00D9526F" w:rsidRPr="008942CC">
          <w:rPr>
            <w:rStyle w:val="Hyperlink"/>
            <w:rFonts w:ascii="Arial" w:hAnsi="Arial" w:cs="Arial"/>
            <w:lang w:val="en-US"/>
          </w:rPr>
          <w:t>https://www.scielo.br/pdf/cr/v40n9/a715cr2265.pdf</w:t>
        </w:r>
      </w:hyperlink>
      <w:r w:rsidR="00D9526F" w:rsidRPr="008942CC">
        <w:rPr>
          <w:rFonts w:ascii="Arial" w:hAnsi="Arial" w:cs="Arial"/>
          <w:color w:val="222222"/>
          <w:lang w:val="en-US"/>
        </w:rPr>
        <w:t>.</w:t>
      </w:r>
    </w:p>
    <w:p w14:paraId="4344098E" w14:textId="43B028E9" w:rsidR="00FE720C" w:rsidRDefault="005C614F" w:rsidP="005C614F">
      <w:pPr>
        <w:pStyle w:val="NormalWeb"/>
        <w:shd w:val="clear" w:color="auto" w:fill="FFFFFF"/>
        <w:spacing w:after="100" w:afterAutospacing="1"/>
        <w:rPr>
          <w:rFonts w:ascii="Arial" w:hAnsi="Arial" w:cs="Arial"/>
          <w:color w:val="222222"/>
        </w:rPr>
      </w:pPr>
      <w:r w:rsidRPr="005C614F">
        <w:rPr>
          <w:rFonts w:ascii="Arial" w:hAnsi="Arial" w:cs="Arial"/>
          <w:color w:val="222222"/>
        </w:rPr>
        <w:t xml:space="preserve">13. </w:t>
      </w:r>
      <w:proofErr w:type="spellStart"/>
      <w:r w:rsidR="00FE720C" w:rsidRPr="008942CC">
        <w:rPr>
          <w:rFonts w:ascii="Arial" w:hAnsi="Arial" w:cs="Arial"/>
          <w:color w:val="222222"/>
        </w:rPr>
        <w:t>Zubek</w:t>
      </w:r>
      <w:proofErr w:type="spellEnd"/>
      <w:r w:rsidR="00FE720C" w:rsidRPr="008942CC">
        <w:rPr>
          <w:rFonts w:ascii="Arial" w:hAnsi="Arial" w:cs="Arial"/>
          <w:color w:val="222222"/>
        </w:rPr>
        <w:t xml:space="preserve"> L, Silva JB, </w:t>
      </w:r>
      <w:proofErr w:type="spellStart"/>
      <w:r w:rsidR="00FE720C" w:rsidRPr="008942CC">
        <w:rPr>
          <w:rFonts w:ascii="Arial" w:hAnsi="Arial" w:cs="Arial"/>
          <w:color w:val="222222"/>
        </w:rPr>
        <w:t>Mizuno</w:t>
      </w:r>
      <w:proofErr w:type="spellEnd"/>
      <w:r w:rsidR="00FE720C" w:rsidRPr="008942CC">
        <w:rPr>
          <w:rFonts w:ascii="Arial" w:hAnsi="Arial" w:cs="Arial"/>
          <w:color w:val="222222"/>
        </w:rPr>
        <w:t xml:space="preserve"> MS, </w:t>
      </w:r>
      <w:proofErr w:type="spellStart"/>
      <w:r w:rsidR="00FE720C" w:rsidRPr="008942CC">
        <w:rPr>
          <w:rFonts w:ascii="Arial" w:hAnsi="Arial" w:cs="Arial"/>
          <w:color w:val="222222"/>
        </w:rPr>
        <w:t>Hisano</w:t>
      </w:r>
      <w:proofErr w:type="spellEnd"/>
      <w:r w:rsidR="00FE720C" w:rsidRPr="008942CC">
        <w:rPr>
          <w:rFonts w:ascii="Arial" w:hAnsi="Arial" w:cs="Arial"/>
          <w:color w:val="222222"/>
        </w:rPr>
        <w:t xml:space="preserve"> LK, </w:t>
      </w:r>
      <w:proofErr w:type="spellStart"/>
      <w:r w:rsidR="00FE720C" w:rsidRPr="008942CC">
        <w:rPr>
          <w:rFonts w:ascii="Arial" w:hAnsi="Arial" w:cs="Arial"/>
          <w:color w:val="222222"/>
        </w:rPr>
        <w:t>Bonato</w:t>
      </w:r>
      <w:proofErr w:type="spellEnd"/>
      <w:r w:rsidR="00FE720C" w:rsidRPr="008942CC">
        <w:rPr>
          <w:rFonts w:ascii="Arial" w:hAnsi="Arial" w:cs="Arial"/>
          <w:color w:val="222222"/>
        </w:rPr>
        <w:t xml:space="preserve"> CM, </w:t>
      </w:r>
      <w:proofErr w:type="spellStart"/>
      <w:r w:rsidR="00FE720C" w:rsidRPr="008942CC">
        <w:rPr>
          <w:rFonts w:ascii="Arial" w:hAnsi="Arial" w:cs="Arial"/>
          <w:color w:val="222222"/>
        </w:rPr>
        <w:t>Schwan</w:t>
      </w:r>
      <w:proofErr w:type="spellEnd"/>
      <w:r w:rsidR="00FE720C" w:rsidRPr="008942CC">
        <w:rPr>
          <w:rFonts w:ascii="Arial" w:hAnsi="Arial" w:cs="Arial"/>
          <w:color w:val="222222"/>
        </w:rPr>
        <w:t xml:space="preserve">-Estrada KRF. Prata coloidal como </w:t>
      </w:r>
      <w:proofErr w:type="spellStart"/>
      <w:r w:rsidR="00FE720C" w:rsidRPr="008942CC">
        <w:rPr>
          <w:rFonts w:ascii="Arial" w:hAnsi="Arial" w:cs="Arial"/>
          <w:color w:val="222222"/>
        </w:rPr>
        <w:t>inductor</w:t>
      </w:r>
      <w:proofErr w:type="spellEnd"/>
      <w:r w:rsidR="00FE720C" w:rsidRPr="008942CC">
        <w:rPr>
          <w:rFonts w:ascii="Arial" w:hAnsi="Arial" w:cs="Arial"/>
          <w:color w:val="222222"/>
        </w:rPr>
        <w:t xml:space="preserve"> de faseolina em hipocótilos de feijão. In: ANAIS DO ENCONTRO INTERNACIONAL DE PRODUÇÃO CIENTÍFICA, 2017, </w:t>
      </w:r>
      <w:r w:rsidR="00FE720C" w:rsidRPr="008942CC">
        <w:rPr>
          <w:rFonts w:ascii="Arial" w:hAnsi="Arial" w:cs="Arial"/>
          <w:b/>
          <w:bCs/>
          <w:color w:val="222222"/>
        </w:rPr>
        <w:t>Anais eletrônicos</w:t>
      </w:r>
      <w:r w:rsidR="00FE720C" w:rsidRPr="008942CC">
        <w:rPr>
          <w:rFonts w:ascii="Arial" w:hAnsi="Arial" w:cs="Arial"/>
          <w:color w:val="222222"/>
        </w:rPr>
        <w:t xml:space="preserve">... Campinas, </w:t>
      </w:r>
      <w:proofErr w:type="spellStart"/>
      <w:r w:rsidR="00FE720C" w:rsidRPr="008942CC">
        <w:rPr>
          <w:rFonts w:ascii="Arial" w:hAnsi="Arial" w:cs="Arial"/>
          <w:color w:val="222222"/>
        </w:rPr>
        <w:t>Galoá</w:t>
      </w:r>
      <w:proofErr w:type="spellEnd"/>
      <w:r w:rsidR="00FE720C" w:rsidRPr="008942CC">
        <w:rPr>
          <w:rFonts w:ascii="Arial" w:hAnsi="Arial" w:cs="Arial"/>
          <w:color w:val="222222"/>
        </w:rPr>
        <w:t xml:space="preserve">, 2017. </w:t>
      </w:r>
      <w:hyperlink r:id="rId15" w:history="1">
        <w:r w:rsidRPr="009B6E0B">
          <w:rPr>
            <w:rStyle w:val="Hyperlink"/>
            <w:rFonts w:ascii="Arial" w:hAnsi="Arial" w:cs="Arial"/>
          </w:rPr>
          <w:t>https://proceedings.science/epcc/papers/prata-coloidal-como-indutor-de-faseolina-em-hipocotilos-de-feijao</w:t>
        </w:r>
      </w:hyperlink>
      <w:r w:rsidR="00FE720C" w:rsidRPr="008942CC">
        <w:rPr>
          <w:rFonts w:ascii="Arial" w:hAnsi="Arial" w:cs="Arial"/>
          <w:color w:val="222222"/>
        </w:rPr>
        <w:t>.</w:t>
      </w:r>
    </w:p>
    <w:p w14:paraId="6FB2F3B6" w14:textId="77777777" w:rsidR="005C614F" w:rsidRPr="008942CC" w:rsidRDefault="005C614F" w:rsidP="005C614F">
      <w:pPr>
        <w:pStyle w:val="NormalWeb"/>
        <w:shd w:val="clear" w:color="auto" w:fill="FFFFFF"/>
        <w:spacing w:after="100" w:afterAutospacing="1"/>
        <w:rPr>
          <w:rFonts w:ascii="Arial" w:hAnsi="Arial" w:cs="Arial"/>
          <w:color w:val="222222"/>
        </w:rPr>
      </w:pPr>
    </w:p>
    <w:p w14:paraId="5B73C494" w14:textId="77777777" w:rsidR="009A6F2A" w:rsidRPr="008942CC" w:rsidRDefault="009A6F2A" w:rsidP="008942CC">
      <w:pPr>
        <w:spacing w:after="100" w:afterAutospacing="1"/>
        <w:rPr>
          <w:rFonts w:cs="Arial"/>
        </w:rPr>
      </w:pPr>
    </w:p>
    <w:p w14:paraId="4D7CD057" w14:textId="77777777" w:rsidR="008942CC" w:rsidRPr="008942CC" w:rsidRDefault="008942CC">
      <w:pPr>
        <w:spacing w:after="100" w:afterAutospacing="1"/>
        <w:rPr>
          <w:rFonts w:cs="Arial"/>
        </w:rPr>
      </w:pPr>
    </w:p>
    <w:sectPr w:rsidR="008942CC" w:rsidRPr="008942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C8"/>
    <w:rsid w:val="000235E5"/>
    <w:rsid w:val="002738C1"/>
    <w:rsid w:val="00405C1D"/>
    <w:rsid w:val="00415AC8"/>
    <w:rsid w:val="004A7292"/>
    <w:rsid w:val="004E3CC5"/>
    <w:rsid w:val="005C614F"/>
    <w:rsid w:val="0061789F"/>
    <w:rsid w:val="00737FA5"/>
    <w:rsid w:val="008942CC"/>
    <w:rsid w:val="009A6F2A"/>
    <w:rsid w:val="00A67AA9"/>
    <w:rsid w:val="00AE6C2E"/>
    <w:rsid w:val="00AF6C61"/>
    <w:rsid w:val="00C974DD"/>
    <w:rsid w:val="00D03A4C"/>
    <w:rsid w:val="00D9526F"/>
    <w:rsid w:val="00EE62CD"/>
    <w:rsid w:val="00F01FD7"/>
    <w:rsid w:val="00FA7F1A"/>
    <w:rsid w:val="00FB50CB"/>
    <w:rsid w:val="00FE72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0EB0"/>
  <w15:chartTrackingRefBased/>
  <w15:docId w15:val="{741666CF-1CA8-43A0-98B6-9BD784E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C8"/>
    <w:pPr>
      <w:tabs>
        <w:tab w:val="left" w:pos="851"/>
      </w:tabs>
      <w:spacing w:after="0" w:line="360" w:lineRule="auto"/>
      <w:jc w:val="both"/>
    </w:pPr>
    <w:rPr>
      <w:rFonts w:ascii="Arial" w:eastAsia="Times New Roman" w:hAnsi="Arial"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15AC8"/>
    <w:rPr>
      <w:rFonts w:cs="Times New Roman"/>
      <w:b/>
      <w:bCs/>
    </w:rPr>
  </w:style>
  <w:style w:type="paragraph" w:styleId="NormalWeb">
    <w:name w:val="Normal (Web)"/>
    <w:basedOn w:val="Normal"/>
    <w:uiPriority w:val="99"/>
    <w:semiHidden/>
    <w:rsid w:val="00415AC8"/>
    <w:rPr>
      <w:rFonts w:ascii="Times New Roman" w:hAnsi="Times New Roman"/>
    </w:rPr>
  </w:style>
  <w:style w:type="paragraph" w:styleId="Ttulo">
    <w:name w:val="Title"/>
    <w:basedOn w:val="Normal"/>
    <w:link w:val="TtuloChar"/>
    <w:uiPriority w:val="99"/>
    <w:qFormat/>
    <w:rsid w:val="00415AC8"/>
    <w:pPr>
      <w:jc w:val="center"/>
      <w:outlineLvl w:val="0"/>
    </w:pPr>
    <w:rPr>
      <w:rFonts w:cs="Arial"/>
      <w:b/>
      <w:bCs/>
      <w:caps/>
      <w:kern w:val="28"/>
      <w:szCs w:val="32"/>
    </w:rPr>
  </w:style>
  <w:style w:type="character" w:customStyle="1" w:styleId="TtuloChar">
    <w:name w:val="Título Char"/>
    <w:basedOn w:val="Fontepargpadro"/>
    <w:link w:val="Ttulo"/>
    <w:uiPriority w:val="99"/>
    <w:rsid w:val="00415AC8"/>
    <w:rPr>
      <w:rFonts w:ascii="Arial" w:eastAsia="Times New Roman" w:hAnsi="Arial" w:cs="Arial"/>
      <w:b/>
      <w:bCs/>
      <w:caps/>
      <w:kern w:val="28"/>
      <w:sz w:val="24"/>
      <w:szCs w:val="32"/>
    </w:rPr>
  </w:style>
  <w:style w:type="paragraph" w:customStyle="1" w:styleId="NormalGrande">
    <w:name w:val="Normal Grande"/>
    <w:basedOn w:val="Normal"/>
    <w:rsid w:val="00415AC8"/>
    <w:pPr>
      <w:jc w:val="center"/>
    </w:pPr>
    <w:rPr>
      <w:b/>
      <w:caps/>
    </w:rPr>
  </w:style>
  <w:style w:type="paragraph" w:styleId="Legenda">
    <w:name w:val="caption"/>
    <w:basedOn w:val="Normal"/>
    <w:next w:val="Normal"/>
    <w:uiPriority w:val="99"/>
    <w:qFormat/>
    <w:rsid w:val="00415AC8"/>
    <w:pPr>
      <w:spacing w:line="240" w:lineRule="auto"/>
      <w:ind w:left="1304" w:hanging="1304"/>
    </w:pPr>
    <w:rPr>
      <w:bCs/>
      <w:caps/>
    </w:rPr>
  </w:style>
  <w:style w:type="paragraph" w:styleId="PargrafodaLista">
    <w:name w:val="List Paragraph"/>
    <w:basedOn w:val="Normal"/>
    <w:link w:val="PargrafodaListaChar"/>
    <w:uiPriority w:val="34"/>
    <w:qFormat/>
    <w:rsid w:val="00415AC8"/>
    <w:pPr>
      <w:ind w:left="720"/>
      <w:contextualSpacing/>
    </w:pPr>
  </w:style>
  <w:style w:type="character" w:customStyle="1" w:styleId="PargrafodaListaChar">
    <w:name w:val="Parágrafo da Lista Char"/>
    <w:basedOn w:val="Fontepargpadro"/>
    <w:link w:val="PargrafodaLista"/>
    <w:uiPriority w:val="34"/>
    <w:rsid w:val="00415AC8"/>
    <w:rPr>
      <w:rFonts w:ascii="Arial" w:eastAsia="Times New Roman" w:hAnsi="Arial" w:cs="Times New Roman"/>
      <w:sz w:val="24"/>
      <w:szCs w:val="24"/>
    </w:rPr>
  </w:style>
  <w:style w:type="table" w:styleId="SimplesTabela2">
    <w:name w:val="Plain Table 2"/>
    <w:basedOn w:val="Tabelanormal"/>
    <w:uiPriority w:val="42"/>
    <w:rsid w:val="00415AC8"/>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
    <w:name w:val="aff"/>
    <w:basedOn w:val="Normal"/>
    <w:rsid w:val="00415AC8"/>
    <w:pPr>
      <w:tabs>
        <w:tab w:val="clear" w:pos="851"/>
      </w:tabs>
      <w:spacing w:before="100" w:beforeAutospacing="1" w:after="100" w:afterAutospacing="1" w:line="240" w:lineRule="auto"/>
      <w:jc w:val="left"/>
    </w:pPr>
    <w:rPr>
      <w:rFonts w:ascii="Times New Roman" w:hAnsi="Times New Roman"/>
      <w:lang w:eastAsia="pt-BR"/>
    </w:rPr>
  </w:style>
  <w:style w:type="character" w:styleId="Hyperlink">
    <w:name w:val="Hyperlink"/>
    <w:basedOn w:val="Fontepargpadro"/>
    <w:uiPriority w:val="99"/>
    <w:unhideWhenUsed/>
    <w:rsid w:val="00AF6C61"/>
    <w:rPr>
      <w:color w:val="0563C1" w:themeColor="hyperlink"/>
      <w:u w:val="single"/>
    </w:rPr>
  </w:style>
  <w:style w:type="character" w:styleId="MenoPendente">
    <w:name w:val="Unresolved Mention"/>
    <w:basedOn w:val="Fontepargpadro"/>
    <w:uiPriority w:val="99"/>
    <w:semiHidden/>
    <w:unhideWhenUsed/>
    <w:rsid w:val="00AF6C61"/>
    <w:rPr>
      <w:color w:val="605E5C"/>
      <w:shd w:val="clear" w:color="auto" w:fill="E1DFDD"/>
    </w:rPr>
  </w:style>
  <w:style w:type="table" w:customStyle="1" w:styleId="SimplesTabela21">
    <w:name w:val="Simples Tabela 21"/>
    <w:basedOn w:val="Tabelanormal"/>
    <w:uiPriority w:val="42"/>
    <w:rsid w:val="00405C1D"/>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ncias">
    <w:name w:val="Referências"/>
    <w:basedOn w:val="Normal"/>
    <w:uiPriority w:val="99"/>
    <w:rsid w:val="00C974DD"/>
    <w:pPr>
      <w:spacing w:after="24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351544">
      <w:bodyDiv w:val="1"/>
      <w:marLeft w:val="0"/>
      <w:marRight w:val="0"/>
      <w:marTop w:val="0"/>
      <w:marBottom w:val="0"/>
      <w:divBdr>
        <w:top w:val="none" w:sz="0" w:space="0" w:color="auto"/>
        <w:left w:val="none" w:sz="0" w:space="0" w:color="auto"/>
        <w:bottom w:val="none" w:sz="0" w:space="0" w:color="auto"/>
        <w:right w:val="none" w:sz="0" w:space="0" w:color="auto"/>
      </w:divBdr>
    </w:div>
    <w:div w:id="1171070651">
      <w:bodyDiv w:val="1"/>
      <w:marLeft w:val="0"/>
      <w:marRight w:val="0"/>
      <w:marTop w:val="0"/>
      <w:marBottom w:val="0"/>
      <w:divBdr>
        <w:top w:val="none" w:sz="0" w:space="0" w:color="auto"/>
        <w:left w:val="none" w:sz="0" w:space="0" w:color="auto"/>
        <w:bottom w:val="none" w:sz="0" w:space="0" w:color="auto"/>
        <w:right w:val="none" w:sz="0" w:space="0" w:color="auto"/>
      </w:divBdr>
      <w:divsChild>
        <w:div w:id="1335646506">
          <w:marLeft w:val="0"/>
          <w:marRight w:val="0"/>
          <w:marTop w:val="0"/>
          <w:marBottom w:val="0"/>
          <w:divBdr>
            <w:top w:val="none" w:sz="0" w:space="0" w:color="auto"/>
            <w:left w:val="none" w:sz="0" w:space="0" w:color="auto"/>
            <w:bottom w:val="none" w:sz="0" w:space="0" w:color="auto"/>
            <w:right w:val="none" w:sz="0" w:space="0" w:color="auto"/>
          </w:divBdr>
        </w:div>
        <w:div w:id="1246263080">
          <w:marLeft w:val="0"/>
          <w:marRight w:val="0"/>
          <w:marTop w:val="0"/>
          <w:marBottom w:val="0"/>
          <w:divBdr>
            <w:top w:val="none" w:sz="0" w:space="0" w:color="auto"/>
            <w:left w:val="none" w:sz="0" w:space="0" w:color="auto"/>
            <w:bottom w:val="none" w:sz="0" w:space="0" w:color="auto"/>
            <w:right w:val="none" w:sz="0" w:space="0" w:color="auto"/>
          </w:divBdr>
        </w:div>
        <w:div w:id="1799059429">
          <w:marLeft w:val="0"/>
          <w:marRight w:val="0"/>
          <w:marTop w:val="0"/>
          <w:marBottom w:val="0"/>
          <w:divBdr>
            <w:top w:val="none" w:sz="0" w:space="0" w:color="auto"/>
            <w:left w:val="none" w:sz="0" w:space="0" w:color="auto"/>
            <w:bottom w:val="none" w:sz="0" w:space="0" w:color="auto"/>
            <w:right w:val="none" w:sz="0" w:space="0" w:color="auto"/>
          </w:divBdr>
        </w:div>
        <w:div w:id="780301692">
          <w:marLeft w:val="0"/>
          <w:marRight w:val="0"/>
          <w:marTop w:val="0"/>
          <w:marBottom w:val="0"/>
          <w:divBdr>
            <w:top w:val="none" w:sz="0" w:space="0" w:color="auto"/>
            <w:left w:val="none" w:sz="0" w:space="0" w:color="auto"/>
            <w:bottom w:val="none" w:sz="0" w:space="0" w:color="auto"/>
            <w:right w:val="none" w:sz="0" w:space="0" w:color="auto"/>
          </w:divBdr>
        </w:div>
        <w:div w:id="1086223871">
          <w:marLeft w:val="0"/>
          <w:marRight w:val="0"/>
          <w:marTop w:val="0"/>
          <w:marBottom w:val="0"/>
          <w:divBdr>
            <w:top w:val="none" w:sz="0" w:space="0" w:color="auto"/>
            <w:left w:val="none" w:sz="0" w:space="0" w:color="auto"/>
            <w:bottom w:val="none" w:sz="0" w:space="0" w:color="auto"/>
            <w:right w:val="none" w:sz="0" w:space="0" w:color="auto"/>
          </w:divBdr>
        </w:div>
        <w:div w:id="1774008912">
          <w:marLeft w:val="0"/>
          <w:marRight w:val="0"/>
          <w:marTop w:val="0"/>
          <w:marBottom w:val="0"/>
          <w:divBdr>
            <w:top w:val="none" w:sz="0" w:space="0" w:color="auto"/>
            <w:left w:val="none" w:sz="0" w:space="0" w:color="auto"/>
            <w:bottom w:val="none" w:sz="0" w:space="0" w:color="auto"/>
            <w:right w:val="none" w:sz="0" w:space="0" w:color="auto"/>
          </w:divBdr>
        </w:div>
        <w:div w:id="937106317">
          <w:marLeft w:val="0"/>
          <w:marRight w:val="0"/>
          <w:marTop w:val="0"/>
          <w:marBottom w:val="0"/>
          <w:divBdr>
            <w:top w:val="none" w:sz="0" w:space="0" w:color="auto"/>
            <w:left w:val="none" w:sz="0" w:space="0" w:color="auto"/>
            <w:bottom w:val="none" w:sz="0" w:space="0" w:color="auto"/>
            <w:right w:val="none" w:sz="0" w:space="0" w:color="auto"/>
          </w:divBdr>
        </w:div>
        <w:div w:id="191793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evista.unioeste.br/index.php/scientiaagraria/article/download/5268/3929" TargetMode="External"/><Relationship Id="rId13" Type="http://schemas.openxmlformats.org/officeDocument/2006/relationships/hyperlink" Target="http://revistas.aba-agroecologia.org.br/index.php/cad/article/view/12662" TargetMode="External"/><Relationship Id="rId3" Type="http://schemas.openxmlformats.org/officeDocument/2006/relationships/webSettings" Target="webSettings.xml"/><Relationship Id="rId7" Type="http://schemas.openxmlformats.org/officeDocument/2006/relationships/hyperlink" Target="https://onlinelibrary.wiley.com/doi/epdf/10.1002/jsfa.10516" TargetMode="External"/><Relationship Id="rId12" Type="http://schemas.openxmlformats.org/officeDocument/2006/relationships/hyperlink" Target="https://www.researchgate.net/publication/266282236_Fitoalexinas_e_a_Defesa_das_Planta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lo.br/pdf/bjb/v81n1/1519-6984-bjb-1519-6984222279.pdf" TargetMode="External"/><Relationship Id="rId11" Type="http://schemas.openxmlformats.org/officeDocument/2006/relationships/hyperlink" Target="https://www.scielo.br/pdf/sp/v45n1/0100-5405-sp-45-1-0070.pdf" TargetMode="External"/><Relationship Id="rId5" Type="http://schemas.openxmlformats.org/officeDocument/2006/relationships/hyperlink" Target="https://www.scielo.br/pdf/sp/v46n3/1980-5454-sp-46-3-0205.pdf" TargetMode="External"/><Relationship Id="rId15" Type="http://schemas.openxmlformats.org/officeDocument/2006/relationships/hyperlink" Target="https://proceedings.science/epcc/papers/prata-coloidal-como-indutor-de-faseolina-em-hipocotilos-de-feijao" TargetMode="External"/><Relationship Id="rId10" Type="http://schemas.openxmlformats.org/officeDocument/2006/relationships/hyperlink" Target="https://www.scielo.br/pdf/sp/v36n1/01.pdf" TargetMode="External"/><Relationship Id="rId4" Type="http://schemas.openxmlformats.org/officeDocument/2006/relationships/chart" Target="charts/chart1.xml"/><Relationship Id="rId9" Type="http://schemas.openxmlformats.org/officeDocument/2006/relationships/hyperlink" Target="https://www.scielo.br/pdf/sp/v34n4/v34n4a06.pdf" TargetMode="External"/><Relationship Id="rId14" Type="http://schemas.openxmlformats.org/officeDocument/2006/relationships/hyperlink" Target="https://www.scielo.br/pdf/cr/v40n9/a715cr2265.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inan\Documents\Marcos%20Faculdade\TCC\Fitoalexina\Extra&#231;&#227;o%20de%20faseolina\C&#225;lculos%20Faseolina_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30"/>
      <c:depthPercent val="100"/>
      <c:rAngAx val="0"/>
      <c:perspective val="70"/>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3.3726812816188903E-2"/>
          <c:y val="4.3190031790299198E-2"/>
          <c:w val="0.932546374367622"/>
          <c:h val="0.77335414307979999"/>
        </c:manualLayout>
      </c:layout>
      <c:bar3DChart>
        <c:barDir val="col"/>
        <c:grouping val="clustered"/>
        <c:varyColors val="0"/>
        <c:ser>
          <c:idx val="0"/>
          <c:order val="0"/>
          <c:tx>
            <c:v>Bion</c:v>
          </c:tx>
          <c:spPr>
            <a:solidFill>
              <a:schemeClr val="accent1">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Germinadas</c:v>
              </c:pt>
            </c:strLit>
          </c:cat>
          <c:val>
            <c:numRef>
              <c:f>'Tamanho Hipocótilo'!$F$69</c:f>
              <c:numCache>
                <c:formatCode>General</c:formatCode>
                <c:ptCount val="1"/>
                <c:pt idx="0">
                  <c:v>76</c:v>
                </c:pt>
              </c:numCache>
              <c:extLst/>
            </c:numRef>
          </c:val>
          <c:extLst>
            <c:ext xmlns:c16="http://schemas.microsoft.com/office/drawing/2014/chart" uri="{C3380CC4-5D6E-409C-BE32-E72D297353CC}">
              <c16:uniqueId val="{00000000-8645-4836-AC5B-8EB02545B517}"/>
            </c:ext>
          </c:extLst>
        </c:ser>
        <c:ser>
          <c:idx val="1"/>
          <c:order val="1"/>
          <c:tx>
            <c:v>Tween</c:v>
          </c:tx>
          <c:spPr>
            <a:solidFill>
              <a:schemeClr val="accent2">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Germinadas</c:v>
              </c:pt>
            </c:strLit>
          </c:cat>
          <c:val>
            <c:numRef>
              <c:f>'Tamanho Hipocótilo'!$F$70</c:f>
              <c:numCache>
                <c:formatCode>General</c:formatCode>
                <c:ptCount val="1"/>
                <c:pt idx="0">
                  <c:v>72</c:v>
                </c:pt>
              </c:numCache>
              <c:extLst/>
            </c:numRef>
          </c:val>
          <c:extLst>
            <c:ext xmlns:c16="http://schemas.microsoft.com/office/drawing/2014/chart" uri="{C3380CC4-5D6E-409C-BE32-E72D297353CC}">
              <c16:uniqueId val="{00000001-8645-4836-AC5B-8EB02545B517}"/>
            </c:ext>
          </c:extLst>
        </c:ser>
        <c:ser>
          <c:idx val="2"/>
          <c:order val="2"/>
          <c:tx>
            <c:v>Água</c:v>
          </c:tx>
          <c:spPr>
            <a:solidFill>
              <a:schemeClr val="accent3">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Germinadas</c:v>
              </c:pt>
            </c:strLit>
          </c:cat>
          <c:val>
            <c:numRef>
              <c:f>'Tamanho Hipocótilo'!$F$71</c:f>
              <c:numCache>
                <c:formatCode>General</c:formatCode>
                <c:ptCount val="1"/>
                <c:pt idx="0">
                  <c:v>80</c:v>
                </c:pt>
              </c:numCache>
              <c:extLst/>
            </c:numRef>
          </c:val>
          <c:extLst>
            <c:ext xmlns:c16="http://schemas.microsoft.com/office/drawing/2014/chart" uri="{C3380CC4-5D6E-409C-BE32-E72D297353CC}">
              <c16:uniqueId val="{00000002-8645-4836-AC5B-8EB02545B517}"/>
            </c:ext>
          </c:extLst>
        </c:ser>
        <c:ser>
          <c:idx val="3"/>
          <c:order val="3"/>
          <c:tx>
            <c:v>Eugenol 0.1%</c:v>
          </c:tx>
          <c:spPr>
            <a:solidFill>
              <a:schemeClr val="accent4">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Germinadas</c:v>
              </c:pt>
            </c:strLit>
          </c:cat>
          <c:val>
            <c:numRef>
              <c:f>'Tamanho Hipocótilo'!$F$72</c:f>
              <c:numCache>
                <c:formatCode>General</c:formatCode>
                <c:ptCount val="1"/>
                <c:pt idx="0">
                  <c:v>58</c:v>
                </c:pt>
              </c:numCache>
              <c:extLst/>
            </c:numRef>
          </c:val>
          <c:extLst>
            <c:ext xmlns:c16="http://schemas.microsoft.com/office/drawing/2014/chart" uri="{C3380CC4-5D6E-409C-BE32-E72D297353CC}">
              <c16:uniqueId val="{00000003-8645-4836-AC5B-8EB02545B517}"/>
            </c:ext>
          </c:extLst>
        </c:ser>
        <c:ser>
          <c:idx val="4"/>
          <c:order val="4"/>
          <c:tx>
            <c:v>Eugenol 0.2%</c:v>
          </c:tx>
          <c:spPr>
            <a:solidFill>
              <a:schemeClr val="accent5">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Germinadas</c:v>
              </c:pt>
            </c:strLit>
          </c:cat>
          <c:val>
            <c:numRef>
              <c:f>'Tamanho Hipocótilo'!$F$73</c:f>
              <c:numCache>
                <c:formatCode>General</c:formatCode>
                <c:ptCount val="1"/>
                <c:pt idx="0">
                  <c:v>78</c:v>
                </c:pt>
              </c:numCache>
              <c:extLst/>
            </c:numRef>
          </c:val>
          <c:extLst>
            <c:ext xmlns:c16="http://schemas.microsoft.com/office/drawing/2014/chart" uri="{C3380CC4-5D6E-409C-BE32-E72D297353CC}">
              <c16:uniqueId val="{00000004-8645-4836-AC5B-8EB02545B517}"/>
            </c:ext>
          </c:extLst>
        </c:ser>
        <c:ser>
          <c:idx val="5"/>
          <c:order val="5"/>
          <c:tx>
            <c:v>Eugenol 0.3%</c:v>
          </c:tx>
          <c:spPr>
            <a:solidFill>
              <a:schemeClr val="accent6">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Germinadas</c:v>
              </c:pt>
            </c:strLit>
          </c:cat>
          <c:val>
            <c:numRef>
              <c:f>'Tamanho Hipocótilo'!$F$74</c:f>
              <c:numCache>
                <c:formatCode>General</c:formatCode>
                <c:ptCount val="1"/>
                <c:pt idx="0">
                  <c:v>80</c:v>
                </c:pt>
              </c:numCache>
              <c:extLst/>
            </c:numRef>
          </c:val>
          <c:extLst>
            <c:ext xmlns:c16="http://schemas.microsoft.com/office/drawing/2014/chart" uri="{C3380CC4-5D6E-409C-BE32-E72D297353CC}">
              <c16:uniqueId val="{00000005-8645-4836-AC5B-8EB02545B517}"/>
            </c:ext>
          </c:extLst>
        </c:ser>
        <c:dLbls>
          <c:showLegendKey val="0"/>
          <c:showVal val="1"/>
          <c:showCatName val="0"/>
          <c:showSerName val="0"/>
          <c:showPercent val="0"/>
          <c:showBubbleSize val="0"/>
        </c:dLbls>
        <c:gapWidth val="65"/>
        <c:shape val="box"/>
        <c:axId val="2144010424"/>
        <c:axId val="-2136522184"/>
        <c:axId val="0"/>
      </c:bar3DChart>
      <c:catAx>
        <c:axId val="2144010424"/>
        <c:scaling>
          <c:orientation val="minMax"/>
        </c:scaling>
        <c:delete val="1"/>
        <c:axPos val="b"/>
        <c:numFmt formatCode="General" sourceLinked="1"/>
        <c:majorTickMark val="out"/>
        <c:minorTickMark val="none"/>
        <c:tickLblPos val="nextTo"/>
        <c:crossAx val="-2136522184"/>
        <c:crosses val="autoZero"/>
        <c:auto val="1"/>
        <c:lblAlgn val="ctr"/>
        <c:lblOffset val="100"/>
        <c:noMultiLvlLbl val="0"/>
      </c:catAx>
      <c:valAx>
        <c:axId val="-21365221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crossAx val="21440104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2767</Words>
  <Characters>14948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Parecer</dc:creator>
  <cp:keywords/>
  <dc:description/>
  <cp:lastModifiedBy>Parecer</cp:lastModifiedBy>
  <cp:revision>4</cp:revision>
  <dcterms:created xsi:type="dcterms:W3CDTF">2021-02-20T00:57:00Z</dcterms:created>
  <dcterms:modified xsi:type="dcterms:W3CDTF">2021-02-20T01:57:00Z</dcterms:modified>
</cp:coreProperties>
</file>