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4DB9" w14:textId="77777777" w:rsidR="00F149D3" w:rsidRDefault="00F149D3" w:rsidP="006416D0">
      <w:pPr>
        <w:spacing w:line="360" w:lineRule="auto"/>
        <w:jc w:val="both"/>
        <w:rPr>
          <w:sz w:val="24"/>
          <w:szCs w:val="24"/>
        </w:rPr>
      </w:pPr>
    </w:p>
    <w:p w14:paraId="34415BE9" w14:textId="7E47987C" w:rsidR="00F149D3" w:rsidRPr="00F31C76" w:rsidRDefault="00D21428" w:rsidP="00F31C76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  <w:r w:rsidRPr="00507A54">
        <w:rPr>
          <w:b/>
          <w:bCs/>
          <w:sz w:val="24"/>
          <w:szCs w:val="24"/>
        </w:rPr>
        <w:t>EVIDÊNCIAS</w:t>
      </w:r>
      <w:r>
        <w:rPr>
          <w:b/>
          <w:bCs/>
          <w:sz w:val="24"/>
          <w:szCs w:val="24"/>
        </w:rPr>
        <w:t xml:space="preserve"> </w:t>
      </w:r>
      <w:r w:rsidRPr="00F31C76">
        <w:rPr>
          <w:b/>
          <w:bCs/>
          <w:sz w:val="24"/>
          <w:szCs w:val="24"/>
        </w:rPr>
        <w:t>E IMPACTOS DO ETARISMO NA VELHICE:</w:t>
      </w:r>
      <w:r w:rsidR="00F31C76" w:rsidRPr="00F31C76">
        <w:rPr>
          <w:b/>
          <w:bCs/>
          <w:sz w:val="24"/>
          <w:szCs w:val="24"/>
        </w:rPr>
        <w:t xml:space="preserve"> </w:t>
      </w:r>
      <w:r w:rsidRPr="00D21428">
        <w:rPr>
          <w:sz w:val="24"/>
          <w:szCs w:val="24"/>
        </w:rPr>
        <w:t>revisão narrativa</w:t>
      </w:r>
    </w:p>
    <w:p w14:paraId="49B816A3" w14:textId="77777777" w:rsidR="00F31C76" w:rsidRPr="00F31C76" w:rsidRDefault="00F31C76" w:rsidP="00F31C76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</w:p>
    <w:p w14:paraId="4A6FC206" w14:textId="77777777" w:rsidR="00F149D3" w:rsidRPr="00F31C76" w:rsidRDefault="00083AF4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Francisco Eduardo </w:t>
      </w:r>
      <w:r w:rsidR="00277E81" w:rsidRPr="00F31C76">
        <w:rPr>
          <w:sz w:val="24"/>
          <w:szCs w:val="24"/>
        </w:rPr>
        <w:t>Alves Melo</w:t>
      </w:r>
      <w:r w:rsidR="009A1A8B" w:rsidRPr="00F31C76">
        <w:rPr>
          <w:sz w:val="24"/>
          <w:szCs w:val="24"/>
        </w:rPr>
        <w:t>¹</w:t>
      </w:r>
    </w:p>
    <w:p w14:paraId="3C734BDA" w14:textId="77777777" w:rsidR="00F149D3" w:rsidRPr="00F31C76" w:rsidRDefault="000B759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José </w:t>
      </w:r>
      <w:proofErr w:type="spellStart"/>
      <w:r w:rsidRPr="00F31C76">
        <w:rPr>
          <w:sz w:val="24"/>
          <w:szCs w:val="24"/>
        </w:rPr>
        <w:t>Andriel</w:t>
      </w:r>
      <w:proofErr w:type="spellEnd"/>
      <w:r w:rsidRPr="00F31C76">
        <w:rPr>
          <w:sz w:val="24"/>
          <w:szCs w:val="24"/>
        </w:rPr>
        <w:t xml:space="preserve"> Rocha </w:t>
      </w:r>
      <w:r w:rsidR="00337F02" w:rsidRPr="00F31C76">
        <w:rPr>
          <w:sz w:val="24"/>
          <w:szCs w:val="24"/>
        </w:rPr>
        <w:t>Andrade</w:t>
      </w:r>
      <w:r w:rsidR="009A1A8B" w:rsidRPr="00F31C76">
        <w:rPr>
          <w:sz w:val="24"/>
          <w:szCs w:val="24"/>
        </w:rPr>
        <w:t>¹</w:t>
      </w:r>
    </w:p>
    <w:p w14:paraId="2E31C4B6" w14:textId="77777777" w:rsidR="00F149D3" w:rsidRPr="00F31C76" w:rsidRDefault="00337F0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>Iasmin Pereira da Silva</w:t>
      </w:r>
      <w:r w:rsidR="009A1A8B" w:rsidRPr="00F31C76">
        <w:rPr>
          <w:sz w:val="24"/>
          <w:szCs w:val="24"/>
        </w:rPr>
        <w:t>¹</w:t>
      </w:r>
      <w:r w:rsidRPr="00F31C76">
        <w:rPr>
          <w:sz w:val="24"/>
          <w:szCs w:val="24"/>
        </w:rPr>
        <w:t xml:space="preserve"> </w:t>
      </w:r>
    </w:p>
    <w:p w14:paraId="46543DC7" w14:textId="77777777" w:rsidR="00F149D3" w:rsidRPr="00F31C76" w:rsidRDefault="00337F0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Pedro Ryan </w:t>
      </w:r>
      <w:r w:rsidR="00CB33F1" w:rsidRPr="00F31C76">
        <w:rPr>
          <w:sz w:val="24"/>
          <w:szCs w:val="24"/>
        </w:rPr>
        <w:t>Cunha de Carvalho</w:t>
      </w:r>
      <w:r w:rsidR="009A1A8B" w:rsidRPr="00F31C76">
        <w:rPr>
          <w:sz w:val="24"/>
          <w:szCs w:val="24"/>
        </w:rPr>
        <w:t>¹</w:t>
      </w:r>
      <w:r w:rsidR="00CB33F1" w:rsidRPr="00F31C76">
        <w:rPr>
          <w:sz w:val="24"/>
          <w:szCs w:val="24"/>
        </w:rPr>
        <w:t xml:space="preserve"> </w:t>
      </w:r>
    </w:p>
    <w:p w14:paraId="28D2D5F5" w14:textId="77777777" w:rsidR="00CB33F1" w:rsidRPr="00F31C76" w:rsidRDefault="00CB33F1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Guilherme Antônio Lopes </w:t>
      </w:r>
      <w:r w:rsidR="00B83110" w:rsidRPr="00F31C76">
        <w:rPr>
          <w:sz w:val="24"/>
          <w:szCs w:val="24"/>
        </w:rPr>
        <w:t xml:space="preserve">de Oliveira </w:t>
      </w:r>
      <w:r w:rsidR="009A1A8B" w:rsidRPr="00F31C76">
        <w:rPr>
          <w:sz w:val="24"/>
          <w:szCs w:val="24"/>
        </w:rPr>
        <w:t>²</w:t>
      </w:r>
    </w:p>
    <w:p w14:paraId="3B66E99A" w14:textId="77777777" w:rsidR="00F149D3" w:rsidRPr="00F31C76" w:rsidRDefault="00F149D3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761C8B5D" w14:textId="77777777" w:rsidR="00F149D3" w:rsidRPr="00F31C76" w:rsidRDefault="006D59EE">
      <w:pPr>
        <w:spacing w:line="360" w:lineRule="auto"/>
        <w:jc w:val="center"/>
        <w:rPr>
          <w:sz w:val="24"/>
          <w:szCs w:val="24"/>
        </w:rPr>
      </w:pPr>
      <w:r w:rsidRPr="00F31C76">
        <w:rPr>
          <w:b/>
          <w:bCs/>
          <w:sz w:val="24"/>
          <w:szCs w:val="24"/>
        </w:rPr>
        <w:t>RESUMO</w:t>
      </w:r>
    </w:p>
    <w:p w14:paraId="401B677F" w14:textId="77777777" w:rsidR="00F149D3" w:rsidRPr="00F31C76" w:rsidRDefault="002A2DF1" w:rsidP="0072275E">
      <w:pPr>
        <w:spacing w:line="360" w:lineRule="auto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Esse projeto tem como intuito de pesquisa analisar o etarismo e suas diferentes formas </w:t>
      </w:r>
      <w:r w:rsidR="00995B76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 xml:space="preserve">e manifestação, averiguando seus impactos na saúde, no bem-estar social, na qualidade de vida </w:t>
      </w:r>
      <w:r w:rsidR="00995B76" w:rsidRPr="00F31C76">
        <w:rPr>
          <w:sz w:val="24"/>
          <w:szCs w:val="24"/>
        </w:rPr>
        <w:t>e</w:t>
      </w:r>
      <w:r w:rsidRPr="00F31C76">
        <w:rPr>
          <w:sz w:val="24"/>
          <w:szCs w:val="24"/>
        </w:rPr>
        <w:t xml:space="preserve"> autonomia do idoso. A discriminação relacionada à idade pode estar presente em diferentes </w:t>
      </w:r>
      <w:r w:rsidR="00995B76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 xml:space="preserve">ontextos, como nas relações sociais, no ambiente de trabalho e até mesmo nos serviços de </w:t>
      </w:r>
      <w:r w:rsidR="00995B76" w:rsidRPr="00F31C76">
        <w:rPr>
          <w:sz w:val="24"/>
          <w:szCs w:val="24"/>
        </w:rPr>
        <w:t>s</w:t>
      </w:r>
      <w:r w:rsidRPr="00F31C76">
        <w:rPr>
          <w:sz w:val="24"/>
          <w:szCs w:val="24"/>
        </w:rPr>
        <w:t xml:space="preserve">aúde, sendo identificado por meio de estereótipos, intolerâncias, preconceitos e desvalorização </w:t>
      </w:r>
      <w:r w:rsidR="00995B76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 xml:space="preserve">a pessoa idosa. As pesquisas analisadas apontam que essas situações podem contribuir para </w:t>
      </w:r>
      <w:r w:rsidR="003937C3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roblemas de saúde física e mental, perda de autonomia, redução da qualidade de vida e até </w:t>
      </w:r>
      <w:r w:rsidR="003937C3" w:rsidRPr="00F31C76">
        <w:rPr>
          <w:sz w:val="24"/>
          <w:szCs w:val="24"/>
        </w:rPr>
        <w:t>i</w:t>
      </w:r>
      <w:r w:rsidRPr="00F31C76">
        <w:rPr>
          <w:sz w:val="24"/>
          <w:szCs w:val="24"/>
        </w:rPr>
        <w:t xml:space="preserve">solamento social. Nos programas de saúde, foram notados obstáculos no atendimento, </w:t>
      </w:r>
      <w:r w:rsidR="003937C3" w:rsidRPr="00F31C76">
        <w:rPr>
          <w:sz w:val="24"/>
          <w:szCs w:val="24"/>
        </w:rPr>
        <w:t>n</w:t>
      </w:r>
      <w:r w:rsidRPr="00F31C76">
        <w:rPr>
          <w:sz w:val="24"/>
          <w:szCs w:val="24"/>
        </w:rPr>
        <w:t xml:space="preserve">egligência e desvalorização das necessidades dos idosos, enquanto no ambiente de trabalho </w:t>
      </w:r>
      <w:r w:rsidR="003937C3" w:rsidRPr="00F31C76">
        <w:rPr>
          <w:sz w:val="24"/>
          <w:szCs w:val="24"/>
        </w:rPr>
        <w:t>f</w:t>
      </w:r>
      <w:r w:rsidRPr="00F31C76">
        <w:rPr>
          <w:sz w:val="24"/>
          <w:szCs w:val="24"/>
        </w:rPr>
        <w:t xml:space="preserve">oram </w:t>
      </w:r>
      <w:proofErr w:type="gramStart"/>
      <w:r w:rsidRPr="00F31C76">
        <w:rPr>
          <w:sz w:val="24"/>
          <w:szCs w:val="24"/>
        </w:rPr>
        <w:t>observados</w:t>
      </w:r>
      <w:proofErr w:type="gramEnd"/>
      <w:r w:rsidRPr="00F31C76">
        <w:rPr>
          <w:sz w:val="24"/>
          <w:szCs w:val="24"/>
        </w:rPr>
        <w:t xml:space="preserve"> situações no qual ouve a substituição de trabalhadores mais velhos por </w:t>
      </w:r>
      <w:r w:rsidR="003937C3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essoas mais jovens. Como meios de combate, evidenciam-se ações de educação, </w:t>
      </w:r>
      <w:r w:rsidR="003937C3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 xml:space="preserve">onscientização, valorização e inclusão da pessoa idosa. Assim, sendo necessário fortalecer </w:t>
      </w:r>
      <w:r w:rsidR="003937C3" w:rsidRPr="00F31C76">
        <w:rPr>
          <w:sz w:val="24"/>
          <w:szCs w:val="24"/>
        </w:rPr>
        <w:t>a</w:t>
      </w:r>
      <w:r w:rsidRPr="00F31C76">
        <w:rPr>
          <w:sz w:val="24"/>
          <w:szCs w:val="24"/>
        </w:rPr>
        <w:t>ções que impõem mais respeito, autonomia e uma visão mais positiva</w:t>
      </w:r>
      <w:r w:rsidR="004816C8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sobre o envelhecimento.</w:t>
      </w:r>
    </w:p>
    <w:p w14:paraId="765E3E96" w14:textId="77777777" w:rsidR="00D111FC" w:rsidRPr="00F31C76" w:rsidRDefault="006D59EE">
      <w:pPr>
        <w:tabs>
          <w:tab w:val="left" w:pos="0"/>
        </w:tabs>
        <w:rPr>
          <w:rFonts w:eastAsia="Verdana"/>
          <w:sz w:val="24"/>
          <w:szCs w:val="24"/>
        </w:rPr>
      </w:pPr>
      <w:r w:rsidRPr="00F31C76">
        <w:rPr>
          <w:b/>
          <w:bCs/>
          <w:sz w:val="24"/>
          <w:szCs w:val="24"/>
        </w:rPr>
        <w:t xml:space="preserve">Palavras-chave: </w:t>
      </w:r>
      <w:r w:rsidR="00D111FC" w:rsidRPr="00F31C76">
        <w:rPr>
          <w:rFonts w:eastAsia="Verdana"/>
          <w:sz w:val="24"/>
          <w:szCs w:val="24"/>
        </w:rPr>
        <w:t>Etarismo; qualidade de vida; autonomia; saúde; pessoa idosa</w:t>
      </w:r>
    </w:p>
    <w:p w14:paraId="1893FD53" w14:textId="77777777" w:rsidR="00F149D3" w:rsidRPr="00F31C76" w:rsidRDefault="00F149D3">
      <w:pPr>
        <w:spacing w:line="360" w:lineRule="auto"/>
        <w:rPr>
          <w:i/>
          <w:iCs/>
          <w:sz w:val="24"/>
          <w:szCs w:val="24"/>
        </w:rPr>
      </w:pPr>
    </w:p>
    <w:p w14:paraId="006A244F" w14:textId="77777777" w:rsidR="007123C1" w:rsidRDefault="007123C1">
      <w:pPr>
        <w:spacing w:line="360" w:lineRule="auto"/>
        <w:rPr>
          <w:sz w:val="24"/>
          <w:szCs w:val="24"/>
        </w:rPr>
      </w:pPr>
    </w:p>
    <w:p w14:paraId="0C951F2C" w14:textId="77777777" w:rsidR="00D21428" w:rsidRDefault="00D21428">
      <w:pPr>
        <w:spacing w:line="360" w:lineRule="auto"/>
        <w:rPr>
          <w:sz w:val="24"/>
          <w:szCs w:val="24"/>
        </w:rPr>
      </w:pPr>
    </w:p>
    <w:p w14:paraId="6B3A9402" w14:textId="77777777" w:rsidR="00D21428" w:rsidRPr="00F31C76" w:rsidRDefault="00D21428">
      <w:pPr>
        <w:spacing w:line="360" w:lineRule="auto"/>
        <w:rPr>
          <w:sz w:val="24"/>
          <w:szCs w:val="24"/>
        </w:rPr>
      </w:pPr>
    </w:p>
    <w:p w14:paraId="02FFA54C" w14:textId="77777777" w:rsidR="00E84D1E" w:rsidRPr="00F31C76" w:rsidRDefault="00E84D1E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</w:p>
    <w:p w14:paraId="247509BD" w14:textId="77777777" w:rsidR="00551CEF" w:rsidRPr="00F31C76" w:rsidRDefault="00551CEF">
      <w:pPr>
        <w:spacing w:line="360" w:lineRule="auto"/>
        <w:rPr>
          <w:b/>
          <w:bCs/>
          <w:sz w:val="24"/>
          <w:szCs w:val="24"/>
        </w:rPr>
      </w:pPr>
    </w:p>
    <w:p w14:paraId="4092DA0B" w14:textId="77777777" w:rsidR="00D21428" w:rsidRDefault="00551CEF">
      <w:pPr>
        <w:spacing w:line="360" w:lineRule="auto"/>
      </w:pPr>
      <w:proofErr w:type="gramStart"/>
      <w:r w:rsidRPr="00D21428">
        <w:t>¹Graduando</w:t>
      </w:r>
      <w:proofErr w:type="gramEnd"/>
      <w:r w:rsidRPr="00D21428">
        <w:t>(a) em Fisioterapia – Centro Universitário Chrisfapi.</w:t>
      </w:r>
    </w:p>
    <w:p w14:paraId="39034E52" w14:textId="414CF654" w:rsidR="00E84D1E" w:rsidRPr="00D21428" w:rsidRDefault="00352B8C">
      <w:pPr>
        <w:spacing w:line="360" w:lineRule="auto"/>
      </w:pPr>
      <w:r w:rsidRPr="00D21428">
        <w:t>²</w:t>
      </w:r>
      <w:r w:rsidR="00551CEF" w:rsidRPr="00D21428">
        <w:t>Doutor em Biotecnologia – Docente do Curso de Fisioterapia – Centro Universitário Chrisfapi.</w:t>
      </w:r>
    </w:p>
    <w:p w14:paraId="4EE062E3" w14:textId="77777777" w:rsidR="00E84D1E" w:rsidRPr="00F31C76" w:rsidRDefault="00E84D1E">
      <w:pPr>
        <w:spacing w:line="360" w:lineRule="auto"/>
        <w:rPr>
          <w:b/>
          <w:bCs/>
          <w:sz w:val="24"/>
          <w:szCs w:val="24"/>
        </w:rPr>
      </w:pPr>
    </w:p>
    <w:p w14:paraId="113E7E60" w14:textId="77777777" w:rsidR="00E84D1E" w:rsidRPr="00F31C76" w:rsidRDefault="006D59EE">
      <w:pPr>
        <w:spacing w:line="360" w:lineRule="auto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1 INTRODUÇÃ</w:t>
      </w:r>
      <w:r w:rsidR="00E84D1E" w:rsidRPr="00F31C76">
        <w:rPr>
          <w:b/>
          <w:bCs/>
          <w:sz w:val="24"/>
          <w:szCs w:val="24"/>
        </w:rPr>
        <w:t>O</w:t>
      </w:r>
    </w:p>
    <w:p w14:paraId="2582EF89" w14:textId="77777777" w:rsidR="00E84D1E" w:rsidRPr="00F31C76" w:rsidRDefault="00E84D1E">
      <w:pPr>
        <w:spacing w:line="360" w:lineRule="auto"/>
        <w:rPr>
          <w:b/>
          <w:bCs/>
          <w:sz w:val="24"/>
          <w:szCs w:val="24"/>
        </w:rPr>
      </w:pPr>
    </w:p>
    <w:p w14:paraId="2B2C1943" w14:textId="419313FA" w:rsidR="00866160" w:rsidRPr="00F31C76" w:rsidRDefault="00866160" w:rsidP="00D02A75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O idadismo, frequentemente denominado etarismo, caracteriza-se como um fenômeno</w:t>
      </w:r>
      <w:r w:rsidR="00700729" w:rsidRPr="00F31C76">
        <w:rPr>
          <w:sz w:val="24"/>
          <w:szCs w:val="24"/>
        </w:rPr>
        <w:t xml:space="preserve"> </w:t>
      </w:r>
      <w:r w:rsidR="00790C91" w:rsidRPr="00F31C76">
        <w:rPr>
          <w:sz w:val="24"/>
          <w:szCs w:val="24"/>
        </w:rPr>
        <w:t>m</w:t>
      </w:r>
      <w:r w:rsidRPr="00F31C76">
        <w:rPr>
          <w:sz w:val="24"/>
          <w:szCs w:val="24"/>
        </w:rPr>
        <w:t>ultifacetado que engloba a formulação de estereótipos no campo cognitivo, a manifestação de</w:t>
      </w:r>
      <w:r w:rsidR="00462677" w:rsidRPr="00F31C76">
        <w:rPr>
          <w:sz w:val="24"/>
          <w:szCs w:val="24"/>
        </w:rPr>
        <w:t xml:space="preserve"> </w:t>
      </w:r>
      <w:r w:rsidR="00790C91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>reconceitos na esfera afetiva e a prática de atitudes discriminatórias no plano</w:t>
      </w:r>
      <w:r w:rsidR="00462677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 xml:space="preserve">comportamental, </w:t>
      </w:r>
      <w:r w:rsidR="00790C91" w:rsidRPr="00F31C76">
        <w:rPr>
          <w:sz w:val="24"/>
          <w:szCs w:val="24"/>
        </w:rPr>
        <w:t>m</w:t>
      </w:r>
      <w:r w:rsidRPr="00F31C76">
        <w:rPr>
          <w:sz w:val="24"/>
          <w:szCs w:val="24"/>
        </w:rPr>
        <w:t xml:space="preserve">otivadas exclusivamente pela faixa etária do indivíduo </w:t>
      </w:r>
      <w:r w:rsidR="00A7470C" w:rsidRPr="00A7470C">
        <w:rPr>
          <w:sz w:val="24"/>
          <w:szCs w:val="24"/>
        </w:rPr>
        <w:t>(Melo; Amorim, 2022)</w:t>
      </w:r>
      <w:r w:rsidR="00A7470C" w:rsidRPr="00A7470C">
        <w:rPr>
          <w:sz w:val="24"/>
          <w:szCs w:val="24"/>
        </w:rPr>
        <w:t xml:space="preserve">. </w:t>
      </w:r>
      <w:r w:rsidRPr="00F31C76">
        <w:rPr>
          <w:sz w:val="24"/>
          <w:szCs w:val="24"/>
        </w:rPr>
        <w:t xml:space="preserve">Dessa maneira a </w:t>
      </w:r>
      <w:r w:rsidR="00790C91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>iscriminação atua como uma barreira invisível, que compromete o exercício da cidadania,</w:t>
      </w:r>
      <w:r w:rsidR="00700729" w:rsidRPr="00F31C76">
        <w:rPr>
          <w:sz w:val="24"/>
          <w:szCs w:val="24"/>
        </w:rPr>
        <w:t xml:space="preserve"> </w:t>
      </w:r>
      <w:r w:rsidR="00790C91" w:rsidRPr="00F31C76">
        <w:rPr>
          <w:sz w:val="24"/>
          <w:szCs w:val="24"/>
        </w:rPr>
        <w:t>o</w:t>
      </w:r>
      <w:r w:rsidRPr="00F31C76">
        <w:rPr>
          <w:sz w:val="24"/>
          <w:szCs w:val="24"/>
        </w:rPr>
        <w:t xml:space="preserve">nde ocasiona a exclusão social, visto que os estereótipos disseminam a ideia de que a velhice </w:t>
      </w:r>
      <w:r w:rsidR="00790C91" w:rsidRPr="00F31C76">
        <w:rPr>
          <w:sz w:val="24"/>
          <w:szCs w:val="24"/>
        </w:rPr>
        <w:t>é</w:t>
      </w:r>
      <w:r w:rsidRPr="00F31C76">
        <w:rPr>
          <w:sz w:val="24"/>
          <w:szCs w:val="24"/>
        </w:rPr>
        <w:t xml:space="preserve"> sinônimo de improdutividade. Essa visão estigmatiza, além de limitar a inclusão social, faz </w:t>
      </w:r>
      <w:r w:rsidR="00790C91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>om que a pessoa desacredite em sua capacidade e autonomia, resultando no isolamento social</w:t>
      </w:r>
      <w:r w:rsidR="00A976B0" w:rsidRPr="00F31C76">
        <w:rPr>
          <w:sz w:val="24"/>
          <w:szCs w:val="24"/>
        </w:rPr>
        <w:t>.</w:t>
      </w:r>
    </w:p>
    <w:p w14:paraId="55D1E58C" w14:textId="6FFA98A7" w:rsidR="000E0B3A" w:rsidRPr="00F31C76" w:rsidRDefault="000E0B3A" w:rsidP="00D02A75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Conforme apontado por </w:t>
      </w:r>
      <w:proofErr w:type="spellStart"/>
      <w:r w:rsidRPr="00F31C76">
        <w:rPr>
          <w:sz w:val="24"/>
          <w:szCs w:val="24"/>
        </w:rPr>
        <w:t>Gonçalez</w:t>
      </w:r>
      <w:proofErr w:type="spellEnd"/>
      <w:r w:rsidRPr="00F31C76">
        <w:rPr>
          <w:sz w:val="24"/>
          <w:szCs w:val="24"/>
        </w:rPr>
        <w:t xml:space="preserve"> </w:t>
      </w:r>
      <w:r w:rsidRPr="00F31C76">
        <w:rPr>
          <w:i/>
          <w:iCs/>
          <w:sz w:val="24"/>
          <w:szCs w:val="24"/>
        </w:rPr>
        <w:t>et al</w:t>
      </w:r>
      <w:r w:rsidRPr="00F31C76">
        <w:rPr>
          <w:sz w:val="24"/>
          <w:szCs w:val="24"/>
        </w:rPr>
        <w:t xml:space="preserve"> (2025), nas sociedades </w:t>
      </w:r>
      <w:proofErr w:type="spellStart"/>
      <w:r w:rsidRPr="00F31C76">
        <w:rPr>
          <w:sz w:val="24"/>
          <w:szCs w:val="24"/>
        </w:rPr>
        <w:t>pré</w:t>
      </w:r>
      <w:proofErr w:type="spellEnd"/>
      <w:r w:rsidRPr="00F31C76">
        <w:rPr>
          <w:sz w:val="24"/>
          <w:szCs w:val="24"/>
        </w:rPr>
        <w:t xml:space="preserve">- industriais, a </w:t>
      </w:r>
      <w:r w:rsidR="00423D49" w:rsidRPr="00F31C76">
        <w:rPr>
          <w:sz w:val="24"/>
          <w:szCs w:val="24"/>
        </w:rPr>
        <w:t xml:space="preserve"> </w:t>
      </w:r>
      <w:r w:rsidR="00595E4B" w:rsidRPr="00F31C76">
        <w:rPr>
          <w:sz w:val="24"/>
          <w:szCs w:val="24"/>
        </w:rPr>
        <w:t>l</w:t>
      </w:r>
      <w:r w:rsidRPr="00F31C76">
        <w:rPr>
          <w:sz w:val="24"/>
          <w:szCs w:val="24"/>
        </w:rPr>
        <w:t>ongevidade limitada e a transmissão oral do conhecimento conferiam às pessoas idosas um</w:t>
      </w:r>
      <w:r w:rsidR="00423D49" w:rsidRPr="00F31C76">
        <w:rPr>
          <w:sz w:val="24"/>
          <w:szCs w:val="24"/>
        </w:rPr>
        <w:t xml:space="preserve"> </w:t>
      </w:r>
      <w:r w:rsidR="00595E4B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apel central na preservação da memória e sabedoria. Nesse período, o envelhecimento era </w:t>
      </w:r>
      <w:r w:rsidR="00595E4B" w:rsidRPr="00F31C76">
        <w:rPr>
          <w:sz w:val="24"/>
          <w:szCs w:val="24"/>
        </w:rPr>
        <w:t>r</w:t>
      </w:r>
      <w:r w:rsidRPr="00F31C76">
        <w:rPr>
          <w:sz w:val="24"/>
          <w:szCs w:val="24"/>
        </w:rPr>
        <w:t xml:space="preserve">elacionado ao status social e sinônimo de respeito. Contudo as transformações </w:t>
      </w:r>
      <w:r w:rsidR="00B077B9" w:rsidRPr="00F31C76">
        <w:rPr>
          <w:sz w:val="24"/>
          <w:szCs w:val="24"/>
        </w:rPr>
        <w:t>s</w:t>
      </w:r>
      <w:r w:rsidRPr="00F31C76">
        <w:rPr>
          <w:sz w:val="24"/>
          <w:szCs w:val="24"/>
        </w:rPr>
        <w:t>ocioeconômicas e o</w:t>
      </w:r>
      <w:r w:rsidR="007B7CFE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 xml:space="preserve">surgimento das indústrias, </w:t>
      </w:r>
      <w:r w:rsidR="00D21428" w:rsidRPr="00F31C76">
        <w:rPr>
          <w:sz w:val="24"/>
          <w:szCs w:val="24"/>
        </w:rPr>
        <w:t>essa perspectiva</w:t>
      </w:r>
      <w:r w:rsidRPr="00F31C76">
        <w:rPr>
          <w:sz w:val="24"/>
          <w:szCs w:val="24"/>
        </w:rPr>
        <w:t xml:space="preserve"> mudou, foi transferido o valor </w:t>
      </w:r>
      <w:r w:rsidR="00B077B9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>o indivíduo para sua capacidade produtiva</w:t>
      </w:r>
    </w:p>
    <w:p w14:paraId="70600D43" w14:textId="7DAA58F0" w:rsidR="00B077B9" w:rsidRPr="00F31C76" w:rsidRDefault="001612D7" w:rsidP="00913E1C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Nesse sentido, a Organização Mundial da Saúde (OMS, 2021) destaca que essa assimilação negativa atua em frentes emocionais, comportamentais e biológicas, elevando os</w:t>
      </w:r>
      <w:r w:rsidR="00913E1C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níveis de estresse e induzindo o indivíduo à negligência com os próprios cuidados de saúde,</w:t>
      </w:r>
      <w:r w:rsidR="00913E1C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como o abandono de tratamentos médicos. Como consequência, esse processo compromete a</w:t>
      </w:r>
      <w:r w:rsidR="00913E1C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qualidade de vida, favorece o isolamento social, agrava a vulnerabilidade financeira e reduz a</w:t>
      </w:r>
      <w:r w:rsidR="00913E1C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própria longevidade do idoso (OMS, 2021).</w:t>
      </w:r>
    </w:p>
    <w:p w14:paraId="36C2F473" w14:textId="77777777" w:rsidR="00FF5EAB" w:rsidRPr="00F31C76" w:rsidRDefault="00FF5EAB" w:rsidP="0096789B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As consequências do etarismo podem atingir diferentes âmbitos da vida da pessoa idosa,</w:t>
      </w:r>
      <w:r w:rsidR="0096789B" w:rsidRPr="00F31C76">
        <w:rPr>
          <w:sz w:val="24"/>
          <w:szCs w:val="24"/>
        </w:rPr>
        <w:t xml:space="preserve"> </w:t>
      </w:r>
      <w:r w:rsidR="005B56D7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>omprometendo sua qualidade de vida, autonomia, autoestima e participação social. A</w:t>
      </w:r>
      <w:r w:rsidR="0096789B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 xml:space="preserve">Exposição a atitudes discriminatórias pode favorecer o isolamento social, a redução das relações Interpessoais, o sentimento de desvalorização e exclusão, além da internalização de estereótipos </w:t>
      </w:r>
      <w:r w:rsidR="00272078" w:rsidRPr="00F31C76">
        <w:rPr>
          <w:sz w:val="24"/>
          <w:szCs w:val="24"/>
        </w:rPr>
        <w:t>n</w:t>
      </w:r>
      <w:r w:rsidRPr="00F31C76">
        <w:rPr>
          <w:sz w:val="24"/>
          <w:szCs w:val="24"/>
        </w:rPr>
        <w:t>egativos relacionados à própria idade. Além disso, a discriminação etária pode limitar o acesso A oportunidades profissionais, sociais e educacionais, bem como interferir na relação da pessoa</w:t>
      </w:r>
      <w:r w:rsidR="0096789B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Idosa com os serviços de saúde. Nesse âmbito, a atribuição de sintomas e necessidades</w:t>
      </w:r>
      <w:r w:rsidR="0096789B" w:rsidRPr="00F31C76">
        <w:rPr>
          <w:sz w:val="24"/>
          <w:szCs w:val="24"/>
        </w:rPr>
        <w:t xml:space="preserve">. </w:t>
      </w:r>
      <w:r w:rsidR="00272078" w:rsidRPr="00F31C76">
        <w:rPr>
          <w:sz w:val="24"/>
          <w:szCs w:val="24"/>
        </w:rPr>
        <w:t>E</w:t>
      </w:r>
      <w:r w:rsidRPr="00F31C76">
        <w:rPr>
          <w:sz w:val="24"/>
          <w:szCs w:val="24"/>
        </w:rPr>
        <w:t xml:space="preserve">xclusivamente ao processo de envelhecimento pode contribuir para a </w:t>
      </w:r>
      <w:r w:rsidRPr="00F31C76">
        <w:rPr>
          <w:sz w:val="24"/>
          <w:szCs w:val="24"/>
        </w:rPr>
        <w:lastRenderedPageBreak/>
        <w:t xml:space="preserve">negligência de cuidados, </w:t>
      </w:r>
      <w:r w:rsidR="005B56D7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ara a redução da qualidade da assistência prestada e para uma percepção negativa da </w:t>
      </w:r>
      <w:r w:rsidR="00133279" w:rsidRPr="00F31C76">
        <w:rPr>
          <w:sz w:val="24"/>
          <w:szCs w:val="24"/>
        </w:rPr>
        <w:t>própria</w:t>
      </w:r>
      <w:r w:rsidR="007C4706" w:rsidRPr="00F31C76">
        <w:rPr>
          <w:sz w:val="24"/>
          <w:szCs w:val="24"/>
        </w:rPr>
        <w:t xml:space="preserve"> </w:t>
      </w:r>
      <w:r w:rsidR="00181794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>essoa idosa sobre si mesma, podendo inclusive aumentar a negligência com o autocuidado</w:t>
      </w:r>
      <w:r w:rsidR="00D0209A" w:rsidRPr="00F31C76">
        <w:rPr>
          <w:sz w:val="24"/>
          <w:szCs w:val="24"/>
        </w:rPr>
        <w:t xml:space="preserve">. </w:t>
      </w:r>
      <w:r w:rsidRPr="00F31C76">
        <w:rPr>
          <w:sz w:val="24"/>
          <w:szCs w:val="24"/>
        </w:rPr>
        <w:t>De acordo com Araújo</w:t>
      </w:r>
      <w:r w:rsidRPr="00F31C76">
        <w:rPr>
          <w:i/>
          <w:iCs/>
          <w:sz w:val="24"/>
          <w:szCs w:val="24"/>
        </w:rPr>
        <w:t xml:space="preserve"> et al.</w:t>
      </w:r>
      <w:r w:rsidRPr="00F31C76">
        <w:rPr>
          <w:sz w:val="24"/>
          <w:szCs w:val="24"/>
        </w:rPr>
        <w:t xml:space="preserve"> (2023), o etarismo nos serviços de saúde pode desvalorizar e Deslegitimar as necessidades das pessoas idosas, criando barreiras de acesso e situações de não</w:t>
      </w:r>
      <w:r w:rsidR="0096789B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>Assistência e negligência.</w:t>
      </w:r>
    </w:p>
    <w:p w14:paraId="649F5CFE" w14:textId="50E8878B" w:rsidR="000230D3" w:rsidRDefault="009C6B21" w:rsidP="007D7613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Diante desse contexto, torna-se relevante investigar o etarismo, especialmente</w:t>
      </w:r>
      <w:r w:rsidR="007C4951" w:rsidRPr="00F31C76">
        <w:rPr>
          <w:sz w:val="24"/>
          <w:szCs w:val="24"/>
        </w:rPr>
        <w:t xml:space="preserve"> </w:t>
      </w:r>
      <w:r w:rsidR="008478BB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>onsiderando o processo de envelhecimento populacional e o consequente aumento da</w:t>
      </w:r>
      <w:r w:rsidR="00155AE4" w:rsidRPr="00F31C76">
        <w:rPr>
          <w:sz w:val="24"/>
          <w:szCs w:val="24"/>
        </w:rPr>
        <w:t xml:space="preserve"> p</w:t>
      </w:r>
      <w:r w:rsidRPr="00F31C76">
        <w:rPr>
          <w:sz w:val="24"/>
          <w:szCs w:val="24"/>
        </w:rPr>
        <w:t>articipação das pessoas idosas na sociedade. A compreensão dos fatores associados à</w:t>
      </w:r>
      <w:r w:rsidR="00925C36" w:rsidRPr="00F31C76">
        <w:rPr>
          <w:sz w:val="24"/>
          <w:szCs w:val="24"/>
        </w:rPr>
        <w:t xml:space="preserve"> </w:t>
      </w:r>
      <w:r w:rsidR="00155AE4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 xml:space="preserve">iscriminação por idade e de suas consequências é fundamental para identificar situações de </w:t>
      </w:r>
      <w:r w:rsidR="00155AE4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reconceito e desenvolver estratégias de enfrentamento. Nesse sentido, este estudo mostra-se </w:t>
      </w:r>
      <w:r w:rsidR="00155AE4" w:rsidRPr="00F31C76">
        <w:rPr>
          <w:sz w:val="24"/>
          <w:szCs w:val="24"/>
        </w:rPr>
        <w:t>r</w:t>
      </w:r>
      <w:r w:rsidRPr="00F31C76">
        <w:rPr>
          <w:sz w:val="24"/>
          <w:szCs w:val="24"/>
        </w:rPr>
        <w:t xml:space="preserve">elevante por reunir conhecimentos científicos recentes acerca do etarismo e de seus efeitos </w:t>
      </w:r>
      <w:r w:rsidR="00155AE4" w:rsidRPr="00F31C76">
        <w:rPr>
          <w:sz w:val="24"/>
          <w:szCs w:val="24"/>
        </w:rPr>
        <w:t>s</w:t>
      </w:r>
      <w:r w:rsidRPr="00F31C76">
        <w:rPr>
          <w:sz w:val="24"/>
          <w:szCs w:val="24"/>
        </w:rPr>
        <w:t xml:space="preserve">obre a população idosa, contribuindo para ampliar a discussão sobre o tema e favorecer a </w:t>
      </w:r>
      <w:r w:rsidR="00155AE4" w:rsidRPr="00F31C76">
        <w:rPr>
          <w:sz w:val="24"/>
          <w:szCs w:val="24"/>
        </w:rPr>
        <w:t>c</w:t>
      </w:r>
      <w:r w:rsidRPr="00F31C76">
        <w:rPr>
          <w:sz w:val="24"/>
          <w:szCs w:val="24"/>
        </w:rPr>
        <w:t xml:space="preserve">onscientização de profissionais, familiares e sociedade. A produção de conhecimento nessa </w:t>
      </w:r>
      <w:r w:rsidR="00475AB5" w:rsidRPr="00F31C76">
        <w:rPr>
          <w:sz w:val="24"/>
          <w:szCs w:val="24"/>
        </w:rPr>
        <w:t xml:space="preserve">área </w:t>
      </w:r>
      <w:r w:rsidRPr="00F31C76">
        <w:rPr>
          <w:sz w:val="24"/>
          <w:szCs w:val="24"/>
        </w:rPr>
        <w:t xml:space="preserve">pode contribuir para o desenvolvimento de ações de prevenção e enfrentamento da </w:t>
      </w:r>
      <w:r w:rsidR="00475AB5" w:rsidRPr="00F31C76">
        <w:rPr>
          <w:sz w:val="24"/>
          <w:szCs w:val="24"/>
        </w:rPr>
        <w:t>d</w:t>
      </w:r>
      <w:r w:rsidRPr="00F31C76">
        <w:rPr>
          <w:sz w:val="24"/>
          <w:szCs w:val="24"/>
        </w:rPr>
        <w:t xml:space="preserve">iscriminação etária, promovendo maior respeito à dignidade, à autonomia, à </w:t>
      </w:r>
      <w:r w:rsidR="00552DA8" w:rsidRPr="00F31C76">
        <w:rPr>
          <w:sz w:val="24"/>
          <w:szCs w:val="24"/>
        </w:rPr>
        <w:t xml:space="preserve">participação </w:t>
      </w:r>
      <w:r w:rsidR="00475AB5" w:rsidRPr="00F31C76">
        <w:rPr>
          <w:sz w:val="24"/>
          <w:szCs w:val="24"/>
        </w:rPr>
        <w:t>s</w:t>
      </w:r>
      <w:r w:rsidRPr="00F31C76">
        <w:rPr>
          <w:sz w:val="24"/>
          <w:szCs w:val="24"/>
        </w:rPr>
        <w:t xml:space="preserve">ocial e aos direitos da pessoa idosa. </w:t>
      </w:r>
      <w:r w:rsidRPr="00E05A75">
        <w:rPr>
          <w:sz w:val="24"/>
          <w:szCs w:val="24"/>
        </w:rPr>
        <w:t xml:space="preserve">Conforme </w:t>
      </w:r>
      <w:r w:rsidR="00E05A75" w:rsidRPr="00E05A75">
        <w:rPr>
          <w:sz w:val="24"/>
          <w:szCs w:val="24"/>
        </w:rPr>
        <w:t>Zhu et al</w:t>
      </w:r>
      <w:r w:rsidRPr="00F31C76">
        <w:rPr>
          <w:i/>
          <w:iCs/>
          <w:sz w:val="24"/>
          <w:szCs w:val="24"/>
        </w:rPr>
        <w:t>.</w:t>
      </w:r>
      <w:r w:rsidR="00E05A75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 xml:space="preserve">(2025), intervenções voltadas à </w:t>
      </w:r>
      <w:r w:rsidR="00552DA8" w:rsidRPr="00F31C76">
        <w:rPr>
          <w:sz w:val="24"/>
          <w:szCs w:val="24"/>
        </w:rPr>
        <w:t>p</w:t>
      </w:r>
      <w:r w:rsidRPr="00F31C76">
        <w:rPr>
          <w:sz w:val="24"/>
          <w:szCs w:val="24"/>
        </w:rPr>
        <w:t xml:space="preserve">ercepção do envelhecimento apresentam potencial para melhorar a percepção sobre a própria </w:t>
      </w:r>
      <w:r w:rsidR="00552DA8" w:rsidRPr="00F31C76">
        <w:rPr>
          <w:sz w:val="24"/>
          <w:szCs w:val="24"/>
        </w:rPr>
        <w:t>v</w:t>
      </w:r>
      <w:r w:rsidRPr="00F31C76">
        <w:rPr>
          <w:sz w:val="24"/>
          <w:szCs w:val="24"/>
        </w:rPr>
        <w:t xml:space="preserve">elhice, o desempenho físico e a saúde mental, reforçando a importância da produção científica </w:t>
      </w:r>
      <w:r w:rsidR="00D30AE4" w:rsidRPr="00F31C76">
        <w:rPr>
          <w:sz w:val="24"/>
          <w:szCs w:val="24"/>
        </w:rPr>
        <w:t>e</w:t>
      </w:r>
      <w:r w:rsidRPr="00F31C76">
        <w:rPr>
          <w:sz w:val="24"/>
          <w:szCs w:val="24"/>
        </w:rPr>
        <w:t xml:space="preserve"> do desenvolvimento de estratégias de enfrentamento aos estereótipos negativos relacionados </w:t>
      </w:r>
      <w:r w:rsidR="00ED2F3B" w:rsidRPr="00F31C76">
        <w:rPr>
          <w:sz w:val="24"/>
          <w:szCs w:val="24"/>
        </w:rPr>
        <w:t xml:space="preserve">à </w:t>
      </w:r>
      <w:r w:rsidRPr="00F31C76">
        <w:rPr>
          <w:sz w:val="24"/>
          <w:szCs w:val="24"/>
        </w:rPr>
        <w:t>idade.</w:t>
      </w:r>
    </w:p>
    <w:p w14:paraId="71BC4FB0" w14:textId="77777777" w:rsidR="00D21428" w:rsidRPr="00F31C76" w:rsidRDefault="00D21428" w:rsidP="007D7613">
      <w:pPr>
        <w:spacing w:line="360" w:lineRule="auto"/>
        <w:ind w:firstLine="720"/>
        <w:jc w:val="both"/>
        <w:rPr>
          <w:sz w:val="24"/>
          <w:szCs w:val="24"/>
        </w:rPr>
      </w:pPr>
    </w:p>
    <w:p w14:paraId="50BF658C" w14:textId="77777777" w:rsidR="00F149D3" w:rsidRPr="00F31C76" w:rsidRDefault="006D59EE">
      <w:pPr>
        <w:spacing w:line="360" w:lineRule="auto"/>
        <w:rPr>
          <w:sz w:val="24"/>
          <w:szCs w:val="24"/>
        </w:rPr>
      </w:pPr>
      <w:r w:rsidRPr="00F31C76">
        <w:rPr>
          <w:b/>
          <w:bCs/>
          <w:sz w:val="24"/>
          <w:szCs w:val="24"/>
        </w:rPr>
        <w:t>2 OBJETIVOS</w:t>
      </w:r>
    </w:p>
    <w:p w14:paraId="59A78D91" w14:textId="77777777" w:rsidR="00A62D93" w:rsidRDefault="00A62D93" w:rsidP="001B0CA3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Investigar, a partir de literaturas científicas, as diferentes manifestações do etarismo e</w:t>
      </w:r>
      <w:r w:rsidR="009228EF" w:rsidRPr="00F31C76">
        <w:rPr>
          <w:sz w:val="24"/>
          <w:szCs w:val="24"/>
        </w:rPr>
        <w:t xml:space="preserve"> s</w:t>
      </w:r>
      <w:r w:rsidRPr="00F31C76">
        <w:rPr>
          <w:sz w:val="24"/>
          <w:szCs w:val="24"/>
        </w:rPr>
        <w:t xml:space="preserve">eus impactos na saúde, na qualidade de vida, no bem-estar social e na autonomia da pessoa </w:t>
      </w:r>
      <w:r w:rsidR="009228EF" w:rsidRPr="00F31C76">
        <w:rPr>
          <w:sz w:val="24"/>
          <w:szCs w:val="24"/>
        </w:rPr>
        <w:t>i</w:t>
      </w:r>
      <w:r w:rsidRPr="00F31C76">
        <w:rPr>
          <w:sz w:val="24"/>
          <w:szCs w:val="24"/>
        </w:rPr>
        <w:t xml:space="preserve">dosa, assim como os fatores relacionados à sua ocorrência e as estratégias para combater esse </w:t>
      </w:r>
      <w:r w:rsidR="009228EF" w:rsidRPr="00F31C76">
        <w:rPr>
          <w:sz w:val="24"/>
          <w:szCs w:val="24"/>
        </w:rPr>
        <w:t>f</w:t>
      </w:r>
      <w:r w:rsidRPr="00F31C76">
        <w:rPr>
          <w:sz w:val="24"/>
          <w:szCs w:val="24"/>
        </w:rPr>
        <w:t>enômeno.</w:t>
      </w:r>
    </w:p>
    <w:p w14:paraId="144EA385" w14:textId="77777777" w:rsidR="00D21428" w:rsidRPr="00F31C76" w:rsidRDefault="00D21428" w:rsidP="001B0CA3">
      <w:pPr>
        <w:spacing w:line="360" w:lineRule="auto"/>
        <w:ind w:firstLine="720"/>
        <w:jc w:val="both"/>
        <w:rPr>
          <w:sz w:val="24"/>
          <w:szCs w:val="24"/>
        </w:rPr>
      </w:pPr>
    </w:p>
    <w:p w14:paraId="0BEEC820" w14:textId="77777777" w:rsidR="00F149D3" w:rsidRPr="00F31C76" w:rsidRDefault="006D59EE">
      <w:pPr>
        <w:spacing w:line="360" w:lineRule="auto"/>
        <w:rPr>
          <w:sz w:val="24"/>
          <w:szCs w:val="24"/>
        </w:rPr>
      </w:pPr>
      <w:r w:rsidRPr="00F31C76">
        <w:rPr>
          <w:b/>
          <w:bCs/>
          <w:sz w:val="24"/>
          <w:szCs w:val="24"/>
        </w:rPr>
        <w:t>3 MÉTODO</w:t>
      </w:r>
    </w:p>
    <w:p w14:paraId="62801BEF" w14:textId="77777777" w:rsidR="001969B2" w:rsidRPr="00F31C76" w:rsidRDefault="001969B2" w:rsidP="001B0CA3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Trata-se de uma revisão narrativa da literatura, realizada em agosto de 2026. A </w:t>
      </w:r>
      <w:proofErr w:type="gramStart"/>
      <w:r w:rsidRPr="00F31C76">
        <w:rPr>
          <w:sz w:val="24"/>
          <w:szCs w:val="24"/>
        </w:rPr>
        <w:t>pesquisa Foi</w:t>
      </w:r>
      <w:proofErr w:type="gramEnd"/>
      <w:r w:rsidRPr="00F31C76">
        <w:rPr>
          <w:sz w:val="24"/>
          <w:szCs w:val="24"/>
        </w:rPr>
        <w:t xml:space="preserve"> feita no Google Acadêmico,</w:t>
      </w:r>
      <w:r w:rsidR="00655EA4" w:rsidRPr="00F31C76">
        <w:rPr>
          <w:sz w:val="24"/>
          <w:szCs w:val="24"/>
        </w:rPr>
        <w:t xml:space="preserve"> </w:t>
      </w:r>
      <w:proofErr w:type="spellStart"/>
      <w:r w:rsidRPr="00F31C76">
        <w:rPr>
          <w:sz w:val="24"/>
          <w:szCs w:val="24"/>
        </w:rPr>
        <w:t>lilacs</w:t>
      </w:r>
      <w:proofErr w:type="spellEnd"/>
      <w:r w:rsidRPr="00F31C76">
        <w:rPr>
          <w:sz w:val="24"/>
          <w:szCs w:val="24"/>
        </w:rPr>
        <w:t>,</w:t>
      </w:r>
      <w:r w:rsidR="00655EA4" w:rsidRPr="00F31C76">
        <w:rPr>
          <w:sz w:val="24"/>
          <w:szCs w:val="24"/>
        </w:rPr>
        <w:t xml:space="preserve"> </w:t>
      </w:r>
      <w:proofErr w:type="spellStart"/>
      <w:r w:rsidRPr="00F31C76">
        <w:rPr>
          <w:sz w:val="24"/>
          <w:szCs w:val="24"/>
        </w:rPr>
        <w:t>scielo</w:t>
      </w:r>
      <w:proofErr w:type="spellEnd"/>
      <w:r w:rsidRPr="00F31C76">
        <w:rPr>
          <w:sz w:val="24"/>
          <w:szCs w:val="24"/>
        </w:rPr>
        <w:t xml:space="preserve"> e </w:t>
      </w:r>
      <w:proofErr w:type="spellStart"/>
      <w:r w:rsidRPr="00F31C76">
        <w:rPr>
          <w:sz w:val="24"/>
          <w:szCs w:val="24"/>
        </w:rPr>
        <w:t>pubmed</w:t>
      </w:r>
      <w:proofErr w:type="spellEnd"/>
      <w:r w:rsidRPr="00F31C76">
        <w:rPr>
          <w:sz w:val="24"/>
          <w:szCs w:val="24"/>
        </w:rPr>
        <w:t xml:space="preserve"> considerando artigos </w:t>
      </w:r>
      <w:proofErr w:type="gramStart"/>
      <w:r w:rsidRPr="00F31C76">
        <w:rPr>
          <w:sz w:val="24"/>
          <w:szCs w:val="24"/>
        </w:rPr>
        <w:t>completos Publicados</w:t>
      </w:r>
      <w:proofErr w:type="gramEnd"/>
      <w:r w:rsidRPr="00F31C76">
        <w:rPr>
          <w:sz w:val="24"/>
          <w:szCs w:val="24"/>
        </w:rPr>
        <w:t xml:space="preserve"> entre 2021 e 2026, disponíveis gratuitamente nos idiomas português, inglês e </w:t>
      </w:r>
      <w:r w:rsidRPr="00F31C76">
        <w:rPr>
          <w:sz w:val="24"/>
          <w:szCs w:val="24"/>
        </w:rPr>
        <w:lastRenderedPageBreak/>
        <w:t xml:space="preserve">Espanhol. Para a busca, foram utilizados os seguintes termos: etarismo AND idadismo AND </w:t>
      </w:r>
      <w:proofErr w:type="spellStart"/>
      <w:r w:rsidRPr="00F31C76">
        <w:rPr>
          <w:sz w:val="24"/>
          <w:szCs w:val="24"/>
        </w:rPr>
        <w:t>Ageism</w:t>
      </w:r>
      <w:proofErr w:type="spellEnd"/>
      <w:r w:rsidR="00655EA4" w:rsidRPr="00F31C76">
        <w:rPr>
          <w:sz w:val="24"/>
          <w:szCs w:val="24"/>
        </w:rPr>
        <w:t>.</w:t>
      </w:r>
    </w:p>
    <w:p w14:paraId="67BC9562" w14:textId="77777777" w:rsidR="00F05D3C" w:rsidRDefault="00F05D3C" w:rsidP="00BB6045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Inicialmente, foi aplicado o recorte de tempo definido para a pesquisa. Em seguida, os </w:t>
      </w:r>
      <w:r w:rsidR="00A92721" w:rsidRPr="00F31C76">
        <w:rPr>
          <w:sz w:val="24"/>
          <w:szCs w:val="24"/>
        </w:rPr>
        <w:t>t</w:t>
      </w:r>
      <w:r w:rsidRPr="00F31C76">
        <w:rPr>
          <w:sz w:val="24"/>
          <w:szCs w:val="24"/>
        </w:rPr>
        <w:t xml:space="preserve">ítulos e resumos dos estudos encontrados foram analisados, sendo selecionados aqueles que </w:t>
      </w:r>
      <w:r w:rsidR="00A92721" w:rsidRPr="00F31C76">
        <w:rPr>
          <w:sz w:val="24"/>
          <w:szCs w:val="24"/>
        </w:rPr>
        <w:t>a</w:t>
      </w:r>
      <w:r w:rsidRPr="00F31C76">
        <w:rPr>
          <w:sz w:val="24"/>
          <w:szCs w:val="24"/>
        </w:rPr>
        <w:t xml:space="preserve">presentavam relação com o etarismo e seus efeitos sobre a população idosa. Foram excluídos </w:t>
      </w:r>
      <w:r w:rsidR="00A92721" w:rsidRPr="00F31C76">
        <w:rPr>
          <w:sz w:val="24"/>
          <w:szCs w:val="24"/>
        </w:rPr>
        <w:t>o</w:t>
      </w:r>
      <w:r w:rsidRPr="00F31C76">
        <w:rPr>
          <w:sz w:val="24"/>
          <w:szCs w:val="24"/>
        </w:rPr>
        <w:t>s estudos que estavam fora do período estabelecido, apresentavam duplicidade ou não</w:t>
      </w:r>
      <w:r w:rsidR="00A92721" w:rsidRPr="00F31C76">
        <w:rPr>
          <w:sz w:val="24"/>
          <w:szCs w:val="24"/>
        </w:rPr>
        <w:t xml:space="preserve"> </w:t>
      </w:r>
      <w:r w:rsidRPr="00F31C76">
        <w:rPr>
          <w:sz w:val="24"/>
          <w:szCs w:val="24"/>
        </w:rPr>
        <w:t xml:space="preserve">tinham </w:t>
      </w:r>
      <w:r w:rsidR="00A92721" w:rsidRPr="00F31C76">
        <w:rPr>
          <w:sz w:val="24"/>
          <w:szCs w:val="24"/>
        </w:rPr>
        <w:t>r</w:t>
      </w:r>
      <w:r w:rsidRPr="00F31C76">
        <w:rPr>
          <w:sz w:val="24"/>
          <w:szCs w:val="24"/>
        </w:rPr>
        <w:t>elação com o tema proposto.</w:t>
      </w:r>
    </w:p>
    <w:p w14:paraId="6A685C45" w14:textId="77777777" w:rsidR="00D21428" w:rsidRPr="00F31C76" w:rsidRDefault="00D21428" w:rsidP="00BB6045">
      <w:pPr>
        <w:spacing w:line="360" w:lineRule="auto"/>
        <w:ind w:firstLine="720"/>
        <w:jc w:val="both"/>
        <w:rPr>
          <w:sz w:val="24"/>
          <w:szCs w:val="24"/>
        </w:rPr>
      </w:pPr>
    </w:p>
    <w:p w14:paraId="48BBD094" w14:textId="77777777" w:rsidR="00F149D3" w:rsidRPr="00F31C76" w:rsidRDefault="006D59EE">
      <w:pPr>
        <w:spacing w:line="360" w:lineRule="auto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4 RESULTADOS E DISCUSSÃO</w:t>
      </w:r>
    </w:p>
    <w:p w14:paraId="683DA0E5" w14:textId="77777777" w:rsidR="009065E4" w:rsidRPr="00F31C76" w:rsidRDefault="009065E4" w:rsidP="005A45BC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O Quadro 1 foi elaborado com o objetivo de organizar e apresentar os dados dos 9 artigos selecionados, que analisam o etarismo e o envelhecimento sob diferentes perspectivas, contemplando aspectos sociais, psicológicos, biológicos e laborais. As produções foram organizadas de acordo com o título do artigo, autores, ano de publicação, base de dados, metodologia, objetivos e principais achados.</w:t>
      </w:r>
    </w:p>
    <w:p w14:paraId="238374D2" w14:textId="77777777" w:rsidR="00D21428" w:rsidRDefault="00D21428" w:rsidP="00D21428">
      <w:pPr>
        <w:tabs>
          <w:tab w:val="left" w:pos="0"/>
        </w:tabs>
        <w:rPr>
          <w:sz w:val="24"/>
          <w:szCs w:val="24"/>
        </w:rPr>
      </w:pPr>
    </w:p>
    <w:p w14:paraId="34DE4F04" w14:textId="40A8B70E" w:rsidR="005A45BC" w:rsidRPr="00F31C76" w:rsidRDefault="005A45BC" w:rsidP="00D21428">
      <w:pPr>
        <w:tabs>
          <w:tab w:val="left" w:pos="0"/>
        </w:tabs>
        <w:rPr>
          <w:rFonts w:eastAsia="Verdana"/>
          <w:sz w:val="24"/>
          <w:szCs w:val="24"/>
        </w:rPr>
      </w:pPr>
      <w:r w:rsidRPr="00D21428">
        <w:rPr>
          <w:rFonts w:eastAsia="Verdana"/>
          <w:b/>
          <w:bCs/>
          <w:sz w:val="24"/>
          <w:szCs w:val="24"/>
        </w:rPr>
        <w:t>Quadro 1</w:t>
      </w:r>
      <w:r w:rsidRPr="00F31C76">
        <w:rPr>
          <w:rFonts w:eastAsia="Verdana"/>
          <w:sz w:val="24"/>
          <w:szCs w:val="24"/>
        </w:rPr>
        <w:t>-</w:t>
      </w:r>
      <w:r w:rsidRPr="00F31C76">
        <w:rPr>
          <w:sz w:val="24"/>
          <w:szCs w:val="24"/>
        </w:rPr>
        <w:t xml:space="preserve"> </w:t>
      </w:r>
      <w:r w:rsidRPr="00F31C76">
        <w:rPr>
          <w:rFonts w:eastAsia="Verdana"/>
          <w:sz w:val="24"/>
          <w:szCs w:val="24"/>
        </w:rPr>
        <w:t>Descrição resumida dos artigos selecionados e analisados na pesquisa, de acordo com o autor (ano)/título, metodologia, objetivo e principais achados.</w:t>
      </w:r>
    </w:p>
    <w:tbl>
      <w:tblPr>
        <w:tblStyle w:val="Tabelacomgrade"/>
        <w:tblW w:w="9782" w:type="dxa"/>
        <w:tblInd w:w="-431" w:type="dxa"/>
        <w:tblBorders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34"/>
        <w:gridCol w:w="1616"/>
        <w:gridCol w:w="1503"/>
        <w:gridCol w:w="1796"/>
        <w:gridCol w:w="3033"/>
      </w:tblGrid>
      <w:tr w:rsidR="009065E4" w:rsidRPr="00F31C76" w14:paraId="3D4D6FF2" w14:textId="77777777" w:rsidTr="00D21428">
        <w:trPr>
          <w:trHeight w:val="227"/>
        </w:trPr>
        <w:tc>
          <w:tcPr>
            <w:tcW w:w="1834" w:type="dxa"/>
            <w:shd w:val="clear" w:color="auto" w:fill="4F81BD" w:themeFill="accent1"/>
            <w:vAlign w:val="center"/>
            <w:hideMark/>
          </w:tcPr>
          <w:p w14:paraId="4F8A22C5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/>
              </w:rPr>
            </w:pPr>
            <w:r w:rsidRPr="00F31C76">
              <w:rPr>
                <w:rFonts w:eastAsia="Verdana"/>
                <w:b/>
              </w:rPr>
              <w:t>Autor (Ano)</w:t>
            </w:r>
          </w:p>
        </w:tc>
        <w:tc>
          <w:tcPr>
            <w:tcW w:w="1616" w:type="dxa"/>
            <w:shd w:val="clear" w:color="auto" w:fill="4F81BD" w:themeFill="accent1"/>
            <w:vAlign w:val="center"/>
            <w:hideMark/>
          </w:tcPr>
          <w:p w14:paraId="0164C300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/>
              </w:rPr>
            </w:pPr>
            <w:r w:rsidRPr="00F31C76">
              <w:rPr>
                <w:rFonts w:eastAsia="Verdana"/>
                <w:b/>
              </w:rPr>
              <w:t>Título</w:t>
            </w:r>
          </w:p>
        </w:tc>
        <w:tc>
          <w:tcPr>
            <w:tcW w:w="1503" w:type="dxa"/>
            <w:shd w:val="clear" w:color="auto" w:fill="4F81BD" w:themeFill="accent1"/>
            <w:vAlign w:val="center"/>
            <w:hideMark/>
          </w:tcPr>
          <w:p w14:paraId="11998BE7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/>
              </w:rPr>
            </w:pPr>
            <w:r w:rsidRPr="00F31C76">
              <w:rPr>
                <w:rFonts w:eastAsia="Verdana"/>
                <w:b/>
              </w:rPr>
              <w:t>Metodologia</w:t>
            </w:r>
          </w:p>
        </w:tc>
        <w:tc>
          <w:tcPr>
            <w:tcW w:w="1796" w:type="dxa"/>
            <w:shd w:val="clear" w:color="auto" w:fill="4F81BD" w:themeFill="accent1"/>
            <w:vAlign w:val="center"/>
            <w:hideMark/>
          </w:tcPr>
          <w:p w14:paraId="4A98D989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/>
              </w:rPr>
            </w:pPr>
            <w:r w:rsidRPr="00F31C76">
              <w:rPr>
                <w:rFonts w:eastAsia="Verdana"/>
                <w:b/>
              </w:rPr>
              <w:t>Objetivo</w:t>
            </w:r>
          </w:p>
        </w:tc>
        <w:tc>
          <w:tcPr>
            <w:tcW w:w="3033" w:type="dxa"/>
            <w:shd w:val="clear" w:color="auto" w:fill="4F81BD" w:themeFill="accent1"/>
            <w:vAlign w:val="center"/>
            <w:hideMark/>
          </w:tcPr>
          <w:p w14:paraId="64DE4016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/>
              </w:rPr>
            </w:pPr>
            <w:r w:rsidRPr="00F31C76">
              <w:rPr>
                <w:rFonts w:eastAsia="Verdana"/>
                <w:b/>
              </w:rPr>
              <w:t>Principais achados</w:t>
            </w:r>
          </w:p>
        </w:tc>
      </w:tr>
      <w:tr w:rsidR="009065E4" w:rsidRPr="00F31C76" w14:paraId="16B95EFA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5ECC7C97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Gonçalez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r w:rsidRPr="00507A54">
              <w:rPr>
                <w:rFonts w:eastAsia="Verdana"/>
                <w:bCs w:val="0"/>
                <w:i/>
                <w:iCs/>
              </w:rPr>
              <w:t>et al</w:t>
            </w:r>
            <w:r w:rsidRPr="00F31C76">
              <w:rPr>
                <w:rFonts w:eastAsia="Verdana"/>
                <w:bCs w:val="0"/>
              </w:rPr>
              <w:t>. (2025)</w:t>
            </w:r>
          </w:p>
        </w:tc>
        <w:tc>
          <w:tcPr>
            <w:tcW w:w="1616" w:type="dxa"/>
            <w:vAlign w:val="center"/>
            <w:hideMark/>
          </w:tcPr>
          <w:p w14:paraId="65D4995A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Etarismo no ambiente de trabalho</w:t>
            </w:r>
          </w:p>
        </w:tc>
        <w:tc>
          <w:tcPr>
            <w:tcW w:w="1503" w:type="dxa"/>
            <w:vAlign w:val="center"/>
            <w:hideMark/>
          </w:tcPr>
          <w:p w14:paraId="280BEC23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Estudo </w:t>
            </w:r>
            <w:proofErr w:type="spellStart"/>
            <w:r w:rsidRPr="00F31C76">
              <w:rPr>
                <w:rFonts w:eastAsia="Verdana"/>
                <w:bCs w:val="0"/>
              </w:rPr>
              <w:t>quali-quantitativo</w:t>
            </w:r>
            <w:proofErr w:type="spellEnd"/>
            <w:r w:rsidRPr="00F31C76">
              <w:rPr>
                <w:rFonts w:eastAsia="Verdana"/>
                <w:bCs w:val="0"/>
              </w:rPr>
              <w:t xml:space="preserve"> com 69 participantes.</w:t>
            </w:r>
          </w:p>
        </w:tc>
        <w:tc>
          <w:tcPr>
            <w:tcW w:w="1796" w:type="dxa"/>
            <w:vAlign w:val="center"/>
            <w:hideMark/>
          </w:tcPr>
          <w:p w14:paraId="6C6EB768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Analisar o etarismo no ambiente de trabalho e seus impactos.</w:t>
            </w:r>
          </w:p>
        </w:tc>
        <w:tc>
          <w:tcPr>
            <w:tcW w:w="3033" w:type="dxa"/>
            <w:vAlign w:val="center"/>
            <w:hideMark/>
          </w:tcPr>
          <w:p w14:paraId="6E7EEF90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Etarismo presente no trabalho; 7 participantes relataram discriminação; destaca-se a substituição de profissionais mais velhos por jovens; conscientização e inclusão são estratégias de enfrentamento.</w:t>
            </w:r>
          </w:p>
        </w:tc>
      </w:tr>
      <w:tr w:rsidR="009065E4" w:rsidRPr="00F31C76" w14:paraId="78C6156E" w14:textId="77777777" w:rsidTr="00D21428">
        <w:trPr>
          <w:trHeight w:val="2993"/>
        </w:trPr>
        <w:tc>
          <w:tcPr>
            <w:tcW w:w="1834" w:type="dxa"/>
            <w:vAlign w:val="center"/>
            <w:hideMark/>
          </w:tcPr>
          <w:p w14:paraId="607D5371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Melo &amp; Amorim (2022)</w:t>
            </w:r>
          </w:p>
        </w:tc>
        <w:tc>
          <w:tcPr>
            <w:tcW w:w="1616" w:type="dxa"/>
            <w:vAlign w:val="center"/>
            <w:hideMark/>
          </w:tcPr>
          <w:p w14:paraId="42F6FFDA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O idadismo no contexto do trabalho da Estratégia Saúde da Família</w:t>
            </w:r>
          </w:p>
        </w:tc>
        <w:tc>
          <w:tcPr>
            <w:tcW w:w="1503" w:type="dxa"/>
            <w:vAlign w:val="center"/>
            <w:hideMark/>
          </w:tcPr>
          <w:p w14:paraId="18C213F5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Estudo teórico-reflexivo baseado no tetragrama de Morin.</w:t>
            </w:r>
          </w:p>
        </w:tc>
        <w:tc>
          <w:tcPr>
            <w:tcW w:w="1796" w:type="dxa"/>
            <w:vAlign w:val="center"/>
            <w:hideMark/>
          </w:tcPr>
          <w:p w14:paraId="68845599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Compreender o preconceito e a discriminação etária no trabalho e na sociedade.</w:t>
            </w:r>
          </w:p>
        </w:tc>
        <w:tc>
          <w:tcPr>
            <w:tcW w:w="3033" w:type="dxa"/>
            <w:vAlign w:val="center"/>
            <w:hideMark/>
          </w:tcPr>
          <w:p w14:paraId="37D4C63E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O idadismo envolve estereótipos, preconceitos e discriminação; está presente na ESF e Atenção Primária; destaca-se a educação permanente e a valorização das diferenças.</w:t>
            </w:r>
          </w:p>
        </w:tc>
      </w:tr>
      <w:tr w:rsidR="009065E4" w:rsidRPr="00F31C76" w14:paraId="495DE0E6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62312627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Braga </w:t>
            </w:r>
            <w:r w:rsidRPr="00507A54">
              <w:rPr>
                <w:rFonts w:eastAsia="Verdana"/>
                <w:bCs w:val="0"/>
                <w:i/>
                <w:iCs/>
              </w:rPr>
              <w:t>et al.</w:t>
            </w:r>
            <w:r w:rsidRPr="00F31C76">
              <w:rPr>
                <w:rFonts w:eastAsia="Verdana"/>
                <w:bCs w:val="0"/>
              </w:rPr>
              <w:t xml:space="preserve"> (2023)</w:t>
            </w:r>
          </w:p>
        </w:tc>
        <w:tc>
          <w:tcPr>
            <w:tcW w:w="1616" w:type="dxa"/>
            <w:vAlign w:val="center"/>
            <w:hideMark/>
          </w:tcPr>
          <w:p w14:paraId="1291967D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Discriminação percebida por adultos mais </w:t>
            </w:r>
            <w:r w:rsidRPr="00F31C76">
              <w:rPr>
                <w:rFonts w:eastAsia="Verdana"/>
                <w:bCs w:val="0"/>
              </w:rPr>
              <w:lastRenderedPageBreak/>
              <w:t>velhos no uso de serviços de saúde</w:t>
            </w:r>
          </w:p>
        </w:tc>
        <w:tc>
          <w:tcPr>
            <w:tcW w:w="1503" w:type="dxa"/>
            <w:vAlign w:val="center"/>
            <w:hideMark/>
          </w:tcPr>
          <w:p w14:paraId="7646F799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lastRenderedPageBreak/>
              <w:t xml:space="preserve">Revisão integrativa </w:t>
            </w:r>
            <w:r w:rsidRPr="00F31C76">
              <w:rPr>
                <w:rFonts w:eastAsia="Verdana"/>
                <w:bCs w:val="0"/>
              </w:rPr>
              <w:lastRenderedPageBreak/>
              <w:t>de 19 estudos.</w:t>
            </w:r>
          </w:p>
        </w:tc>
        <w:tc>
          <w:tcPr>
            <w:tcW w:w="1796" w:type="dxa"/>
            <w:vAlign w:val="center"/>
            <w:hideMark/>
          </w:tcPr>
          <w:p w14:paraId="1B959FA5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lastRenderedPageBreak/>
              <w:t xml:space="preserve">Analisar evidências sobre </w:t>
            </w:r>
            <w:r w:rsidRPr="00F31C76">
              <w:rPr>
                <w:rFonts w:eastAsia="Verdana"/>
                <w:bCs w:val="0"/>
              </w:rPr>
              <w:lastRenderedPageBreak/>
              <w:t>discriminação de adultos mais velhos nos serviços de saúde.</w:t>
            </w:r>
          </w:p>
        </w:tc>
        <w:tc>
          <w:tcPr>
            <w:tcW w:w="3033" w:type="dxa"/>
            <w:vAlign w:val="center"/>
            <w:hideMark/>
          </w:tcPr>
          <w:p w14:paraId="561A488B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lastRenderedPageBreak/>
              <w:t xml:space="preserve">Prevalência de 2% a 42%; discriminação associada a fatores sociodemográficos e </w:t>
            </w:r>
            <w:r w:rsidRPr="00F31C76">
              <w:rPr>
                <w:rFonts w:eastAsia="Verdana"/>
                <w:bCs w:val="0"/>
              </w:rPr>
              <w:lastRenderedPageBreak/>
              <w:t>sociais; usuários exclusivos do SUS relataram mais discriminação.</w:t>
            </w:r>
          </w:p>
        </w:tc>
      </w:tr>
      <w:tr w:rsidR="009065E4" w:rsidRPr="00F31C76" w14:paraId="413EAC7F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3189C0AE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507A54">
              <w:rPr>
                <w:rFonts w:eastAsia="Verdana"/>
                <w:bCs w:val="0"/>
              </w:rPr>
              <w:lastRenderedPageBreak/>
              <w:t>Araújo</w:t>
            </w:r>
            <w:r w:rsidRPr="00507A54">
              <w:rPr>
                <w:rFonts w:eastAsia="Verdana"/>
                <w:bCs w:val="0"/>
                <w:i/>
                <w:iCs/>
              </w:rPr>
              <w:t xml:space="preserve"> et al</w:t>
            </w:r>
            <w:r w:rsidRPr="00F31C76">
              <w:rPr>
                <w:rFonts w:eastAsia="Verdana"/>
                <w:bCs w:val="0"/>
              </w:rPr>
              <w:t>. (2023)</w:t>
            </w:r>
          </w:p>
        </w:tc>
        <w:tc>
          <w:tcPr>
            <w:tcW w:w="1616" w:type="dxa"/>
            <w:vAlign w:val="center"/>
            <w:hideMark/>
          </w:tcPr>
          <w:p w14:paraId="0CB1A6FC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Ageísmo direcionado às pessoas idosas em serviços de saúde</w:t>
            </w:r>
          </w:p>
        </w:tc>
        <w:tc>
          <w:tcPr>
            <w:tcW w:w="1503" w:type="dxa"/>
            <w:vAlign w:val="center"/>
            <w:hideMark/>
          </w:tcPr>
          <w:p w14:paraId="165FC7DF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Revisão de escopo com 41 estudos.</w:t>
            </w:r>
          </w:p>
        </w:tc>
        <w:tc>
          <w:tcPr>
            <w:tcW w:w="1796" w:type="dxa"/>
            <w:vAlign w:val="center"/>
            <w:hideMark/>
          </w:tcPr>
          <w:p w14:paraId="738383EF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Mapear manifestações e formas de enfrentamento do ageísmo na saúde.</w:t>
            </w:r>
          </w:p>
        </w:tc>
        <w:tc>
          <w:tcPr>
            <w:tcW w:w="3033" w:type="dxa"/>
            <w:vAlign w:val="center"/>
            <w:hideMark/>
          </w:tcPr>
          <w:p w14:paraId="1769646F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O ageísmo ocorre nas relações interpessoais e instituições, incluindo barreiras de acesso e tratamento; educação, treinamento e campanhas são estratégias de enfrentamento.</w:t>
            </w:r>
          </w:p>
        </w:tc>
      </w:tr>
      <w:tr w:rsidR="009065E4" w:rsidRPr="00F31C76" w14:paraId="575432D3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1C6C6A7E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Maximiano-</w:t>
            </w:r>
            <w:r w:rsidRPr="00507A54">
              <w:rPr>
                <w:rFonts w:eastAsia="Verdana"/>
                <w:bCs w:val="0"/>
              </w:rPr>
              <w:t xml:space="preserve">Barreto </w:t>
            </w:r>
            <w:r w:rsidRPr="00507A54">
              <w:rPr>
                <w:rFonts w:eastAsia="Verdana"/>
                <w:bCs w:val="0"/>
                <w:i/>
                <w:iCs/>
              </w:rPr>
              <w:t>et al</w:t>
            </w:r>
            <w:r w:rsidRPr="00507A54">
              <w:rPr>
                <w:rFonts w:eastAsia="Verdana"/>
                <w:bCs w:val="0"/>
              </w:rPr>
              <w:t>.</w:t>
            </w:r>
            <w:r w:rsidRPr="00F31C76">
              <w:rPr>
                <w:rFonts w:eastAsia="Verdana"/>
                <w:bCs w:val="0"/>
              </w:rPr>
              <w:t xml:space="preserve"> (2026)</w:t>
            </w:r>
          </w:p>
        </w:tc>
        <w:tc>
          <w:tcPr>
            <w:tcW w:w="1616" w:type="dxa"/>
            <w:vAlign w:val="center"/>
            <w:hideMark/>
          </w:tcPr>
          <w:p w14:paraId="063E1BE6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Implicit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attitudes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towards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older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people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among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paid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and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unpaid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caregivers</w:t>
            </w:r>
            <w:proofErr w:type="spellEnd"/>
          </w:p>
        </w:tc>
        <w:tc>
          <w:tcPr>
            <w:tcW w:w="1503" w:type="dxa"/>
            <w:vAlign w:val="center"/>
            <w:hideMark/>
          </w:tcPr>
          <w:p w14:paraId="17C0FBE8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Estudo transversal com 111 cuidadores.</w:t>
            </w:r>
          </w:p>
        </w:tc>
        <w:tc>
          <w:tcPr>
            <w:tcW w:w="1796" w:type="dxa"/>
            <w:vAlign w:val="center"/>
            <w:hideMark/>
          </w:tcPr>
          <w:p w14:paraId="618CB358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Avaliar atitudes implícitas de cuidadores em relação aos idosos.</w:t>
            </w:r>
          </w:p>
        </w:tc>
        <w:tc>
          <w:tcPr>
            <w:tcW w:w="3033" w:type="dxa"/>
            <w:vAlign w:val="center"/>
            <w:hideMark/>
          </w:tcPr>
          <w:p w14:paraId="6DC91C6B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63,1% apresentaram atitudes implícitas negativas e 12,6% positivas; recomenda-se treinamento em empatia e contato intergeracional.</w:t>
            </w:r>
          </w:p>
        </w:tc>
      </w:tr>
      <w:tr w:rsidR="009065E4" w:rsidRPr="00F31C76" w14:paraId="31027C61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542EAF87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Teixeira </w:t>
            </w:r>
            <w:r w:rsidRPr="00507A54">
              <w:rPr>
                <w:rFonts w:eastAsia="Verdana"/>
                <w:bCs w:val="0"/>
                <w:i/>
                <w:iCs/>
              </w:rPr>
              <w:t>et al</w:t>
            </w:r>
            <w:r w:rsidRPr="00F31C76">
              <w:rPr>
                <w:rFonts w:eastAsia="Verdana"/>
                <w:bCs w:val="0"/>
              </w:rPr>
              <w:t>. (2024)</w:t>
            </w:r>
          </w:p>
        </w:tc>
        <w:tc>
          <w:tcPr>
            <w:tcW w:w="1616" w:type="dxa"/>
            <w:vAlign w:val="center"/>
            <w:hideMark/>
          </w:tcPr>
          <w:p w14:paraId="1E10B6F2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Percepções e experiências de pessoas idosas sobre a discriminação na velhice</w:t>
            </w:r>
          </w:p>
        </w:tc>
        <w:tc>
          <w:tcPr>
            <w:tcW w:w="1503" w:type="dxa"/>
            <w:vAlign w:val="center"/>
            <w:hideMark/>
          </w:tcPr>
          <w:p w14:paraId="024720C8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Estudo qualitativo com 27 idosos do Piauí.</w:t>
            </w:r>
          </w:p>
        </w:tc>
        <w:tc>
          <w:tcPr>
            <w:tcW w:w="1796" w:type="dxa"/>
            <w:vAlign w:val="center"/>
            <w:hideMark/>
          </w:tcPr>
          <w:p w14:paraId="7DC15B57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Investigar a percepção e experiência de discriminação na velhice.</w:t>
            </w:r>
          </w:p>
        </w:tc>
        <w:tc>
          <w:tcPr>
            <w:tcW w:w="3033" w:type="dxa"/>
            <w:vAlign w:val="center"/>
            <w:hideMark/>
          </w:tcPr>
          <w:p w14:paraId="7DDA0BC5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Predominam estereótipos negativos sobre a velhice; há naturalização do ageísmo e dificuldade dos idosos em reconhecerem-se como vítimas de preconceito.</w:t>
            </w:r>
          </w:p>
        </w:tc>
      </w:tr>
      <w:tr w:rsidR="009065E4" w:rsidRPr="00F31C76" w14:paraId="669D4117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476A59CC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von Humboldt </w:t>
            </w:r>
            <w:r w:rsidRPr="00507A54">
              <w:rPr>
                <w:rFonts w:eastAsia="Verdana"/>
                <w:bCs w:val="0"/>
                <w:i/>
                <w:iCs/>
              </w:rPr>
              <w:t>et al.</w:t>
            </w:r>
            <w:r w:rsidRPr="00F31C76">
              <w:rPr>
                <w:rFonts w:eastAsia="Verdana"/>
                <w:bCs w:val="0"/>
              </w:rPr>
              <w:t xml:space="preserve"> (2024)</w:t>
            </w:r>
          </w:p>
        </w:tc>
        <w:tc>
          <w:tcPr>
            <w:tcW w:w="1616" w:type="dxa"/>
            <w:vAlign w:val="center"/>
            <w:hideMark/>
          </w:tcPr>
          <w:p w14:paraId="5603C8AA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Older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adults</w:t>
            </w:r>
            <w:proofErr w:type="spellEnd"/>
            <w:r w:rsidRPr="00F31C76">
              <w:rPr>
                <w:rFonts w:eastAsia="Verdana"/>
                <w:bCs w:val="0"/>
              </w:rPr>
              <w:t xml:space="preserve">, </w:t>
            </w:r>
            <w:proofErr w:type="spellStart"/>
            <w:r w:rsidRPr="00F31C76">
              <w:rPr>
                <w:rFonts w:eastAsia="Verdana"/>
                <w:bCs w:val="0"/>
              </w:rPr>
              <w:t>perceived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ageism</w:t>
            </w:r>
            <w:proofErr w:type="spellEnd"/>
            <w:r w:rsidRPr="00F31C76">
              <w:rPr>
                <w:rFonts w:eastAsia="Verdana"/>
                <w:bCs w:val="0"/>
              </w:rPr>
              <w:t xml:space="preserve">, </w:t>
            </w:r>
            <w:proofErr w:type="spellStart"/>
            <w:r w:rsidRPr="00F31C76">
              <w:rPr>
                <w:rFonts w:eastAsia="Verdana"/>
                <w:bCs w:val="0"/>
              </w:rPr>
              <w:t>civic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participation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and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mental </w:t>
            </w:r>
            <w:proofErr w:type="spellStart"/>
            <w:r w:rsidRPr="00F31C76">
              <w:rPr>
                <w:rFonts w:eastAsia="Verdana"/>
                <w:bCs w:val="0"/>
              </w:rPr>
              <w:t>health</w:t>
            </w:r>
            <w:proofErr w:type="spellEnd"/>
          </w:p>
        </w:tc>
        <w:tc>
          <w:tcPr>
            <w:tcW w:w="1503" w:type="dxa"/>
            <w:vAlign w:val="center"/>
            <w:hideMark/>
          </w:tcPr>
          <w:p w14:paraId="6A360EA0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Estudo qualitativo com 782 idosos.</w:t>
            </w:r>
          </w:p>
        </w:tc>
        <w:tc>
          <w:tcPr>
            <w:tcW w:w="1796" w:type="dxa"/>
            <w:vAlign w:val="center"/>
            <w:hideMark/>
          </w:tcPr>
          <w:p w14:paraId="36DC0D68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Investigar relações entre ageísmo, participação cívica e saúde mental.</w:t>
            </w:r>
          </w:p>
        </w:tc>
        <w:tc>
          <w:tcPr>
            <w:tcW w:w="3033" w:type="dxa"/>
            <w:vAlign w:val="center"/>
            <w:hideMark/>
          </w:tcPr>
          <w:p w14:paraId="32FB1D3B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Ageísmo reduz participação e aumenta sofrimento emocional; participação cívica favorece propósito e integração social.</w:t>
            </w:r>
          </w:p>
        </w:tc>
      </w:tr>
      <w:tr w:rsidR="009065E4" w:rsidRPr="00F31C76" w14:paraId="3F44E724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39D6F555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Ng</w:t>
            </w:r>
            <w:proofErr w:type="spellEnd"/>
            <w:r w:rsidRPr="00F31C76">
              <w:rPr>
                <w:rFonts w:eastAsia="Verdana"/>
                <w:bCs w:val="0"/>
              </w:rPr>
              <w:t xml:space="preserve"> &amp; </w:t>
            </w:r>
            <w:proofErr w:type="spellStart"/>
            <w:r w:rsidRPr="00F31C76">
              <w:rPr>
                <w:rFonts w:eastAsia="Verdana"/>
                <w:bCs w:val="0"/>
              </w:rPr>
              <w:t>Lim-Soh</w:t>
            </w:r>
            <w:proofErr w:type="spellEnd"/>
            <w:r w:rsidRPr="00F31C76">
              <w:rPr>
                <w:rFonts w:eastAsia="Verdana"/>
                <w:bCs w:val="0"/>
              </w:rPr>
              <w:t xml:space="preserve"> (2021)</w:t>
            </w:r>
          </w:p>
        </w:tc>
        <w:tc>
          <w:tcPr>
            <w:tcW w:w="1616" w:type="dxa"/>
            <w:vAlign w:val="center"/>
            <w:hideMark/>
          </w:tcPr>
          <w:p w14:paraId="068E9FE4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Ageism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Linked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to</w:t>
            </w:r>
            <w:proofErr w:type="spellEnd"/>
            <w:r w:rsidRPr="00F31C76">
              <w:rPr>
                <w:rFonts w:eastAsia="Verdana"/>
                <w:bCs w:val="0"/>
              </w:rPr>
              <w:t xml:space="preserve"> Culture, </w:t>
            </w:r>
            <w:proofErr w:type="spellStart"/>
            <w:r w:rsidRPr="00F31C76">
              <w:rPr>
                <w:rFonts w:eastAsia="Verdana"/>
                <w:bCs w:val="0"/>
              </w:rPr>
              <w:t>Not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Demographics</w:t>
            </w:r>
            <w:proofErr w:type="spellEnd"/>
          </w:p>
        </w:tc>
        <w:tc>
          <w:tcPr>
            <w:tcW w:w="1503" w:type="dxa"/>
            <w:vAlign w:val="center"/>
            <w:hideMark/>
          </w:tcPr>
          <w:p w14:paraId="2898916C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Estudo quantitativo com corpus de 8 bilhões de palavras em 20 países.</w:t>
            </w:r>
          </w:p>
        </w:tc>
        <w:tc>
          <w:tcPr>
            <w:tcW w:w="1796" w:type="dxa"/>
            <w:vAlign w:val="center"/>
            <w:hideMark/>
          </w:tcPr>
          <w:p w14:paraId="000F9A6E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Avaliar a relação entre ageísmo, demografia e cultura.</w:t>
            </w:r>
          </w:p>
        </w:tc>
        <w:tc>
          <w:tcPr>
            <w:tcW w:w="3033" w:type="dxa"/>
            <w:vAlign w:val="center"/>
            <w:hideMark/>
          </w:tcPr>
          <w:p w14:paraId="71A4184B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Ageísmo relaciona-se mais a fatores culturais que demográficos; masculinidade e orientação de longo prazo associaram-se a atitudes mais negativas.</w:t>
            </w:r>
          </w:p>
        </w:tc>
      </w:tr>
      <w:tr w:rsidR="009065E4" w:rsidRPr="00F31C76" w14:paraId="3EC029C3" w14:textId="77777777" w:rsidTr="00D21428">
        <w:trPr>
          <w:trHeight w:val="227"/>
        </w:trPr>
        <w:tc>
          <w:tcPr>
            <w:tcW w:w="1834" w:type="dxa"/>
            <w:vAlign w:val="center"/>
            <w:hideMark/>
          </w:tcPr>
          <w:p w14:paraId="516414F0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Zhu </w:t>
            </w:r>
            <w:r w:rsidRPr="00507A54">
              <w:rPr>
                <w:rFonts w:eastAsia="Verdana"/>
                <w:bCs w:val="0"/>
                <w:i/>
                <w:iCs/>
              </w:rPr>
              <w:t>et al</w:t>
            </w:r>
            <w:r w:rsidRPr="00F31C76">
              <w:rPr>
                <w:rFonts w:eastAsia="Verdana"/>
                <w:bCs w:val="0"/>
              </w:rPr>
              <w:t>. (2025)</w:t>
            </w:r>
          </w:p>
        </w:tc>
        <w:tc>
          <w:tcPr>
            <w:tcW w:w="1616" w:type="dxa"/>
            <w:vAlign w:val="center"/>
            <w:hideMark/>
          </w:tcPr>
          <w:p w14:paraId="07841242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proofErr w:type="spellStart"/>
            <w:r w:rsidRPr="00F31C76">
              <w:rPr>
                <w:rFonts w:eastAsia="Verdana"/>
                <w:bCs w:val="0"/>
              </w:rPr>
              <w:t>Effects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of</w:t>
            </w:r>
            <w:proofErr w:type="spellEnd"/>
            <w:r w:rsidRPr="00F31C76">
              <w:rPr>
                <w:rFonts w:eastAsia="Verdana"/>
                <w:bCs w:val="0"/>
              </w:rPr>
              <w:t xml:space="preserve"> Self-</w:t>
            </w:r>
            <w:proofErr w:type="spellStart"/>
            <w:r w:rsidRPr="00F31C76">
              <w:rPr>
                <w:rFonts w:eastAsia="Verdana"/>
                <w:bCs w:val="0"/>
              </w:rPr>
              <w:t>Perception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of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Aging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Interventions</w:t>
            </w:r>
            <w:proofErr w:type="spellEnd"/>
            <w:r w:rsidRPr="00F31C76">
              <w:rPr>
                <w:rFonts w:eastAsia="Verdana"/>
                <w:bCs w:val="0"/>
              </w:rPr>
              <w:t xml:space="preserve"> in </w:t>
            </w:r>
            <w:proofErr w:type="spellStart"/>
            <w:r w:rsidRPr="00F31C76">
              <w:rPr>
                <w:rFonts w:eastAsia="Verdana"/>
                <w:bCs w:val="0"/>
              </w:rPr>
              <w:t>Older</w:t>
            </w:r>
            <w:proofErr w:type="spellEnd"/>
            <w:r w:rsidRPr="00F31C76">
              <w:rPr>
                <w:rFonts w:eastAsia="Verdana"/>
                <w:bCs w:val="0"/>
              </w:rPr>
              <w:t xml:space="preserve"> </w:t>
            </w:r>
            <w:proofErr w:type="spellStart"/>
            <w:r w:rsidRPr="00F31C76">
              <w:rPr>
                <w:rFonts w:eastAsia="Verdana"/>
                <w:bCs w:val="0"/>
              </w:rPr>
              <w:t>Adults</w:t>
            </w:r>
            <w:proofErr w:type="spellEnd"/>
          </w:p>
        </w:tc>
        <w:tc>
          <w:tcPr>
            <w:tcW w:w="1503" w:type="dxa"/>
            <w:vAlign w:val="center"/>
            <w:hideMark/>
          </w:tcPr>
          <w:p w14:paraId="70BD23FF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 xml:space="preserve">Revisão sistemática e metanálise de 16 </w:t>
            </w:r>
            <w:proofErr w:type="spellStart"/>
            <w:r w:rsidRPr="00F31C76">
              <w:rPr>
                <w:rFonts w:eastAsia="Verdana"/>
                <w:bCs w:val="0"/>
              </w:rPr>
              <w:t>RCTs</w:t>
            </w:r>
            <w:proofErr w:type="spellEnd"/>
            <w:r w:rsidRPr="00F31C76">
              <w:rPr>
                <w:rFonts w:eastAsia="Verdana"/>
                <w:bCs w:val="0"/>
              </w:rPr>
              <w:t>, com 2.170 idosos.</w:t>
            </w:r>
          </w:p>
        </w:tc>
        <w:tc>
          <w:tcPr>
            <w:tcW w:w="1796" w:type="dxa"/>
            <w:vAlign w:val="center"/>
            <w:hideMark/>
          </w:tcPr>
          <w:p w14:paraId="231AEC6B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Avaliar intervenções sobre autopercepção do envelhecimento.</w:t>
            </w:r>
          </w:p>
        </w:tc>
        <w:tc>
          <w:tcPr>
            <w:tcW w:w="3033" w:type="dxa"/>
            <w:vAlign w:val="center"/>
            <w:hideMark/>
          </w:tcPr>
          <w:p w14:paraId="5AEC853C" w14:textId="77777777" w:rsidR="009065E4" w:rsidRPr="00F31C76" w:rsidRDefault="009065E4" w:rsidP="00D21428">
            <w:pPr>
              <w:tabs>
                <w:tab w:val="left" w:pos="0"/>
              </w:tabs>
              <w:jc w:val="center"/>
              <w:rPr>
                <w:rFonts w:eastAsia="Verdana"/>
                <w:bCs w:val="0"/>
              </w:rPr>
            </w:pPr>
            <w:r w:rsidRPr="00F31C76">
              <w:rPr>
                <w:rFonts w:eastAsia="Verdana"/>
                <w:bCs w:val="0"/>
              </w:rPr>
              <w:t>Intervenções melhoraram a autopercepção do envelhecimento, o desempenho físico e reduziram sintomas depressivos.</w:t>
            </w:r>
          </w:p>
        </w:tc>
      </w:tr>
    </w:tbl>
    <w:p w14:paraId="6D0EE4F2" w14:textId="77777777" w:rsidR="009065E4" w:rsidRPr="00F31C76" w:rsidRDefault="009065E4" w:rsidP="009065E4">
      <w:pPr>
        <w:spacing w:line="360" w:lineRule="auto"/>
        <w:ind w:firstLine="720"/>
        <w:jc w:val="both"/>
        <w:rPr>
          <w:sz w:val="24"/>
          <w:szCs w:val="24"/>
        </w:rPr>
      </w:pPr>
    </w:p>
    <w:p w14:paraId="6F720036" w14:textId="77777777" w:rsidR="009065E4" w:rsidRPr="00F31C76" w:rsidRDefault="009065E4" w:rsidP="009065E4">
      <w:pPr>
        <w:spacing w:line="360" w:lineRule="auto"/>
        <w:ind w:firstLine="720"/>
        <w:jc w:val="both"/>
        <w:rPr>
          <w:sz w:val="24"/>
          <w:szCs w:val="24"/>
        </w:rPr>
      </w:pPr>
    </w:p>
    <w:p w14:paraId="037F11D4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Diante das evidências científicas reunidas no Quadro 1, observa-se que as formas do preconceito etário estão presentes por diferentes ambientes da vida </w:t>
      </w:r>
      <w:proofErr w:type="spellStart"/>
      <w:proofErr w:type="gramStart"/>
      <w:r w:rsidRPr="00F31C76">
        <w:rPr>
          <w:sz w:val="24"/>
          <w:szCs w:val="24"/>
        </w:rPr>
        <w:t>cotidiana.Dessa</w:t>
      </w:r>
      <w:proofErr w:type="spellEnd"/>
      <w:proofErr w:type="gramEnd"/>
      <w:r w:rsidRPr="00F31C76">
        <w:rPr>
          <w:sz w:val="24"/>
          <w:szCs w:val="24"/>
        </w:rPr>
        <w:t xml:space="preserve"> forma ao analisarem o etarismo no ambiente </w:t>
      </w:r>
      <w:proofErr w:type="spellStart"/>
      <w:r w:rsidRPr="00F31C76">
        <w:rPr>
          <w:sz w:val="24"/>
          <w:szCs w:val="24"/>
        </w:rPr>
        <w:t>trabalhistico</w:t>
      </w:r>
      <w:proofErr w:type="spellEnd"/>
      <w:r w:rsidRPr="00F31C76">
        <w:rPr>
          <w:sz w:val="24"/>
          <w:szCs w:val="24"/>
        </w:rPr>
        <w:t xml:space="preserve">, </w:t>
      </w:r>
      <w:proofErr w:type="spellStart"/>
      <w:r w:rsidRPr="00F31C76">
        <w:rPr>
          <w:sz w:val="24"/>
          <w:szCs w:val="24"/>
        </w:rPr>
        <w:t>Gonçalez</w:t>
      </w:r>
      <w:proofErr w:type="spellEnd"/>
      <w:r w:rsidRPr="00F31C76">
        <w:rPr>
          <w:sz w:val="24"/>
          <w:szCs w:val="24"/>
        </w:rPr>
        <w:t xml:space="preserve"> </w:t>
      </w:r>
      <w:r w:rsidRPr="00507A54">
        <w:rPr>
          <w:i/>
          <w:iCs/>
          <w:sz w:val="24"/>
          <w:szCs w:val="24"/>
        </w:rPr>
        <w:t>et al</w:t>
      </w:r>
      <w:r w:rsidRPr="00F31C76">
        <w:rPr>
          <w:sz w:val="24"/>
          <w:szCs w:val="24"/>
        </w:rPr>
        <w:t xml:space="preserve">. (2025) notaram a presença de práticas discriminatórias relacionadas à idade, </w:t>
      </w:r>
      <w:proofErr w:type="gramStart"/>
      <w:r w:rsidRPr="00F31C76">
        <w:rPr>
          <w:sz w:val="24"/>
          <w:szCs w:val="24"/>
        </w:rPr>
        <w:t>Comprovando</w:t>
      </w:r>
      <w:proofErr w:type="gramEnd"/>
      <w:r w:rsidRPr="00F31C76">
        <w:rPr>
          <w:sz w:val="24"/>
          <w:szCs w:val="24"/>
        </w:rPr>
        <w:t xml:space="preserve"> que esse acontecimento ainda persiste nas relações profissionais. Dentre os 69 participantes avaliados, 7 informaram já ter passado por situações de preconceito etário, sendo a mudança de profissionais mais velhos por pessoas mais jovens, uma das principais consequências identificadas. Os escritores também destacaram o grande valor da realização de campanhas de conscientização e ações voltadas à inclusão como formas de enfrentamento da discriminação de idade. </w:t>
      </w:r>
    </w:p>
    <w:p w14:paraId="3CDBAF62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Sob esse viés, Melo e Amorim (2022) também apontaram que o etarismo está ligado à construção de estereótipos, preconceitos e práticas discriminatórias no ambiente de trabalho, até mesmo no cenário da Estratégia Saúde da Família e da Atenção Primária à Saúde. Para os pesquisadores, a educação, a valorização das pessoas e o respeito são importantes para diminuir essas ações.</w:t>
      </w:r>
    </w:p>
    <w:p w14:paraId="52E41360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No contexto dos serviços de saúde, por meio de uma revisão integrativa, Braga </w:t>
      </w:r>
      <w:proofErr w:type="spellStart"/>
      <w:r w:rsidRPr="00F31C76">
        <w:rPr>
          <w:sz w:val="24"/>
          <w:szCs w:val="24"/>
        </w:rPr>
        <w:t>el</w:t>
      </w:r>
      <w:proofErr w:type="spellEnd"/>
      <w:r w:rsidRPr="00F31C76">
        <w:rPr>
          <w:sz w:val="24"/>
          <w:szCs w:val="24"/>
        </w:rPr>
        <w:t xml:space="preserve"> al. (2023), encontraram diferentes situações de preconceito percebida por pessoas idosas durante a utilização dos serviços de saúde. As pesquisas analisadas apresentaram predomínio de discriminação entre 2% e 42%. Foram destacados também pelos autores fatores como sexo, idade, condição social, aparência, características étnico-raciais e orientação sexual, podendo assim estarem associados à mesma.</w:t>
      </w:r>
    </w:p>
    <w:p w14:paraId="12C81C60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        Ademais, Araújo et al. (2023) complementa esses resultados reconhecendo que o etarismo nos serviços de saúde pode ocorrer tanto no nível interpessoal quanto institucional. Dentre as manifestações exibidas estão atitudes que desqualificam a pessoa idosa, onde, existe a </w:t>
      </w:r>
      <w:proofErr w:type="spellStart"/>
      <w:r w:rsidRPr="00F31C76">
        <w:rPr>
          <w:sz w:val="24"/>
          <w:szCs w:val="24"/>
        </w:rPr>
        <w:t>desvalidação</w:t>
      </w:r>
      <w:proofErr w:type="spellEnd"/>
      <w:r w:rsidRPr="00F31C76">
        <w:rPr>
          <w:sz w:val="24"/>
          <w:szCs w:val="24"/>
        </w:rPr>
        <w:t xml:space="preserve"> de suas necessidades, dificuldades de acesso aos serviços, falta de assistência e negligência.</w:t>
      </w:r>
    </w:p>
    <w:p w14:paraId="21F541D4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Além da existência do etarismo nas relações sociais e nos serviços, as pesquisas averiguadas também demonstram que esse fenômeno pode ser percebido e incorporado pelo próprio cidadão idoso. Ao investigarem as impressões e vivências de pessoas idosas sobre preconceitos na velhice, Teixeira et al (2024) reconheceram a presença de estereótipos negativos relacionados ao envelhecimento. Ademais, os envolvidos também demonstraram que </w:t>
      </w:r>
      <w:r w:rsidRPr="00F31C76">
        <w:rPr>
          <w:sz w:val="24"/>
          <w:szCs w:val="24"/>
        </w:rPr>
        <w:lastRenderedPageBreak/>
        <w:t xml:space="preserve">alguns episódios preconceituosos são </w:t>
      </w:r>
      <w:proofErr w:type="gramStart"/>
      <w:r w:rsidRPr="00F31C76">
        <w:rPr>
          <w:sz w:val="24"/>
          <w:szCs w:val="24"/>
        </w:rPr>
        <w:t>tratadas</w:t>
      </w:r>
      <w:proofErr w:type="gramEnd"/>
      <w:r w:rsidRPr="00F31C76">
        <w:rPr>
          <w:sz w:val="24"/>
          <w:szCs w:val="24"/>
        </w:rPr>
        <w:t xml:space="preserve"> de forma natural, fazendo com que nem sempre eles se reconheçam como vítimas desse preconceito. Onde, a aceitação de ideias relacionadas à velhice pode ser favorecida por essa naturalização, marcado por um período de limitações, incapacidade e dependência.</w:t>
      </w:r>
    </w:p>
    <w:p w14:paraId="58EB2945" w14:textId="77777777" w:rsidR="002E7342" w:rsidRPr="00F31C76" w:rsidRDefault="002E734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De forma análoga, Maximiano- Barreto </w:t>
      </w:r>
      <w:r w:rsidRPr="00507A54">
        <w:rPr>
          <w:i/>
          <w:iCs/>
          <w:sz w:val="24"/>
          <w:szCs w:val="24"/>
        </w:rPr>
        <w:t>et al</w:t>
      </w:r>
      <w:r w:rsidRPr="00F31C76">
        <w:rPr>
          <w:sz w:val="24"/>
          <w:szCs w:val="24"/>
        </w:rPr>
        <w:t>. (2026), ao analisarem comportamentos indiretos em cuidadores remunerados e não remunerados de pessoas idosas, assim, identificaram prevalência de atitudes negativas implícitas. Entre os 111 participantes avaliados, 63,1% exibem atitudes implícitas negativas em relação aos idosos, enquanto 12,6% exibem atitudes positivas. Logo, esses resultados demonstram que o etarismo pode ocorrer de forma pouco evidente, estando presente em até mesmo pessoas responsáveis pelo cuidado da pessoa idosa.</w:t>
      </w:r>
    </w:p>
    <w:p w14:paraId="4CD26BFA" w14:textId="005B1344" w:rsidR="00252DC0" w:rsidRPr="00F31C76" w:rsidRDefault="00252DC0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Dando continuidade a essa reflexão sobre o impacto do preconceito no bem-estar e na sociabilidade, von Humboldt </w:t>
      </w:r>
      <w:r w:rsidRPr="00507A54">
        <w:rPr>
          <w:i/>
          <w:iCs/>
          <w:sz w:val="24"/>
          <w:szCs w:val="24"/>
        </w:rPr>
        <w:t>et al</w:t>
      </w:r>
      <w:r w:rsidRPr="00F31C76">
        <w:rPr>
          <w:sz w:val="24"/>
          <w:szCs w:val="24"/>
        </w:rPr>
        <w:t>. (2024) revelam que o etarismo percebido funciona como uma barreira limitante para a participação social do idoso na sociedade, gerando forte sentimento de rejeição social e percepção de competência reduzida. Os autores apontam que esse bloqueio e afastamento das atividades cotidianas comprometem gravemente o bem estar mental, resultando em sofrimento emocional que se manifesta por meio de frustração, impotência, raiva e ansiedade. Em contrapartida, o estudo evidencia que a participação ativa na vida social e nas atividades em conjunto atua como um fator de proteção psíquica ao devolver o senso de integração e de propósito ao indivíduo.</w:t>
      </w:r>
    </w:p>
    <w:p w14:paraId="509B324D" w14:textId="1596D8FB" w:rsidR="009065E4" w:rsidRPr="00F31C76" w:rsidRDefault="001A239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 xml:space="preserve">Para além do sofrimento psicossocial observado no plano individual, é necessário compreender as raízes culturais que sustentam essa rejeição sistemática na sociedade. Nesse sentido, os achados de </w:t>
      </w:r>
      <w:proofErr w:type="spellStart"/>
      <w:r w:rsidRPr="00F31C76">
        <w:rPr>
          <w:sz w:val="24"/>
          <w:szCs w:val="24"/>
        </w:rPr>
        <w:t>Ng</w:t>
      </w:r>
      <w:proofErr w:type="spellEnd"/>
      <w:r w:rsidRPr="00F31C76">
        <w:rPr>
          <w:sz w:val="24"/>
          <w:szCs w:val="24"/>
        </w:rPr>
        <w:t xml:space="preserve"> e </w:t>
      </w:r>
      <w:proofErr w:type="spellStart"/>
      <w:r w:rsidRPr="00F31C76">
        <w:rPr>
          <w:sz w:val="24"/>
          <w:szCs w:val="24"/>
        </w:rPr>
        <w:t>Lim-Soh</w:t>
      </w:r>
      <w:proofErr w:type="spellEnd"/>
      <w:r w:rsidRPr="00F31C76">
        <w:rPr>
          <w:sz w:val="24"/>
          <w:szCs w:val="24"/>
        </w:rPr>
        <w:t xml:space="preserve"> (2021) demonstram que o etarismo está diretamente ligado aos valores culturais de uma nação, e não ao envelhecimento demográfico ou ao aumento da população idosa em si. Culturas que valorizam de forma exagerada a competitividade e o sucesso econômico de longo prazo tendem a enxergar a pessoa idosa de forma utilitarista, priorizando investimentos nas gerações mais jovens por considerá-las com maior potencial de retorno futuro. Essa reflexão é de suma importância, pois desconstrói a ideia de que o preconceito etário é um destino inevitável, demonstrando que se trata de uma estrutura cultural </w:t>
      </w:r>
      <w:proofErr w:type="gramStart"/>
      <w:r w:rsidRPr="00F31C76">
        <w:rPr>
          <w:sz w:val="24"/>
          <w:szCs w:val="24"/>
        </w:rPr>
        <w:t>e portanto</w:t>
      </w:r>
      <w:proofErr w:type="gramEnd"/>
      <w:r w:rsidRPr="00F31C76">
        <w:rPr>
          <w:sz w:val="24"/>
          <w:szCs w:val="24"/>
        </w:rPr>
        <w:t xml:space="preserve"> capaz de transformação por meio de reformas sociais e educativas.</w:t>
      </w:r>
    </w:p>
    <w:p w14:paraId="1817E6BA" w14:textId="140FE301" w:rsidR="001A2392" w:rsidRPr="00F31C76" w:rsidRDefault="001A2392" w:rsidP="002E7342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lastRenderedPageBreak/>
        <w:t xml:space="preserve">Como resposta a essa estrutura excludente, a literatura científica aponta caminhos práticos de superação voltados para a reestruturação da visão que o próprio idoso possui sobre si mesmo. Diante desse cenário, a ampla revisão sistemática de Zhu </w:t>
      </w:r>
      <w:r w:rsidRPr="00507A54">
        <w:rPr>
          <w:i/>
          <w:iCs/>
          <w:sz w:val="24"/>
          <w:szCs w:val="24"/>
        </w:rPr>
        <w:t>et al</w:t>
      </w:r>
      <w:r w:rsidRPr="00F31C76">
        <w:rPr>
          <w:sz w:val="24"/>
          <w:szCs w:val="24"/>
        </w:rPr>
        <w:t>. (2025) comprova que intervenções direcionadas à melhora da autopercepção do envelhecimento geram resultados clínicos significativos tanto na saúde mental quanto na física do idoso. O estudo demonstra que desmistificar estereótipos negativos e promover informações positivas sobre o envelhecimento reduz sintomas depressivos de forma direta, promove a melhora do desempenho físico, como o ganho de força muscular e de preensão manual. Desse modo, o fortalecimento da autopercepção positiva, aliado a políticas de inclusão e assistência humanizada, desponta como uma estratégia indispensável para quebrar o ciclo do etarismo, resgatando a autonomia e a dignidade da pessoa idosa</w:t>
      </w:r>
    </w:p>
    <w:p w14:paraId="1DDD79C0" w14:textId="77777777" w:rsidR="00E95E0E" w:rsidRPr="00F31C76" w:rsidRDefault="00E95E0E">
      <w:pPr>
        <w:spacing w:line="360" w:lineRule="auto"/>
        <w:rPr>
          <w:sz w:val="24"/>
          <w:szCs w:val="24"/>
        </w:rPr>
      </w:pPr>
    </w:p>
    <w:p w14:paraId="5DB50B42" w14:textId="0B88E59D" w:rsidR="00F149D3" w:rsidRPr="00F31C76" w:rsidRDefault="006D59EE">
      <w:pPr>
        <w:spacing w:line="360" w:lineRule="auto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5 CONSIDERAÇÕES FINAIS</w:t>
      </w:r>
    </w:p>
    <w:p w14:paraId="32FF69DB" w14:textId="77777777" w:rsidR="00891DDC" w:rsidRPr="00F31C76" w:rsidRDefault="00891DDC" w:rsidP="00D21428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A realização deste estudo deixa claro que o envelhecimento populacional não pode continuar sendo analisado sob uma lógica puramente utilitarista, que reduz o valor humano à capacidade de produção econômica imediata. Ao contrário do que é popularmente aceito pela sociedade por meio de estereótipos culturais excludentes, o avanço da idade não torna a pessoa inútil nem incapaz, sendo fundamental desconstruir a ideia equivocada de que a velhice é sinônimo de improdutividade ou fardo social. As evidências demonstraram que as pessoas idosas preservam seu potencial de contribuição, sua autonomia e seu direito de exercer plenamente sua cidadania em todas as esferas da sociedade.</w:t>
      </w:r>
    </w:p>
    <w:p w14:paraId="0B8CBAAC" w14:textId="77777777" w:rsidR="00891DDC" w:rsidRPr="00F31C76" w:rsidRDefault="00891DDC" w:rsidP="00D21428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Nesse cenário, destaca-se como ponto crucial a necessidade de reestruturar a autopercepção da própria pessoa idosa sobre o seu processo de envelhecer. Pois, quando o idoso internaliza o preconceito e passa a desacreditar em sua capacidade, ocorrem prejuízos severos à sua autonomia, saúde física e bem-estar mental. Em contrapartida, fortalecer uma visão positiva de si mesmo e promover intervenções voltadas à valorização da velhice atuam como fatores protetores indispensáveis. Portanto, superar o etarismo exige uma transformação profunda e integrada da sociedade, no âmbito familiar e nos serviços de saúde, tornando-se de toda importância substituir a visão utilitarista por uma abordagem humanizada e inclusiva, garantindo que a longevidade seja reconhecida em seu valor real e que o envelhecer seja vivenciado com respeito, propósito e pleno protagonismo.</w:t>
      </w:r>
    </w:p>
    <w:p w14:paraId="19FEACE4" w14:textId="77777777" w:rsidR="00891DDC" w:rsidRPr="00F31C76" w:rsidRDefault="00891DDC">
      <w:pPr>
        <w:spacing w:line="360" w:lineRule="auto"/>
        <w:rPr>
          <w:sz w:val="24"/>
          <w:szCs w:val="24"/>
        </w:rPr>
      </w:pPr>
    </w:p>
    <w:p w14:paraId="45B878F7" w14:textId="77777777" w:rsidR="00F149D3" w:rsidRDefault="006D59EE">
      <w:pPr>
        <w:spacing w:line="360" w:lineRule="auto"/>
        <w:jc w:val="center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REFERÊNCIAS</w:t>
      </w:r>
    </w:p>
    <w:p w14:paraId="1C12CAE2" w14:textId="77777777" w:rsidR="008605BC" w:rsidRPr="00F31C76" w:rsidRDefault="008605BC">
      <w:pPr>
        <w:spacing w:line="360" w:lineRule="auto"/>
        <w:jc w:val="center"/>
        <w:rPr>
          <w:b/>
          <w:bCs/>
          <w:sz w:val="24"/>
          <w:szCs w:val="24"/>
        </w:rPr>
      </w:pPr>
    </w:p>
    <w:p w14:paraId="507A053E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>ARAÚJO, Pricila Oliveira de et al. Ageísmo direcionado às pessoas idosas em serviços de saúde: uma revisão de escopo. Revista Latino-Americana de Enfermagem, v. 31, e4021, p. 1-16, 2023.</w:t>
      </w:r>
    </w:p>
    <w:p w14:paraId="670DD336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7427E9BF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>BRAGA, Luciana de Souza et al. Discriminação percebida por adultos mais velhos no uso de serviços de saúde: uma revisão integrativa. Ciência &amp; Saúde Coletiva, v. 28, n. 1, p. 155-169, 2023.</w:t>
      </w:r>
    </w:p>
    <w:p w14:paraId="1D32235D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3A3F3681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 xml:space="preserve">GONÇALEZ, Bianca Martin; ALMEIDA, Eliezer </w:t>
      </w:r>
      <w:proofErr w:type="spellStart"/>
      <w:r w:rsidRPr="008605BC">
        <w:rPr>
          <w:sz w:val="24"/>
          <w:szCs w:val="24"/>
        </w:rPr>
        <w:t>Encinas</w:t>
      </w:r>
      <w:proofErr w:type="spellEnd"/>
      <w:r w:rsidRPr="008605BC">
        <w:rPr>
          <w:sz w:val="24"/>
          <w:szCs w:val="24"/>
        </w:rPr>
        <w:t xml:space="preserve">; SIQUEIRA, Gabrielle Pires de; CASTRO, Luana Beatriz Pereira dos Santos; SOUSA, Luana da Silva Leite de. Etarismo no ambiente de trabalho. Orientador: Bento </w:t>
      </w:r>
      <w:proofErr w:type="spellStart"/>
      <w:r w:rsidRPr="008605BC">
        <w:rPr>
          <w:sz w:val="24"/>
          <w:szCs w:val="24"/>
        </w:rPr>
        <w:t>Pequin</w:t>
      </w:r>
      <w:proofErr w:type="spellEnd"/>
      <w:r w:rsidRPr="008605BC">
        <w:rPr>
          <w:sz w:val="24"/>
          <w:szCs w:val="24"/>
        </w:rPr>
        <w:t>. 2025. Trabalho de Conclusão de Curso (Técnico em Administração) – Etec José Rocha Mendes, Centro Paula Souza, São Paulo, 2025.</w:t>
      </w:r>
    </w:p>
    <w:p w14:paraId="75C00749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261ABEEB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 xml:space="preserve">MAXIMIANO-BARRETO, Madson Alan; LUCHESI, Bruna Moretti; CHAGAS, Marcos Hortes </w:t>
      </w:r>
      <w:proofErr w:type="spellStart"/>
      <w:r w:rsidRPr="008605BC">
        <w:rPr>
          <w:sz w:val="24"/>
          <w:szCs w:val="24"/>
        </w:rPr>
        <w:t>Nisihara</w:t>
      </w:r>
      <w:proofErr w:type="spellEnd"/>
      <w:r w:rsidRPr="008605BC">
        <w:rPr>
          <w:sz w:val="24"/>
          <w:szCs w:val="24"/>
        </w:rPr>
        <w:t xml:space="preserve">. </w:t>
      </w:r>
      <w:proofErr w:type="spellStart"/>
      <w:r w:rsidRPr="008605BC">
        <w:rPr>
          <w:sz w:val="24"/>
          <w:szCs w:val="24"/>
        </w:rPr>
        <w:t>Implicit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attitudes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towards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older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people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among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paid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and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unpaid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caregivers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of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older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people</w:t>
      </w:r>
      <w:proofErr w:type="spellEnd"/>
      <w:r w:rsidRPr="008605BC">
        <w:rPr>
          <w:sz w:val="24"/>
          <w:szCs w:val="24"/>
        </w:rPr>
        <w:t xml:space="preserve">: a </w:t>
      </w:r>
      <w:proofErr w:type="spellStart"/>
      <w:r w:rsidRPr="008605BC">
        <w:rPr>
          <w:sz w:val="24"/>
          <w:szCs w:val="24"/>
        </w:rPr>
        <w:t>cross-sectional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study</w:t>
      </w:r>
      <w:proofErr w:type="spellEnd"/>
      <w:r w:rsidRPr="008605BC">
        <w:rPr>
          <w:sz w:val="24"/>
          <w:szCs w:val="24"/>
        </w:rPr>
        <w:t xml:space="preserve">. </w:t>
      </w:r>
      <w:proofErr w:type="spellStart"/>
      <w:r w:rsidRPr="008605BC">
        <w:rPr>
          <w:sz w:val="24"/>
          <w:szCs w:val="24"/>
        </w:rPr>
        <w:t>Dementia</w:t>
      </w:r>
      <w:proofErr w:type="spellEnd"/>
      <w:r w:rsidRPr="008605BC">
        <w:rPr>
          <w:sz w:val="24"/>
          <w:szCs w:val="24"/>
        </w:rPr>
        <w:t xml:space="preserve"> &amp; </w:t>
      </w:r>
      <w:proofErr w:type="spellStart"/>
      <w:r w:rsidRPr="008605BC">
        <w:rPr>
          <w:sz w:val="24"/>
          <w:szCs w:val="24"/>
        </w:rPr>
        <w:t>Neuropsychologia</w:t>
      </w:r>
      <w:proofErr w:type="spellEnd"/>
      <w:r w:rsidRPr="008605BC">
        <w:rPr>
          <w:sz w:val="24"/>
          <w:szCs w:val="24"/>
        </w:rPr>
        <w:t>, v. 20, e20250337, p. 1-8, 2026.</w:t>
      </w:r>
    </w:p>
    <w:p w14:paraId="6EFBA186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6B1AFEDB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>MELO, Ricardo Henrique Vieira de; AMORIM, Karla Patrícia Cardoso. O idadismo no contexto do trabalho da Estratégia Saúde da Família: projeção de saberes ao tetragrama dialógico de Morin. Interface (Botucatu), v. 26, supl. 1, e220209, p. 1-18, 2022.</w:t>
      </w:r>
    </w:p>
    <w:p w14:paraId="67D5BA0E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05B00E53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>NAÇÕES UNIDAS BRASIL. Discriminação por idade é um desafio global, afirma relatório da ONU. Notícias, 19 mar. 2021. Disponível em: https://brasil.un.org/pt-br/122677-discrimina%C3%A7%C3%A3o-por-idade-%C3%A9-um-desafio-global-afirma-relat%C3%B3rio-da-onu. Acesso em: 20 ago. 2026.</w:t>
      </w:r>
    </w:p>
    <w:p w14:paraId="42E13946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4E2235E2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 xml:space="preserve">NG, Reuben; LIM-SOH, Jeremy W. </w:t>
      </w:r>
      <w:proofErr w:type="spellStart"/>
      <w:r w:rsidRPr="008605BC">
        <w:rPr>
          <w:sz w:val="24"/>
          <w:szCs w:val="24"/>
        </w:rPr>
        <w:t>Ageism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Linked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to</w:t>
      </w:r>
      <w:proofErr w:type="spellEnd"/>
      <w:r w:rsidRPr="008605BC">
        <w:rPr>
          <w:sz w:val="24"/>
          <w:szCs w:val="24"/>
        </w:rPr>
        <w:t xml:space="preserve"> Culture, </w:t>
      </w:r>
      <w:proofErr w:type="spellStart"/>
      <w:r w:rsidRPr="008605BC">
        <w:rPr>
          <w:sz w:val="24"/>
          <w:szCs w:val="24"/>
        </w:rPr>
        <w:t>Not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Demographics</w:t>
      </w:r>
      <w:proofErr w:type="spellEnd"/>
      <w:r w:rsidRPr="008605BC">
        <w:rPr>
          <w:sz w:val="24"/>
          <w:szCs w:val="24"/>
        </w:rPr>
        <w:t xml:space="preserve">: </w:t>
      </w:r>
      <w:proofErr w:type="spellStart"/>
      <w:r w:rsidRPr="008605BC">
        <w:rPr>
          <w:sz w:val="24"/>
          <w:szCs w:val="24"/>
        </w:rPr>
        <w:t>Evidence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From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an</w:t>
      </w:r>
      <w:proofErr w:type="spellEnd"/>
      <w:r w:rsidRPr="008605BC">
        <w:rPr>
          <w:sz w:val="24"/>
          <w:szCs w:val="24"/>
        </w:rPr>
        <w:t xml:space="preserve"> 8-Billion-Word Corpus </w:t>
      </w:r>
      <w:proofErr w:type="spellStart"/>
      <w:r w:rsidRPr="008605BC">
        <w:rPr>
          <w:sz w:val="24"/>
          <w:szCs w:val="24"/>
        </w:rPr>
        <w:t>Across</w:t>
      </w:r>
      <w:proofErr w:type="spellEnd"/>
      <w:r w:rsidRPr="008605BC">
        <w:rPr>
          <w:sz w:val="24"/>
          <w:szCs w:val="24"/>
        </w:rPr>
        <w:t xml:space="preserve"> 20 Countries. The </w:t>
      </w:r>
      <w:proofErr w:type="spellStart"/>
      <w:r w:rsidRPr="008605BC">
        <w:rPr>
          <w:sz w:val="24"/>
          <w:szCs w:val="24"/>
        </w:rPr>
        <w:t>Journals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of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Gerontology</w:t>
      </w:r>
      <w:proofErr w:type="spellEnd"/>
      <w:r w:rsidRPr="008605BC">
        <w:rPr>
          <w:sz w:val="24"/>
          <w:szCs w:val="24"/>
        </w:rPr>
        <w:t>: Series B, v. 76, n. 9, p. 1791-1798, 2021.</w:t>
      </w:r>
    </w:p>
    <w:p w14:paraId="38B47844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1179EDA1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>TEIXEIRA, Selena Mesquita de Oliveira et al. Percepções e Experiências de Pessoas Idosas sobre a Discriminação na Velhice. Estudos e Pesquisas em Psicologia, v. 24, e66572, p. 1-22, 2024.</w:t>
      </w:r>
    </w:p>
    <w:p w14:paraId="297A1255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0D9DFAC1" w14:textId="77777777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 xml:space="preserve">VON HUMBOLDT, Sofia et al. </w:t>
      </w:r>
      <w:proofErr w:type="spellStart"/>
      <w:r w:rsidRPr="008605BC">
        <w:rPr>
          <w:sz w:val="24"/>
          <w:szCs w:val="24"/>
        </w:rPr>
        <w:t>Older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adults</w:t>
      </w:r>
      <w:proofErr w:type="spellEnd"/>
      <w:r w:rsidRPr="008605BC">
        <w:rPr>
          <w:sz w:val="24"/>
          <w:szCs w:val="24"/>
        </w:rPr>
        <w:t xml:space="preserve">, </w:t>
      </w:r>
      <w:proofErr w:type="spellStart"/>
      <w:r w:rsidRPr="008605BC">
        <w:rPr>
          <w:sz w:val="24"/>
          <w:szCs w:val="24"/>
        </w:rPr>
        <w:t>perceived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ageism</w:t>
      </w:r>
      <w:proofErr w:type="spellEnd"/>
      <w:r w:rsidRPr="008605BC">
        <w:rPr>
          <w:sz w:val="24"/>
          <w:szCs w:val="24"/>
        </w:rPr>
        <w:t xml:space="preserve">, </w:t>
      </w:r>
      <w:proofErr w:type="spellStart"/>
      <w:r w:rsidRPr="008605BC">
        <w:rPr>
          <w:sz w:val="24"/>
          <w:szCs w:val="24"/>
        </w:rPr>
        <w:t>civic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participation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and</w:t>
      </w:r>
      <w:proofErr w:type="spellEnd"/>
      <w:r w:rsidRPr="008605BC">
        <w:rPr>
          <w:sz w:val="24"/>
          <w:szCs w:val="24"/>
        </w:rPr>
        <w:t xml:space="preserve"> mental </w:t>
      </w:r>
      <w:proofErr w:type="spellStart"/>
      <w:r w:rsidRPr="008605BC">
        <w:rPr>
          <w:sz w:val="24"/>
          <w:szCs w:val="24"/>
        </w:rPr>
        <w:t>health</w:t>
      </w:r>
      <w:proofErr w:type="spellEnd"/>
      <w:r w:rsidRPr="008605BC">
        <w:rPr>
          <w:sz w:val="24"/>
          <w:szCs w:val="24"/>
        </w:rPr>
        <w:t xml:space="preserve">: a </w:t>
      </w:r>
      <w:proofErr w:type="spellStart"/>
      <w:r w:rsidRPr="008605BC">
        <w:rPr>
          <w:sz w:val="24"/>
          <w:szCs w:val="24"/>
        </w:rPr>
        <w:t>qualitative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study</w:t>
      </w:r>
      <w:proofErr w:type="spellEnd"/>
      <w:r w:rsidRPr="008605BC">
        <w:rPr>
          <w:sz w:val="24"/>
          <w:szCs w:val="24"/>
        </w:rPr>
        <w:t xml:space="preserve">. </w:t>
      </w:r>
      <w:proofErr w:type="spellStart"/>
      <w:r w:rsidRPr="008605BC">
        <w:rPr>
          <w:sz w:val="24"/>
          <w:szCs w:val="24"/>
        </w:rPr>
        <w:t>Aging</w:t>
      </w:r>
      <w:proofErr w:type="spellEnd"/>
      <w:r w:rsidRPr="008605BC">
        <w:rPr>
          <w:sz w:val="24"/>
          <w:szCs w:val="24"/>
        </w:rPr>
        <w:t xml:space="preserve"> &amp; Mental Health, v. 28, n. 11, p. 1489-1501, 2024.</w:t>
      </w:r>
    </w:p>
    <w:p w14:paraId="5AF465E1" w14:textId="77777777" w:rsidR="008605BC" w:rsidRPr="008605BC" w:rsidRDefault="008605BC" w:rsidP="008605BC">
      <w:pPr>
        <w:jc w:val="both"/>
        <w:rPr>
          <w:sz w:val="24"/>
          <w:szCs w:val="24"/>
        </w:rPr>
      </w:pPr>
    </w:p>
    <w:p w14:paraId="00A9799C" w14:textId="4B1E0D63" w:rsidR="008605BC" w:rsidRPr="008605BC" w:rsidRDefault="008605BC" w:rsidP="008605BC">
      <w:pPr>
        <w:jc w:val="both"/>
        <w:rPr>
          <w:sz w:val="24"/>
          <w:szCs w:val="24"/>
        </w:rPr>
      </w:pPr>
      <w:r w:rsidRPr="008605BC">
        <w:rPr>
          <w:sz w:val="24"/>
          <w:szCs w:val="24"/>
        </w:rPr>
        <w:t xml:space="preserve">ZHU, </w:t>
      </w:r>
      <w:proofErr w:type="spellStart"/>
      <w:r w:rsidRPr="008605BC">
        <w:rPr>
          <w:sz w:val="24"/>
          <w:szCs w:val="24"/>
        </w:rPr>
        <w:t>Mingyue</w:t>
      </w:r>
      <w:proofErr w:type="spellEnd"/>
      <w:r w:rsidRPr="008605BC">
        <w:rPr>
          <w:sz w:val="24"/>
          <w:szCs w:val="24"/>
        </w:rPr>
        <w:t xml:space="preserve"> et al. </w:t>
      </w:r>
      <w:proofErr w:type="spellStart"/>
      <w:r w:rsidRPr="008605BC">
        <w:rPr>
          <w:sz w:val="24"/>
          <w:szCs w:val="24"/>
        </w:rPr>
        <w:t>Effects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of</w:t>
      </w:r>
      <w:proofErr w:type="spellEnd"/>
      <w:r w:rsidRPr="008605BC">
        <w:rPr>
          <w:sz w:val="24"/>
          <w:szCs w:val="24"/>
        </w:rPr>
        <w:t xml:space="preserve"> Self-</w:t>
      </w:r>
      <w:proofErr w:type="spellStart"/>
      <w:r w:rsidRPr="008605BC">
        <w:rPr>
          <w:sz w:val="24"/>
          <w:szCs w:val="24"/>
        </w:rPr>
        <w:t>Perception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of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Aging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Interventions</w:t>
      </w:r>
      <w:proofErr w:type="spellEnd"/>
      <w:r w:rsidRPr="008605BC">
        <w:rPr>
          <w:sz w:val="24"/>
          <w:szCs w:val="24"/>
        </w:rPr>
        <w:t xml:space="preserve"> in </w:t>
      </w:r>
      <w:proofErr w:type="spellStart"/>
      <w:r w:rsidRPr="008605BC">
        <w:rPr>
          <w:sz w:val="24"/>
          <w:szCs w:val="24"/>
        </w:rPr>
        <w:t>Older</w:t>
      </w:r>
      <w:proofErr w:type="spellEnd"/>
      <w:r w:rsidRPr="008605BC">
        <w:rPr>
          <w:sz w:val="24"/>
          <w:szCs w:val="24"/>
        </w:rPr>
        <w:t xml:space="preserve"> </w:t>
      </w:r>
      <w:proofErr w:type="spellStart"/>
      <w:r w:rsidRPr="008605BC">
        <w:rPr>
          <w:sz w:val="24"/>
          <w:szCs w:val="24"/>
        </w:rPr>
        <w:t>Adults</w:t>
      </w:r>
      <w:proofErr w:type="spellEnd"/>
      <w:r w:rsidRPr="008605BC">
        <w:rPr>
          <w:sz w:val="24"/>
          <w:szCs w:val="24"/>
        </w:rPr>
        <w:t xml:space="preserve">: A </w:t>
      </w:r>
      <w:proofErr w:type="spellStart"/>
      <w:r w:rsidRPr="008605BC">
        <w:rPr>
          <w:sz w:val="24"/>
          <w:szCs w:val="24"/>
        </w:rPr>
        <w:t>Systematic</w:t>
      </w:r>
      <w:proofErr w:type="spellEnd"/>
      <w:r w:rsidRPr="008605BC">
        <w:rPr>
          <w:sz w:val="24"/>
          <w:szCs w:val="24"/>
        </w:rPr>
        <w:t xml:space="preserve"> Review </w:t>
      </w:r>
      <w:proofErr w:type="spellStart"/>
      <w:r w:rsidRPr="008605BC">
        <w:rPr>
          <w:sz w:val="24"/>
          <w:szCs w:val="24"/>
        </w:rPr>
        <w:t>and</w:t>
      </w:r>
      <w:proofErr w:type="spellEnd"/>
      <w:r w:rsidRPr="008605BC">
        <w:rPr>
          <w:sz w:val="24"/>
          <w:szCs w:val="24"/>
        </w:rPr>
        <w:t xml:space="preserve"> Meta-</w:t>
      </w:r>
      <w:proofErr w:type="spellStart"/>
      <w:r w:rsidRPr="008605BC">
        <w:rPr>
          <w:sz w:val="24"/>
          <w:szCs w:val="24"/>
        </w:rPr>
        <w:t>Analysis</w:t>
      </w:r>
      <w:proofErr w:type="spellEnd"/>
      <w:r w:rsidRPr="008605BC">
        <w:rPr>
          <w:sz w:val="24"/>
          <w:szCs w:val="24"/>
        </w:rPr>
        <w:t xml:space="preserve">. The </w:t>
      </w:r>
      <w:proofErr w:type="spellStart"/>
      <w:r w:rsidRPr="008605BC">
        <w:rPr>
          <w:sz w:val="24"/>
          <w:szCs w:val="24"/>
        </w:rPr>
        <w:t>Gerontologist</w:t>
      </w:r>
      <w:proofErr w:type="spellEnd"/>
      <w:r w:rsidRPr="008605BC">
        <w:rPr>
          <w:sz w:val="24"/>
          <w:szCs w:val="24"/>
        </w:rPr>
        <w:t>, v. 65, n. 4, gnae127, p. 1-14, 2025</w:t>
      </w:r>
    </w:p>
    <w:p w14:paraId="09C48FEA" w14:textId="18F029A3" w:rsidR="002609CD" w:rsidRPr="00F31C76" w:rsidRDefault="002609CD" w:rsidP="008605BC">
      <w:pPr>
        <w:jc w:val="both"/>
        <w:rPr>
          <w:sz w:val="24"/>
          <w:szCs w:val="24"/>
        </w:rPr>
      </w:pPr>
    </w:p>
    <w:sectPr w:rsidR="002609CD" w:rsidRPr="00F31C76" w:rsidSect="00DD1B18">
      <w:headerReference w:type="default" r:id="rId6"/>
      <w:footerReference w:type="default" r:id="rId7"/>
      <w:pgSz w:w="11906" w:h="16840"/>
      <w:pgMar w:top="2268" w:right="1134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8490" w14:textId="77777777" w:rsidR="00ED1AF1" w:rsidRDefault="00ED1AF1">
      <w:r>
        <w:separator/>
      </w:r>
    </w:p>
  </w:endnote>
  <w:endnote w:type="continuationSeparator" w:id="0">
    <w:p w14:paraId="4B5B4B06" w14:textId="77777777" w:rsidR="00ED1AF1" w:rsidRDefault="00ED1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3BC9AF-74D7-49EE-A47A-2E348E169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E7B3297-1BC6-42A9-90EB-79B6E860FE9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8BE990DF-3D7E-4049-9E44-82D537501DCC}"/>
    <w:embedBold r:id="rId4" w:fontKey="{B56B5164-820C-4BCB-B306-4BB4153BC13E}"/>
    <w:embedItalic r:id="rId5" w:fontKey="{35177D98-45E6-43B1-9F78-6EB28273ED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9C16F97-F942-4392-AE47-D5462A98E4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B803" w14:textId="77777777" w:rsidR="00F149D3" w:rsidRDefault="006D59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40D81BE" wp14:editId="753737E0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681A5C" w14:textId="77777777" w:rsidR="00F149D3" w:rsidRDefault="00F149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CC8425E" w14:textId="77777777" w:rsidR="00F149D3" w:rsidRDefault="00F149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7897" w14:textId="77777777" w:rsidR="00ED1AF1" w:rsidRDefault="00ED1AF1">
      <w:r>
        <w:separator/>
      </w:r>
    </w:p>
  </w:footnote>
  <w:footnote w:type="continuationSeparator" w:id="0">
    <w:p w14:paraId="310E89D5" w14:textId="77777777" w:rsidR="00ED1AF1" w:rsidRDefault="00ED1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6402" w14:textId="77777777" w:rsidR="00F149D3" w:rsidRDefault="006D59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1172BF0" wp14:editId="10FD64B7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9D3"/>
    <w:rsid w:val="000230D3"/>
    <w:rsid w:val="00040309"/>
    <w:rsid w:val="00043541"/>
    <w:rsid w:val="00063F50"/>
    <w:rsid w:val="00083AF4"/>
    <w:rsid w:val="000A26C8"/>
    <w:rsid w:val="000B5326"/>
    <w:rsid w:val="000B7592"/>
    <w:rsid w:val="000D6876"/>
    <w:rsid w:val="000E0B3A"/>
    <w:rsid w:val="00100DD8"/>
    <w:rsid w:val="001133E7"/>
    <w:rsid w:val="00133279"/>
    <w:rsid w:val="00155AE4"/>
    <w:rsid w:val="001612D7"/>
    <w:rsid w:val="00181794"/>
    <w:rsid w:val="001969B2"/>
    <w:rsid w:val="001A2392"/>
    <w:rsid w:val="001B0CA3"/>
    <w:rsid w:val="001F1529"/>
    <w:rsid w:val="00241AE9"/>
    <w:rsid w:val="00252DC0"/>
    <w:rsid w:val="002609CD"/>
    <w:rsid w:val="00272078"/>
    <w:rsid w:val="00277E81"/>
    <w:rsid w:val="002A2DF1"/>
    <w:rsid w:val="002C0904"/>
    <w:rsid w:val="002E7342"/>
    <w:rsid w:val="003146AE"/>
    <w:rsid w:val="00337F02"/>
    <w:rsid w:val="00352B8C"/>
    <w:rsid w:val="0037262F"/>
    <w:rsid w:val="00380716"/>
    <w:rsid w:val="003937C3"/>
    <w:rsid w:val="003F7904"/>
    <w:rsid w:val="00423D49"/>
    <w:rsid w:val="004309C0"/>
    <w:rsid w:val="00462677"/>
    <w:rsid w:val="00462BCC"/>
    <w:rsid w:val="004727D8"/>
    <w:rsid w:val="00475AB5"/>
    <w:rsid w:val="004816C8"/>
    <w:rsid w:val="004D4641"/>
    <w:rsid w:val="004E3FC7"/>
    <w:rsid w:val="005073AD"/>
    <w:rsid w:val="00507A54"/>
    <w:rsid w:val="00526009"/>
    <w:rsid w:val="00551CEF"/>
    <w:rsid w:val="00552DA8"/>
    <w:rsid w:val="00553055"/>
    <w:rsid w:val="00586E09"/>
    <w:rsid w:val="00595E4B"/>
    <w:rsid w:val="005A0CCD"/>
    <w:rsid w:val="005A45BC"/>
    <w:rsid w:val="005B0ABE"/>
    <w:rsid w:val="005B56D7"/>
    <w:rsid w:val="006416D0"/>
    <w:rsid w:val="00655EA4"/>
    <w:rsid w:val="00670A98"/>
    <w:rsid w:val="00686285"/>
    <w:rsid w:val="006C390F"/>
    <w:rsid w:val="006D59EE"/>
    <w:rsid w:val="00700729"/>
    <w:rsid w:val="007123C1"/>
    <w:rsid w:val="00715470"/>
    <w:rsid w:val="0072275E"/>
    <w:rsid w:val="0072385E"/>
    <w:rsid w:val="007700C8"/>
    <w:rsid w:val="007743B4"/>
    <w:rsid w:val="00790C91"/>
    <w:rsid w:val="007B60F6"/>
    <w:rsid w:val="007B71E3"/>
    <w:rsid w:val="007B7CFE"/>
    <w:rsid w:val="007C4706"/>
    <w:rsid w:val="007C4951"/>
    <w:rsid w:val="007D7613"/>
    <w:rsid w:val="008478BB"/>
    <w:rsid w:val="008531E3"/>
    <w:rsid w:val="008605BC"/>
    <w:rsid w:val="00866160"/>
    <w:rsid w:val="00891DDC"/>
    <w:rsid w:val="008957A6"/>
    <w:rsid w:val="008A28D4"/>
    <w:rsid w:val="009065E4"/>
    <w:rsid w:val="00913E1C"/>
    <w:rsid w:val="00914D58"/>
    <w:rsid w:val="009228EF"/>
    <w:rsid w:val="00925C36"/>
    <w:rsid w:val="0096771D"/>
    <w:rsid w:val="0096789B"/>
    <w:rsid w:val="00995B76"/>
    <w:rsid w:val="009A1A8B"/>
    <w:rsid w:val="009C67DB"/>
    <w:rsid w:val="009C6B21"/>
    <w:rsid w:val="009F2D69"/>
    <w:rsid w:val="00A1624C"/>
    <w:rsid w:val="00A26554"/>
    <w:rsid w:val="00A60B2F"/>
    <w:rsid w:val="00A62D93"/>
    <w:rsid w:val="00A7470C"/>
    <w:rsid w:val="00A92721"/>
    <w:rsid w:val="00A976B0"/>
    <w:rsid w:val="00AC32AB"/>
    <w:rsid w:val="00B077B9"/>
    <w:rsid w:val="00B108FC"/>
    <w:rsid w:val="00B13DFA"/>
    <w:rsid w:val="00B83110"/>
    <w:rsid w:val="00BB6045"/>
    <w:rsid w:val="00CB33F1"/>
    <w:rsid w:val="00CD4C92"/>
    <w:rsid w:val="00CF20E8"/>
    <w:rsid w:val="00D0209A"/>
    <w:rsid w:val="00D02A75"/>
    <w:rsid w:val="00D02FD8"/>
    <w:rsid w:val="00D111FC"/>
    <w:rsid w:val="00D11D07"/>
    <w:rsid w:val="00D21428"/>
    <w:rsid w:val="00D30AE4"/>
    <w:rsid w:val="00D34780"/>
    <w:rsid w:val="00D543AF"/>
    <w:rsid w:val="00D8460D"/>
    <w:rsid w:val="00DA2B71"/>
    <w:rsid w:val="00DA704D"/>
    <w:rsid w:val="00DA777A"/>
    <w:rsid w:val="00DC3CB9"/>
    <w:rsid w:val="00DD1B18"/>
    <w:rsid w:val="00E05A75"/>
    <w:rsid w:val="00E1316D"/>
    <w:rsid w:val="00E433FB"/>
    <w:rsid w:val="00E632D9"/>
    <w:rsid w:val="00E84D1E"/>
    <w:rsid w:val="00E95E0E"/>
    <w:rsid w:val="00EA62B3"/>
    <w:rsid w:val="00ED1AF1"/>
    <w:rsid w:val="00ED2F3B"/>
    <w:rsid w:val="00F05D3C"/>
    <w:rsid w:val="00F11176"/>
    <w:rsid w:val="00F149D3"/>
    <w:rsid w:val="00F24C17"/>
    <w:rsid w:val="00F31C76"/>
    <w:rsid w:val="00F33E00"/>
    <w:rsid w:val="00F341DF"/>
    <w:rsid w:val="00F55D64"/>
    <w:rsid w:val="00FB2D7E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B74A"/>
  <w15:docId w15:val="{2DD95182-7BFC-4BF1-BD5B-23B3F97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260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009"/>
  </w:style>
  <w:style w:type="paragraph" w:styleId="Rodap">
    <w:name w:val="footer"/>
    <w:basedOn w:val="Normal"/>
    <w:link w:val="RodapChar"/>
    <w:uiPriority w:val="99"/>
    <w:unhideWhenUsed/>
    <w:rsid w:val="005260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00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55D6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55D6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55D64"/>
    <w:rPr>
      <w:vertAlign w:val="superscript"/>
    </w:rPr>
  </w:style>
  <w:style w:type="table" w:styleId="Tabelacomgrade">
    <w:name w:val="Table Grid"/>
    <w:basedOn w:val="Tabelanormal"/>
    <w:uiPriority w:val="39"/>
    <w:rsid w:val="005A45BC"/>
    <w:rPr>
      <w:rFonts w:eastAsiaTheme="minorHAnsi"/>
      <w:bCs/>
      <w:color w:val="000000" w:themeColor="text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</Pages>
  <Words>3177</Words>
  <Characters>17157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melo</dc:creator>
  <cp:keywords/>
  <dc:description/>
  <cp:lastModifiedBy>eduardo melo</cp:lastModifiedBy>
  <cp:revision>7</cp:revision>
  <dcterms:created xsi:type="dcterms:W3CDTF">2026-09-08T13:20:00Z</dcterms:created>
  <dcterms:modified xsi:type="dcterms:W3CDTF">2026-09-11T15:10:00Z</dcterms:modified>
</cp:coreProperties>
</file>