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OS PRECEDENTES OBRIGATÓRIOS E O DIREITO CONSTITUCIONAL DO ACESSO À JUSTIÇA</w:t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Corpodotexto"/>
        <w:spacing w:lineRule="auto" w:line="240" w:before="24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 atual Código de Processo Civil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brasileiro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prevê um dispositivo expresso a respeito de decisões judiciais que devem ser aceitas como precedentes obrigatórios pelos demais órgãos do Poder Judiciário e, sendo assim, de cunho vinculante para os julgadores </w:t>
      </w:r>
      <w:r>
        <w:rPr>
          <w:rFonts w:cs="Times New Roman" w:ascii="Times New Roman" w:hAnsi="Times New Roman"/>
          <w:color w:val="000000"/>
          <w:sz w:val="24"/>
          <w:szCs w:val="24"/>
        </w:rPr>
        <w:t>em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suas respectivas jurisdições, independentemente, de seus posicionamentos diversos </w:t>
      </w:r>
      <w:r>
        <w:rPr>
          <w:rFonts w:cs="Times New Roman" w:ascii="Times New Roman" w:hAnsi="Times New Roman"/>
          <w:color w:val="000000"/>
          <w:sz w:val="24"/>
          <w:szCs w:val="24"/>
        </w:rPr>
        <w:t>e/</w:t>
      </w:r>
      <w:r>
        <w:rPr>
          <w:rFonts w:cs="Times New Roman" w:ascii="Times New Roman" w:hAnsi="Times New Roman"/>
          <w:color w:val="000000"/>
          <w:sz w:val="24"/>
          <w:szCs w:val="24"/>
        </w:rPr>
        <w:t>ou contrários. Pela leitura do art. 927 do referido código, observa-se que ele mencionou decisões que já eram previstas na Constituição Federal com esse efeito: as decisões de controle concentrado de constitucionalidade e os enunciados de súmula vinculante. Essas referidas decisões possuíam tal efeito pela previsão disposta no art. 102, §2º e no art. 103-A da CF. Todavia, o rol do art. 927 também atribuiu o efeito vinculante a outras espécies de decisões, tais como os acórdãos em incidente de assunção de competência ou de resolução de demandas repetitivas; aos acórdãos dos recursos extraordinários e especial repetitivos; aos enunciados das súmulas do Supremo Tribunal Federal em matéria constitucional e do Superior Tribunal de Justiça em matéria infraconstitucional; às orientações do plenário ou do órgão especial aos quais estiverem vinculados. A previsão de decisões dessas espécies foi pensada de modo a evitar que situações iguais fossem julgadas de formas diferentes, em prejuízo ao direito de isonomia que todos possuem, assegurar a segurança jurídica nas decisões, bem como alcançar a celeridade processual. A C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onstituição </w:t>
      </w:r>
      <w:r>
        <w:rPr>
          <w:rFonts w:cs="Times New Roman" w:ascii="Times New Roman" w:hAnsi="Times New Roman"/>
          <w:color w:val="000000"/>
          <w:sz w:val="24"/>
          <w:szCs w:val="24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</w:rPr>
        <w:t>ederal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prevê no art. 5º, XXXV, que a lei não excluirá da apreciação do Poder Judiciário lesão ou ameaça a direito. Neste ínterim, questiona-se, se a fixação de decisões vinculantes sem que assim antes tenham sido previstas na CF, não ofenderiam ao direito constitucional do livre acesso à Justiça, uma vez que eventuais decisões denegatórias de direitos, mas de cunho vinculante, sepultariam qualquer esperança para discussão de determinado direito de modo que possa ser dada interpretação diferente e assim, atender efetivamente àquele que busca o questionado direito. Desse modo, </w:t>
      </w:r>
      <w:r>
        <w:rPr>
          <w:rFonts w:cs="Times New Roman" w:ascii="Times New Roman" w:hAnsi="Times New Roman"/>
          <w:color w:val="000000"/>
          <w:sz w:val="24"/>
          <w:szCs w:val="24"/>
        </w:rPr>
        <w:t>partindo-se de análise legislativa e doutrinária, entende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-se necessário detalhar a amplitude do direito constitucional do livre acesso à Justiça; em seguida abordar a ausência de previsão constitucional para efeitos vinculantes de determinadas decisões do art. 927 do CPC; e por fim, comentar as possibilidades de precedentes obrigatórios limitarem o acesso à Justiça quando não foram assim delimitados constitucionalmente.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>onclui-se que em que pese os precedentes obrigatórios trazerem vantagens ao Poder Judiciário pela possibilidade na celeridade dos julgamentos, bem como no tratamento igualitário em prestígio aos princípios da isonomia e da segurança jurídica, quando não previamente previstos constitucionalmente como capazes de fixar entendimentos dessa natureza, poderiam ser vistos como instrumentos limitadores ao livre acesso à Justiça, uma vez que apenas a própria Constituição Federal poderia trazer limitadores aos seus direitos lá previstos.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Referências:</w:t>
      </w:r>
    </w:p>
    <w:p>
      <w:pPr>
        <w:pStyle w:val="Normal"/>
        <w:spacing w:lineRule="auto" w:line="240" w:before="0" w:after="200"/>
        <w:jc w:val="both"/>
        <w:rPr/>
      </w:pPr>
      <w:r>
        <w:rPr>
          <w:rStyle w:val="LinkdaInternet"/>
          <w:rFonts w:eastAsia="Calibri" w:cs="Times New Roman" w:ascii="Times New Roman" w:hAnsi="Times New Roman"/>
          <w:color w:val="000000"/>
          <w:sz w:val="24"/>
          <w:szCs w:val="24"/>
          <w:u w:val="none"/>
        </w:rPr>
        <w:t xml:space="preserve">ORSINI, Adriana Goulart; CARVALHO, Newton Teixeira; MONTEIRO, Wilson de Freitas. O Incidente de Resolução de Demandas Repetitivas e o Acesso à Justiça: Das influências alemãs à Via dos Direitos. Revista Brasileira de Direito Social, [S. L.], V. 3, N. 2, 2021. Disponível em: https://rbds.ieprev.com.br/rbds/article/view/131. Acesso em: 16 jul. 2024. </w:t>
      </w:r>
    </w:p>
    <w:sectPr>
      <w:footerReference w:type="default" r:id="rId2"/>
      <w:type w:val="nextPage"/>
      <w:pgSz w:w="11906" w:h="16838"/>
      <w:pgMar w:left="1701" w:right="1134" w:gutter="0" w:header="0" w:top="1701" w:footer="1134" w:bottom="119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01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be06e9"/>
    <w:rPr>
      <w:sz w:val="20"/>
      <w:szCs w:val="20"/>
    </w:rPr>
  </w:style>
  <w:style w:type="character" w:styleId="Ncoradanotaderodap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d038af"/>
    <w:rPr>
      <w:vertAlign w:val="superscript"/>
    </w:rPr>
  </w:style>
  <w:style w:type="character" w:styleId="Caracteresdenotaderodap" w:customStyle="1">
    <w:name w:val="Caracteres de nota de rodapé"/>
    <w:qFormat/>
    <w:rsid w:val="00dd2f0f"/>
    <w:rPr/>
  </w:style>
  <w:style w:type="character" w:styleId="Citao1" w:customStyle="1">
    <w:name w:val="Citação1"/>
    <w:qFormat/>
    <w:rsid w:val="00dd2f0f"/>
    <w:rPr>
      <w:i/>
      <w:iCs/>
    </w:rPr>
  </w:style>
  <w:style w:type="character" w:styleId="LinkdaInternet">
    <w:name w:val="Hyperlink"/>
    <w:rsid w:val="00dd2f0f"/>
    <w:rPr>
      <w:color w:val="000080"/>
      <w:u w:val="single"/>
    </w:rPr>
  </w:style>
  <w:style w:type="character" w:styleId="Ncoradanotadefim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dd2f0f"/>
    <w:rPr>
      <w:vertAlign w:val="superscript"/>
    </w:rPr>
  </w:style>
  <w:style w:type="character" w:styleId="Caracteresdenotadefim" w:customStyle="1">
    <w:name w:val="Caracteres de nota de fim"/>
    <w:qFormat/>
    <w:rsid w:val="00dd2f0f"/>
    <w:rPr/>
  </w:style>
  <w:style w:type="character" w:styleId="CorpodetextoChar" w:customStyle="1">
    <w:name w:val="Corpo de texto Char"/>
    <w:basedOn w:val="DefaultParagraphFont"/>
    <w:qFormat/>
    <w:rsid w:val="0062664c"/>
    <w:rPr/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d038af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d038af"/>
    <w:rPr>
      <w:b/>
      <w:bCs/>
    </w:rPr>
  </w:style>
  <w:style w:type="character" w:styleId="Linkdainternetvisitado">
    <w:name w:val="FollowedHyperlink"/>
    <w:basedOn w:val="DefaultParagraphFont"/>
    <w:uiPriority w:val="99"/>
    <w:semiHidden/>
    <w:unhideWhenUsed/>
    <w:rsid w:val="00674151"/>
    <w:rPr>
      <w:color w:val="800080" w:themeColor="followedHyperlink"/>
      <w:u w:val="single"/>
    </w:rPr>
  </w:style>
  <w:style w:type="character" w:styleId="Fontepargpadro1" w:customStyle="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dd2f0f"/>
    <w:pPr>
      <w:spacing w:before="0" w:after="140"/>
    </w:pPr>
    <w:rPr/>
  </w:style>
  <w:style w:type="paragraph" w:styleId="Lista">
    <w:name w:val="List"/>
    <w:basedOn w:val="Corpodotexto"/>
    <w:rsid w:val="00dd2f0f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d2f0f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dd2f0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dd2f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taderodap">
    <w:name w:val="Footnote Text"/>
    <w:basedOn w:val="Normal"/>
    <w:link w:val="TextodenotaderodapChar1"/>
    <w:uiPriority w:val="99"/>
    <w:semiHidden/>
    <w:unhideWhenUsed/>
    <w:rsid w:val="00d038af"/>
    <w:pPr>
      <w:spacing w:lineRule="auto" w:line="240" w:before="0" w:after="0"/>
    </w:pPr>
    <w:rPr>
      <w:sz w:val="20"/>
      <w:szCs w:val="20"/>
    </w:rPr>
  </w:style>
  <w:style w:type="paragraph" w:styleId="CabealhoeRodap" w:customStyle="1">
    <w:name w:val="Cabeçalho e Rodapé"/>
    <w:basedOn w:val="Normal"/>
    <w:qFormat/>
    <w:rsid w:val="00dd2f0f"/>
    <w:pPr>
      <w:suppressLineNumbers/>
      <w:tabs>
        <w:tab w:val="clear" w:pos="708"/>
        <w:tab w:val="center" w:pos="4535" w:leader="none"/>
        <w:tab w:val="right" w:pos="9070" w:leader="none"/>
      </w:tabs>
    </w:pPr>
    <w:rPr/>
  </w:style>
  <w:style w:type="paragraph" w:styleId="Rodap1" w:customStyle="1">
    <w:name w:val="Rodapé1"/>
    <w:basedOn w:val="CabealhoeRodap"/>
    <w:qFormat/>
    <w:rsid w:val="00dd2f0f"/>
    <w:pPr/>
    <w:rPr/>
  </w:style>
  <w:style w:type="paragraph" w:styleId="NormalWeb">
    <w:name w:val="Normal (Web)"/>
    <w:basedOn w:val="Normal"/>
    <w:uiPriority w:val="99"/>
    <w:unhideWhenUsed/>
    <w:qFormat/>
    <w:rsid w:val="00d038af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8B3B-4D77-4F5C-9AD2-0276C3A8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LibreOffice/7.4.0.3$Windows_X86_64 LibreOffice_project/f85e47c08ddd19c015c0114a68350214f7066f5a</Application>
  <AppVersion>15.0000</AppVersion>
  <Pages>1</Pages>
  <Words>500</Words>
  <Characters>2961</Characters>
  <CharactersWithSpaces>3458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2024-05-27T14:45:00Z</dcterms:created>
  <dc:creator>Ivania</dc:creator>
  <dc:description/>
  <dc:language>pt-BR</dc:language>
  <cp:lastModifiedBy/>
  <dcterms:modified xsi:type="dcterms:W3CDTF">2024-08-12T18:39:46Z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