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A5A13" w14:textId="77777777" w:rsidR="001F5AC0" w:rsidRPr="00B04FB8" w:rsidRDefault="001F5AC0" w:rsidP="001F5AC0">
      <w:pPr>
        <w:jc w:val="center"/>
        <w:rPr>
          <w:b/>
          <w:bCs/>
          <w:sz w:val="24"/>
          <w:szCs w:val="24"/>
        </w:rPr>
      </w:pPr>
      <w:r w:rsidRPr="00B04FB8">
        <w:rPr>
          <w:b/>
          <w:bCs/>
          <w:sz w:val="24"/>
          <w:szCs w:val="24"/>
          <w:lang w:eastAsia="en-US"/>
        </w:rPr>
        <w:t>ANÁLISE DA FROTA VEICULAR DO PARÁ: DISTRIBUIÇÃO, TIPOS DE COMBUSTÍVEL E PERSPECTIVAS PARA A MOBILIDADE SUSTENTÁVEL</w:t>
      </w:r>
    </w:p>
    <w:p w14:paraId="01FE30E5" w14:textId="77777777" w:rsidR="001F5AC0" w:rsidRPr="00B04FB8" w:rsidRDefault="001F5AC0" w:rsidP="001F5AC0">
      <w:pPr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0FA67831" w14:textId="77777777" w:rsidR="001F5AC0" w:rsidRPr="00B04FB8" w:rsidRDefault="001F5AC0" w:rsidP="001F5AC0">
      <w:pPr>
        <w:jc w:val="center"/>
        <w:rPr>
          <w:b/>
          <w:bCs/>
          <w:sz w:val="24"/>
          <w:szCs w:val="24"/>
        </w:rPr>
      </w:pPr>
      <w:r w:rsidRPr="00B04FB8">
        <w:rPr>
          <w:sz w:val="24"/>
          <w:szCs w:val="24"/>
          <w:lang w:eastAsia="en-US"/>
        </w:rPr>
        <w:t>Valéria de Figueiredo botelho</w:t>
      </w:r>
      <w:r w:rsidRPr="00B04FB8">
        <w:rPr>
          <w:sz w:val="24"/>
          <w:szCs w:val="24"/>
          <w:vertAlign w:val="superscript"/>
          <w:lang w:eastAsia="en-US"/>
        </w:rPr>
        <w:t>1</w:t>
      </w:r>
      <w:r w:rsidRPr="00B04FB8">
        <w:rPr>
          <w:sz w:val="24"/>
          <w:szCs w:val="24"/>
          <w:lang w:eastAsia="en-US"/>
        </w:rPr>
        <w:t>; Rayelle Mendonça Morais</w:t>
      </w:r>
      <w:r w:rsidRPr="00B04FB8">
        <w:rPr>
          <w:sz w:val="24"/>
          <w:szCs w:val="24"/>
          <w:vertAlign w:val="superscript"/>
          <w:lang w:eastAsia="en-US"/>
        </w:rPr>
        <w:t>2</w:t>
      </w:r>
      <w:r w:rsidRPr="00B04FB8">
        <w:rPr>
          <w:sz w:val="24"/>
          <w:szCs w:val="24"/>
          <w:lang w:eastAsia="en-US"/>
        </w:rPr>
        <w:t>; Ruivaldo Rodrigues da Silva</w:t>
      </w:r>
      <w:r w:rsidRPr="00B04FB8">
        <w:rPr>
          <w:sz w:val="24"/>
          <w:szCs w:val="24"/>
          <w:vertAlign w:val="superscript"/>
          <w:lang w:eastAsia="en-US"/>
        </w:rPr>
        <w:t>3</w:t>
      </w:r>
      <w:r w:rsidRPr="00B04FB8">
        <w:rPr>
          <w:sz w:val="24"/>
          <w:szCs w:val="24"/>
          <w:lang w:eastAsia="en-US"/>
        </w:rPr>
        <w:t>; Maurício do Nascimento Moura</w:t>
      </w:r>
      <w:r w:rsidRPr="00B04FB8">
        <w:rPr>
          <w:sz w:val="24"/>
          <w:szCs w:val="24"/>
          <w:vertAlign w:val="superscript"/>
          <w:lang w:eastAsia="en-US"/>
        </w:rPr>
        <w:t xml:space="preserve"> 4</w:t>
      </w:r>
      <w:r w:rsidRPr="00B04FB8">
        <w:rPr>
          <w:sz w:val="24"/>
          <w:szCs w:val="24"/>
          <w:lang w:eastAsia="en-US"/>
        </w:rPr>
        <w:t xml:space="preserve">; Yasmim Silva da Conceição </w:t>
      </w:r>
      <w:r w:rsidRPr="00B04FB8">
        <w:rPr>
          <w:sz w:val="24"/>
          <w:szCs w:val="24"/>
          <w:vertAlign w:val="superscript"/>
          <w:lang w:eastAsia="en-US"/>
        </w:rPr>
        <w:t>5</w:t>
      </w:r>
      <w:r w:rsidRPr="00B04FB8">
        <w:rPr>
          <w:sz w:val="24"/>
          <w:szCs w:val="24"/>
          <w:lang w:eastAsia="en-US"/>
        </w:rPr>
        <w:t>; Marla Maria Verissimo de Oliveira</w:t>
      </w:r>
      <w:r w:rsidRPr="00B04FB8">
        <w:rPr>
          <w:sz w:val="24"/>
          <w:szCs w:val="24"/>
          <w:vertAlign w:val="superscript"/>
          <w:lang w:eastAsia="en-US"/>
        </w:rPr>
        <w:t>6</w:t>
      </w:r>
      <w:r w:rsidRPr="00B04FB8">
        <w:rPr>
          <w:b/>
          <w:bCs/>
          <w:sz w:val="24"/>
          <w:szCs w:val="24"/>
          <w:lang w:eastAsia="en-US"/>
        </w:rPr>
        <w:t xml:space="preserve">; </w:t>
      </w:r>
      <w:r w:rsidRPr="00B04FB8">
        <w:rPr>
          <w:sz w:val="24"/>
          <w:szCs w:val="24"/>
          <w:lang w:eastAsia="en-US"/>
        </w:rPr>
        <w:t>Altem Nascimento Pontes</w:t>
      </w:r>
      <w:r w:rsidRPr="00B04FB8">
        <w:rPr>
          <w:sz w:val="24"/>
          <w:szCs w:val="24"/>
          <w:vertAlign w:val="superscript"/>
          <w:lang w:eastAsia="en-US"/>
        </w:rPr>
        <w:t>7</w:t>
      </w:r>
    </w:p>
    <w:p w14:paraId="252AEE00" w14:textId="77777777" w:rsidR="001F5AC0" w:rsidRPr="00B04FB8" w:rsidRDefault="001F5AC0" w:rsidP="00B04FB8">
      <w:pPr>
        <w:tabs>
          <w:tab w:val="left" w:pos="2500"/>
        </w:tabs>
        <w:rPr>
          <w:sz w:val="24"/>
          <w:szCs w:val="24"/>
          <w:vertAlign w:val="superscript"/>
        </w:rPr>
      </w:pPr>
    </w:p>
    <w:p w14:paraId="3D06AB47" w14:textId="328754D9" w:rsidR="00B04FB8" w:rsidRDefault="00B04FB8" w:rsidP="00B04FB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Mestra em Ciências Ambientais. </w:t>
      </w:r>
      <w:r>
        <w:rPr>
          <w:sz w:val="24"/>
          <w:szCs w:val="24"/>
          <w:highlight w:val="white"/>
        </w:rPr>
        <w:t>Secretaria de Estado de Meio Ambiente e Sustentabilidade.</w:t>
      </w:r>
      <w:r>
        <w:rPr>
          <w:sz w:val="24"/>
          <w:szCs w:val="24"/>
          <w:highlight w:val="white"/>
          <w:vertAlign w:val="superscript"/>
        </w:rPr>
        <w:t xml:space="preserve"> </w:t>
      </w:r>
      <w:r>
        <w:rPr>
          <w:sz w:val="24"/>
          <w:szCs w:val="24"/>
        </w:rPr>
        <w:t>Botelho.airelav@gmail.com</w:t>
      </w:r>
    </w:p>
    <w:p w14:paraId="43E58B19" w14:textId="77777777" w:rsidR="00B04FB8" w:rsidRDefault="00B04FB8" w:rsidP="00B04FB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Mestra em Engenharia Química. </w:t>
      </w:r>
      <w:r>
        <w:rPr>
          <w:sz w:val="24"/>
          <w:szCs w:val="24"/>
          <w:highlight w:val="white"/>
        </w:rPr>
        <w:t>Secretaria de Estado de Meio Ambiente e Sustentabilidade.</w:t>
      </w:r>
      <w:r>
        <w:rPr>
          <w:sz w:val="24"/>
          <w:szCs w:val="24"/>
          <w:highlight w:val="white"/>
          <w:vertAlign w:val="superscript"/>
        </w:rPr>
        <w:t xml:space="preserve"> </w:t>
      </w:r>
    </w:p>
    <w:p w14:paraId="581622C9" w14:textId="6DC7F4B0" w:rsidR="00B04FB8" w:rsidRDefault="00B04FB8" w:rsidP="00B04FB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04FB8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Engenheiro Ambiental. </w:t>
      </w:r>
      <w:r>
        <w:rPr>
          <w:sz w:val="24"/>
          <w:szCs w:val="24"/>
          <w:highlight w:val="white"/>
        </w:rPr>
        <w:t>Secretaria de Estado de Meio Ambiente e Sustentabilidade.</w:t>
      </w:r>
      <w:r>
        <w:rPr>
          <w:sz w:val="24"/>
          <w:szCs w:val="24"/>
          <w:highlight w:val="white"/>
          <w:vertAlign w:val="superscript"/>
        </w:rPr>
        <w:t xml:space="preserve"> </w:t>
      </w:r>
    </w:p>
    <w:p w14:paraId="644157A7" w14:textId="77777777" w:rsidR="00B04FB8" w:rsidRDefault="00B04FB8" w:rsidP="00B04FB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Doutor em Ciências Ambientais. Universidade Federal do Pará. </w:t>
      </w:r>
    </w:p>
    <w:p w14:paraId="39CC8B51" w14:textId="77777777" w:rsidR="00B04FB8" w:rsidRDefault="00B04FB8" w:rsidP="00B04FB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Graduanda em Engenharia Química. Universidade Federal do Pará.</w:t>
      </w:r>
    </w:p>
    <w:p w14:paraId="7709809C" w14:textId="77777777" w:rsidR="00B04FB8" w:rsidRDefault="00B04FB8" w:rsidP="00B04FB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Especialista em Engenharia Sanitária e Ambiental. </w:t>
      </w:r>
      <w:r>
        <w:rPr>
          <w:sz w:val="24"/>
          <w:szCs w:val="24"/>
          <w:highlight w:val="white"/>
        </w:rPr>
        <w:t>Secretaria de Estado de Meio Ambiente e Sustentabilidade.</w:t>
      </w:r>
      <w:r>
        <w:rPr>
          <w:sz w:val="24"/>
          <w:szCs w:val="24"/>
          <w:highlight w:val="white"/>
          <w:vertAlign w:val="superscript"/>
        </w:rPr>
        <w:t xml:space="preserve"> </w:t>
      </w:r>
    </w:p>
    <w:p w14:paraId="4297C6E0" w14:textId="77777777" w:rsidR="00B04FB8" w:rsidRDefault="00B04FB8" w:rsidP="00B04FB8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  <w:highlight w:val="white"/>
        </w:rPr>
        <w:t>Doutor em Ciências Físicas. Professor e Pesquisador do Programa de Pós-Graduação em Ciências Ambientais da Universidade do Estado do Pará. Professor da Universidade Federal</w:t>
      </w:r>
      <w:r>
        <w:rPr>
          <w:sz w:val="24"/>
          <w:szCs w:val="24"/>
        </w:rPr>
        <w:t xml:space="preserve"> do Pará.</w:t>
      </w:r>
    </w:p>
    <w:p w14:paraId="2ABDC351" w14:textId="65D87B7F" w:rsidR="001F5AC0" w:rsidRDefault="001F5AC0" w:rsidP="001F5AC0">
      <w:pPr>
        <w:jc w:val="center"/>
        <w:rPr>
          <w:sz w:val="24"/>
          <w:szCs w:val="24"/>
          <w:lang w:val="en-US"/>
        </w:rPr>
      </w:pPr>
    </w:p>
    <w:p w14:paraId="4CFAC1C2" w14:textId="77777777" w:rsidR="001F5AC0" w:rsidRDefault="001F5AC0" w:rsidP="001F5AC0">
      <w:pPr>
        <w:tabs>
          <w:tab w:val="left" w:pos="2500"/>
        </w:tabs>
        <w:jc w:val="center"/>
        <w:rPr>
          <w:color w:val="FF0000"/>
          <w:sz w:val="24"/>
          <w:szCs w:val="24"/>
          <w:lang w:val="en-US"/>
        </w:rPr>
      </w:pPr>
    </w:p>
    <w:p w14:paraId="4AE80651" w14:textId="77777777" w:rsidR="001F5AC0" w:rsidRDefault="001F5AC0" w:rsidP="001F5AC0">
      <w:pPr>
        <w:tabs>
          <w:tab w:val="left" w:pos="2500"/>
        </w:tabs>
        <w:jc w:val="center"/>
        <w:rPr>
          <w:b/>
          <w:bCs/>
          <w:sz w:val="24"/>
          <w:szCs w:val="24"/>
          <w:lang w:val="en-US" w:eastAsia="en-US"/>
        </w:rPr>
      </w:pPr>
      <w:r>
        <w:rPr>
          <w:b/>
          <w:bCs/>
          <w:sz w:val="24"/>
          <w:szCs w:val="24"/>
          <w:lang w:val="en-US" w:eastAsia="en-US"/>
        </w:rPr>
        <w:t>RESUMO</w:t>
      </w:r>
    </w:p>
    <w:p w14:paraId="088271B7" w14:textId="77777777" w:rsidR="003E0399" w:rsidRDefault="003E0399" w:rsidP="001F5AC0">
      <w:pPr>
        <w:tabs>
          <w:tab w:val="left" w:pos="2500"/>
        </w:tabs>
        <w:jc w:val="center"/>
        <w:rPr>
          <w:b/>
          <w:bCs/>
          <w:sz w:val="24"/>
          <w:szCs w:val="24"/>
          <w:lang w:val="en-US"/>
        </w:rPr>
      </w:pPr>
    </w:p>
    <w:p w14:paraId="42473F45" w14:textId="48A713F9" w:rsidR="001F5AC0" w:rsidRPr="00B04FB8" w:rsidRDefault="001F5AC0" w:rsidP="001F5AC0">
      <w:pPr>
        <w:jc w:val="both"/>
      </w:pPr>
      <w:bookmarkStart w:id="0" w:name="h.gjdgxs"/>
      <w:bookmarkEnd w:id="0"/>
      <w:r w:rsidRPr="00B04FB8">
        <w:rPr>
          <w:sz w:val="24"/>
          <w:szCs w:val="24"/>
          <w:lang w:eastAsia="en-US"/>
        </w:rPr>
        <w:t xml:space="preserve">A frota de veículos automotores no Pará tem impacto significativo na qualidade do ar. A principal razão é a emissão de poluentes atmosféricos provenientes da queima de combustíveis fósseis. Em 2022, o </w:t>
      </w:r>
      <w:r w:rsidR="008C7557" w:rsidRPr="00B04FB8">
        <w:rPr>
          <w:sz w:val="24"/>
          <w:szCs w:val="24"/>
          <w:lang w:eastAsia="en-US"/>
        </w:rPr>
        <w:t>E</w:t>
      </w:r>
      <w:r w:rsidRPr="00B04FB8">
        <w:rPr>
          <w:sz w:val="24"/>
          <w:szCs w:val="24"/>
          <w:lang w:eastAsia="en-US"/>
        </w:rPr>
        <w:t xml:space="preserve">stado registrou uma frota de 2.365.906 veículos, ocupando a 12ª posição entre os estados brasileiros. As mudanças no licenciamento de veículos refletem as tendências econômicas e ambientais, destacando a importância de monitorar a evolução da frota para entender os efeitos no meio ambiente. O estudo visa caracterizar a frota veicular do Pará em 2022, abordando sua distribuição por ano-modelo, tipo de veículo e combustível. Busca-se também discutir o impacto potencial de combustíveis alternativos no futuro da mobilidade no </w:t>
      </w:r>
      <w:r w:rsidR="0050050F" w:rsidRPr="00B04FB8">
        <w:rPr>
          <w:sz w:val="24"/>
          <w:szCs w:val="24"/>
          <w:lang w:eastAsia="en-US"/>
        </w:rPr>
        <w:t>E</w:t>
      </w:r>
      <w:r w:rsidRPr="00B04FB8">
        <w:rPr>
          <w:sz w:val="24"/>
          <w:szCs w:val="24"/>
          <w:lang w:eastAsia="en-US"/>
        </w:rPr>
        <w:t xml:space="preserve">stado, dada a crescente preocupação com a poluição do ar e a sustentabilidade. Foi realizada uma pesquisa quantitativa utilizando os dados do Departamento Nacional de Trânsito (DENATRAN), referente ao licenciamento de veículos no estado do Pará em 2022. A análise abrangeu o número de veículos licenciados, distribuídos por ano-modelo, tipo de veículo e tipo de combustível. A frota foi segmentada por região, comparando-se </w:t>
      </w:r>
      <w:r w:rsidR="0067367B" w:rsidRPr="00B04FB8">
        <w:rPr>
          <w:sz w:val="24"/>
          <w:szCs w:val="24"/>
          <w:lang w:eastAsia="en-US"/>
        </w:rPr>
        <w:t>à</w:t>
      </w:r>
      <w:r w:rsidRPr="00B04FB8">
        <w:rPr>
          <w:sz w:val="24"/>
          <w:szCs w:val="24"/>
          <w:lang w:eastAsia="en-US"/>
        </w:rPr>
        <w:t xml:space="preserve"> Região Metropolitana de Belém (RMB) e </w:t>
      </w:r>
      <w:r w:rsidR="0067367B" w:rsidRPr="00B04FB8">
        <w:rPr>
          <w:sz w:val="24"/>
          <w:szCs w:val="24"/>
          <w:lang w:eastAsia="en-US"/>
        </w:rPr>
        <w:t>a</w:t>
      </w:r>
      <w:r w:rsidRPr="00B04FB8">
        <w:rPr>
          <w:sz w:val="24"/>
          <w:szCs w:val="24"/>
          <w:lang w:eastAsia="en-US"/>
        </w:rPr>
        <w:t xml:space="preserve">os demais municípios. Também foram considerados os tipos de combustível utilizados, com especial atenção ao crescimento dos veículos elétricos e híbridos. </w:t>
      </w:r>
      <w:r w:rsidR="000B3634" w:rsidRPr="00B04FB8">
        <w:rPr>
          <w:sz w:val="24"/>
          <w:szCs w:val="24"/>
          <w:lang w:eastAsia="en-US"/>
        </w:rPr>
        <w:t xml:space="preserve">Os resultados </w:t>
      </w:r>
      <w:r w:rsidR="006F53CC" w:rsidRPr="00B04FB8">
        <w:rPr>
          <w:sz w:val="24"/>
          <w:szCs w:val="24"/>
          <w:lang w:eastAsia="en-US"/>
        </w:rPr>
        <w:t>indicam que e</w:t>
      </w:r>
      <w:r w:rsidRPr="00B04FB8">
        <w:rPr>
          <w:sz w:val="24"/>
          <w:szCs w:val="24"/>
          <w:lang w:eastAsia="en-US"/>
        </w:rPr>
        <w:t xml:space="preserve">ntre 2010 e 2012, houve um aumento de 75% no licenciamento de veículos no Pará, seguido por uma queda de 50% entre 2013 e 2017. De 2016 a 2022, o licenciamento manteve uma média abaixo de 120.000 veículos por ano. Mais de 80% da frota veicular em 2022 foi composta por automóveis e motocicletas, sendo que motocicletas representaram 45% do total. Ao analisar a frota por combustível, o estudo apontou que os veículos </w:t>
      </w:r>
      <w:r w:rsidRPr="00B04FB8">
        <w:rPr>
          <w:i/>
          <w:iCs/>
          <w:sz w:val="24"/>
          <w:szCs w:val="24"/>
          <w:lang w:eastAsia="en-US"/>
        </w:rPr>
        <w:t>flex fuel</w:t>
      </w:r>
      <w:r w:rsidRPr="00B04FB8">
        <w:rPr>
          <w:sz w:val="24"/>
          <w:szCs w:val="24"/>
          <w:lang w:eastAsia="en-US"/>
        </w:rPr>
        <w:t xml:space="preserve"> (capazes de usar gasolina e etanol) foram predominantes, somando 1.105.628 unidades. Os veículos movidos exclusivamente a gasolina totalizaram 1.052.363, seguidos por 234.821 veículos a Diesel. O uso de carros elétricos ou híbridos, embora ainda pequeno, já alcança 1.809 unidades, representando apenas 0,08% da frota total. A análise regional revelou que a maioria dos </w:t>
      </w:r>
      <w:r w:rsidRPr="00B04FB8">
        <w:rPr>
          <w:sz w:val="24"/>
          <w:szCs w:val="24"/>
          <w:lang w:eastAsia="en-US"/>
        </w:rPr>
        <w:lastRenderedPageBreak/>
        <w:t xml:space="preserve">automóveis está concentrada na RMB, com 382.715 unidades. Em contrapartida, o número de motocicletas licenciadas foi maior nos municípios do interior, com 769.472 unidades. Veículos a Diesel foram predominantes fora da RMB, enquanto os veículos </w:t>
      </w:r>
      <w:r w:rsidRPr="00B04FB8">
        <w:rPr>
          <w:i/>
          <w:iCs/>
          <w:sz w:val="24"/>
          <w:szCs w:val="24"/>
          <w:lang w:eastAsia="en-US"/>
        </w:rPr>
        <w:t>flex fuel</w:t>
      </w:r>
      <w:r w:rsidRPr="00B04FB8">
        <w:rPr>
          <w:sz w:val="24"/>
          <w:szCs w:val="24"/>
          <w:lang w:eastAsia="en-US"/>
        </w:rPr>
        <w:t xml:space="preserve"> foram mais comuns na capital. O estudo destaca a predominância de veículos a combustão interna na frota do Pará, com os </w:t>
      </w:r>
      <w:r w:rsidRPr="00B04FB8">
        <w:rPr>
          <w:i/>
          <w:iCs/>
          <w:sz w:val="24"/>
          <w:szCs w:val="24"/>
          <w:lang w:eastAsia="en-US"/>
        </w:rPr>
        <w:t>flex fuel</w:t>
      </w:r>
      <w:r w:rsidRPr="00B04FB8">
        <w:rPr>
          <w:sz w:val="24"/>
          <w:szCs w:val="24"/>
          <w:lang w:eastAsia="en-US"/>
        </w:rPr>
        <w:t xml:space="preserve"> liderando a matriz energética do transporte. Embora o número de veículos elétricos e híbridos ainda seja pequeno, a tendência global de redução das emissões de carbono pode levar ao aumento desse segmento nos próximos anos. A preferência por combustíveis verdes e a conscientização ambiental podem impulsionar mudanças no perfil da frota estadual, contribuindo para uma mobilidade mais sustentável e melhorando a qualidade do ar no </w:t>
      </w:r>
      <w:r w:rsidR="00B910DC" w:rsidRPr="00B04FB8">
        <w:rPr>
          <w:sz w:val="24"/>
          <w:szCs w:val="24"/>
          <w:lang w:eastAsia="en-US"/>
        </w:rPr>
        <w:t>E</w:t>
      </w:r>
      <w:r w:rsidRPr="00B04FB8">
        <w:rPr>
          <w:sz w:val="24"/>
          <w:szCs w:val="24"/>
          <w:lang w:eastAsia="en-US"/>
        </w:rPr>
        <w:t>stado.</w:t>
      </w:r>
    </w:p>
    <w:p w14:paraId="42531ED8" w14:textId="77777777" w:rsidR="001F5AC0" w:rsidRPr="00B04FB8" w:rsidRDefault="001F5AC0" w:rsidP="001F5AC0">
      <w:pPr>
        <w:jc w:val="both"/>
        <w:rPr>
          <w:sz w:val="24"/>
          <w:szCs w:val="24"/>
        </w:rPr>
      </w:pPr>
    </w:p>
    <w:p w14:paraId="09D32A13" w14:textId="77777777" w:rsidR="001F5AC0" w:rsidRPr="00B04FB8" w:rsidRDefault="001F5AC0" w:rsidP="001F5AC0">
      <w:pPr>
        <w:tabs>
          <w:tab w:val="left" w:pos="2500"/>
        </w:tabs>
        <w:jc w:val="both"/>
        <w:rPr>
          <w:sz w:val="24"/>
          <w:szCs w:val="24"/>
        </w:rPr>
      </w:pPr>
      <w:r w:rsidRPr="00B04FB8">
        <w:rPr>
          <w:b/>
          <w:bCs/>
          <w:sz w:val="24"/>
          <w:szCs w:val="24"/>
          <w:lang w:eastAsia="en-US"/>
        </w:rPr>
        <w:t xml:space="preserve">Palavras-chave: </w:t>
      </w:r>
      <w:r w:rsidRPr="00B04FB8">
        <w:rPr>
          <w:sz w:val="24"/>
          <w:szCs w:val="24"/>
          <w:lang w:eastAsia="en-US"/>
        </w:rPr>
        <w:t>Frota veicular. Qualidade do ar. Mobilidade.</w:t>
      </w:r>
      <w:r w:rsidRPr="00B04FB8">
        <w:rPr>
          <w:b/>
          <w:bCs/>
          <w:sz w:val="24"/>
          <w:szCs w:val="24"/>
          <w:lang w:eastAsia="en-US"/>
        </w:rPr>
        <w:t xml:space="preserve"> </w:t>
      </w:r>
    </w:p>
    <w:p w14:paraId="6F750075" w14:textId="77777777" w:rsidR="005C4ACB" w:rsidRPr="00B04FB8" w:rsidRDefault="005C4ACB" w:rsidP="001F5AC0">
      <w:pPr>
        <w:tabs>
          <w:tab w:val="left" w:pos="2500"/>
        </w:tabs>
        <w:jc w:val="both"/>
        <w:rPr>
          <w:b/>
          <w:bCs/>
          <w:sz w:val="24"/>
          <w:szCs w:val="24"/>
          <w:lang w:eastAsia="en-US"/>
        </w:rPr>
      </w:pPr>
    </w:p>
    <w:p w14:paraId="31D7EA4E" w14:textId="54FAE703" w:rsidR="007830E4" w:rsidRDefault="001F5AC0" w:rsidP="00B04FB8">
      <w:pPr>
        <w:tabs>
          <w:tab w:val="left" w:pos="2500"/>
        </w:tabs>
        <w:jc w:val="both"/>
      </w:pPr>
      <w:r w:rsidRPr="00B04FB8">
        <w:rPr>
          <w:b/>
          <w:bCs/>
          <w:sz w:val="24"/>
          <w:szCs w:val="24"/>
          <w:lang w:eastAsia="en-US"/>
        </w:rPr>
        <w:t>Escolha a Área de Interesse do Simpósio</w:t>
      </w:r>
      <w:r w:rsidRPr="00B04FB8">
        <w:rPr>
          <w:sz w:val="24"/>
          <w:szCs w:val="24"/>
          <w:lang w:eastAsia="en-US"/>
        </w:rPr>
        <w:t xml:space="preserve">: </w:t>
      </w:r>
      <w:r w:rsidR="00231656" w:rsidRPr="00231656">
        <w:rPr>
          <w:sz w:val="24"/>
          <w:szCs w:val="24"/>
        </w:rPr>
        <w:t>Análise e Avaliação de Impactos Socioeconômicos e Ambientais</w:t>
      </w:r>
      <w:r w:rsidR="00231656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2745F" w14:textId="77777777" w:rsidR="001A7E21" w:rsidRDefault="001A7E21">
      <w:r>
        <w:separator/>
      </w:r>
    </w:p>
  </w:endnote>
  <w:endnote w:type="continuationSeparator" w:id="0">
    <w:p w14:paraId="670E5C57" w14:textId="77777777" w:rsidR="001A7E21" w:rsidRDefault="001A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E1AA1" w14:textId="77777777" w:rsidR="001A7E21" w:rsidRDefault="001A7E21">
      <w:r>
        <w:separator/>
      </w:r>
    </w:p>
  </w:footnote>
  <w:footnote w:type="continuationSeparator" w:id="0">
    <w:p w14:paraId="7EA75028" w14:textId="77777777" w:rsidR="001A7E21" w:rsidRDefault="001A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B3634"/>
    <w:rsid w:val="001A7E21"/>
    <w:rsid w:val="001F5AC0"/>
    <w:rsid w:val="00231656"/>
    <w:rsid w:val="0024651B"/>
    <w:rsid w:val="00362A1E"/>
    <w:rsid w:val="003A6125"/>
    <w:rsid w:val="003E0399"/>
    <w:rsid w:val="0048607D"/>
    <w:rsid w:val="00490AD0"/>
    <w:rsid w:val="0050050F"/>
    <w:rsid w:val="005C4ACB"/>
    <w:rsid w:val="0067367B"/>
    <w:rsid w:val="006E5BBF"/>
    <w:rsid w:val="006F53CC"/>
    <w:rsid w:val="00725530"/>
    <w:rsid w:val="007830E4"/>
    <w:rsid w:val="007F763E"/>
    <w:rsid w:val="008C7557"/>
    <w:rsid w:val="00922504"/>
    <w:rsid w:val="009423CF"/>
    <w:rsid w:val="00957BE7"/>
    <w:rsid w:val="009C13EE"/>
    <w:rsid w:val="00A86693"/>
    <w:rsid w:val="00B04FB8"/>
    <w:rsid w:val="00B26E21"/>
    <w:rsid w:val="00B826D9"/>
    <w:rsid w:val="00B910DC"/>
    <w:rsid w:val="00C56996"/>
    <w:rsid w:val="00C64DF0"/>
    <w:rsid w:val="00DB1D40"/>
    <w:rsid w:val="00E161E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658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16</cp:revision>
  <dcterms:created xsi:type="dcterms:W3CDTF">2023-08-30T02:35:00Z</dcterms:created>
  <dcterms:modified xsi:type="dcterms:W3CDTF">2024-11-02T21:50:00Z</dcterms:modified>
</cp:coreProperties>
</file>